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62F3" w:rsidRDefault="00D5708F" w:rsidP="001662F3">
      <w:pPr>
        <w:pStyle w:val="af2"/>
        <w:jc w:val="center"/>
        <w:rPr>
          <w:rFonts w:ascii="Times New Roman" w:hAnsi="Times New Roman"/>
          <w:lang w:val="en-US"/>
        </w:rPr>
      </w:pPr>
      <w:r w:rsidRPr="008303BA">
        <w:rPr>
          <w:rFonts w:ascii="Times New Roman" w:hAnsi="Times New Roman"/>
          <w:noProof/>
          <w:lang w:eastAsia="ru-RU"/>
        </w:rPr>
        <w:drawing>
          <wp:inline distT="0" distB="0" distL="0" distR="0" wp14:anchorId="6643B25B" wp14:editId="4E1E491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8303BA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8303BA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E56833" w:rsidRPr="00220634" w:rsidRDefault="004C4D9D" w:rsidP="00220634">
      <w:pPr>
        <w:pStyle w:val="af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4C4D9D" w:rsidRPr="008303BA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8303BA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8303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8303BA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FB7F97" w:rsidRDefault="00FB7F97" w:rsidP="00A54BD0">
      <w:pPr>
        <w:pStyle w:val="af2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24.02.2021</w:t>
      </w:r>
      <w:r w:rsidRPr="00FB7F97">
        <w:rPr>
          <w:rFonts w:ascii="Times New Roman" w:hAnsi="Times New Roman"/>
          <w:sz w:val="28"/>
          <w:szCs w:val="28"/>
        </w:rPr>
        <w:tab/>
      </w:r>
      <w:r w:rsidR="00B10231">
        <w:rPr>
          <w:rFonts w:ascii="Times New Roman" w:hAnsi="Times New Roman"/>
          <w:sz w:val="28"/>
          <w:szCs w:val="28"/>
          <w:lang w:val="en-US"/>
        </w:rPr>
        <w:tab/>
      </w:r>
      <w:r w:rsidR="00FD04F5" w:rsidRPr="008303BA">
        <w:rPr>
          <w:rFonts w:ascii="Times New Roman" w:hAnsi="Times New Roman"/>
          <w:sz w:val="28"/>
          <w:szCs w:val="28"/>
          <w:lang w:val="uk-UA"/>
        </w:rPr>
        <w:tab/>
      </w:r>
      <w:r w:rsidR="001E625A" w:rsidRPr="008303B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8303BA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BF3489" w:rsidRPr="008303BA">
        <w:rPr>
          <w:rFonts w:ascii="Times New Roman" w:hAnsi="Times New Roman"/>
          <w:sz w:val="28"/>
          <w:szCs w:val="28"/>
          <w:lang w:val="uk-UA"/>
        </w:rPr>
        <w:tab/>
      </w:r>
      <w:r w:rsidR="001E625A" w:rsidRPr="008303B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8303BA">
        <w:rPr>
          <w:rFonts w:ascii="Times New Roman" w:hAnsi="Times New Roman"/>
          <w:sz w:val="28"/>
          <w:szCs w:val="28"/>
          <w:lang w:val="uk-UA"/>
        </w:rPr>
        <w:t>№</w:t>
      </w:r>
      <w:r w:rsidRPr="00FB7F97">
        <w:rPr>
          <w:rFonts w:ascii="Times New Roman" w:hAnsi="Times New Roman"/>
          <w:sz w:val="28"/>
          <w:szCs w:val="28"/>
        </w:rPr>
        <w:t xml:space="preserve"> 209</w:t>
      </w:r>
    </w:p>
    <w:p w:rsidR="008C5AA2" w:rsidRPr="008303BA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3D5443" w:rsidRPr="008303BA" w:rsidRDefault="003D5443" w:rsidP="008303BA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Про внесення змін до розпорядження від 2</w:t>
      </w:r>
      <w:r w:rsidR="008303BA" w:rsidRPr="008303BA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>0</w:t>
      </w:r>
      <w:r w:rsidR="008303BA" w:rsidRPr="008303BA">
        <w:rPr>
          <w:rFonts w:ascii="Times New Roman" w:hAnsi="Times New Roman"/>
          <w:b/>
          <w:sz w:val="28"/>
          <w:szCs w:val="28"/>
          <w:lang w:val="uk-UA"/>
        </w:rPr>
        <w:t>1.2021 № 69</w:t>
      </w:r>
      <w:r w:rsidRPr="008303BA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«Міська стоматологічна поліклініка» на 2021 рік»</w:t>
      </w:r>
    </w:p>
    <w:p w:rsidR="003D5443" w:rsidRPr="008303BA" w:rsidRDefault="003D5443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8303BA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</w:t>
      </w:r>
      <w:r w:rsidR="003D5443" w:rsidRPr="008303BA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8A0D01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 w:rsidRPr="008303BA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8303BA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№ 2168-VIII, </w:t>
      </w:r>
      <w:r w:rsidR="003D5443" w:rsidRPr="008303BA">
        <w:rPr>
          <w:rFonts w:ascii="Times New Roman" w:hAnsi="Times New Roman"/>
          <w:sz w:val="28"/>
          <w:szCs w:val="28"/>
          <w:lang w:val="uk-UA"/>
        </w:rPr>
        <w:t>підпунктом 3 пункту 1 статті 89 Бюджетного кодексу України від 08.07.2010 № 2456-VІ</w:t>
      </w:r>
      <w:r w:rsidRPr="008303BA">
        <w:rPr>
          <w:rFonts w:ascii="Times New Roman" w:hAnsi="Times New Roman"/>
          <w:sz w:val="28"/>
          <w:szCs w:val="28"/>
          <w:lang w:val="uk-UA"/>
        </w:rPr>
        <w:t>, розпорядженням КМУ «Про схвалення Концепції реформи фінансування системи охорони здоров’я» від 30.11.2016 № 1013-р</w:t>
      </w:r>
    </w:p>
    <w:p w:rsidR="00A413EC" w:rsidRPr="008303BA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8303BA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303BA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8303BA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54BD0" w:rsidRPr="008303BA" w:rsidRDefault="003D5443" w:rsidP="005946CE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DBE" w:rsidRPr="008303BA">
        <w:rPr>
          <w:rFonts w:ascii="Times New Roman" w:hAnsi="Times New Roman"/>
          <w:sz w:val="28"/>
          <w:szCs w:val="28"/>
          <w:lang w:val="uk-UA"/>
        </w:rPr>
        <w:t>«</w:t>
      </w:r>
      <w:r w:rsidRPr="008303BA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«</w:t>
      </w:r>
      <w:r w:rsidR="00016E3B" w:rsidRPr="008303BA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303BA">
        <w:rPr>
          <w:rFonts w:ascii="Times New Roman" w:hAnsi="Times New Roman"/>
          <w:sz w:val="28"/>
          <w:szCs w:val="28"/>
          <w:lang w:val="uk-UA"/>
        </w:rPr>
        <w:t>рік»</w:t>
      </w:r>
      <w:r w:rsidR="005946CE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та затвердити її в новій редакції (Додаток).</w:t>
      </w:r>
    </w:p>
    <w:p w:rsidR="008303BA" w:rsidRPr="008303BA" w:rsidRDefault="008303BA" w:rsidP="008303BA">
      <w:pPr>
        <w:pStyle w:val="af2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8303BA" w:rsidRDefault="00B64A24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 w:rsidRPr="008303BA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03BA" w:rsidRPr="008303BA" w:rsidRDefault="008303BA" w:rsidP="008303BA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8303BA" w:rsidRDefault="00AC32C2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8303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3BA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8303BA" w:rsidRPr="008303BA" w:rsidRDefault="008303BA" w:rsidP="008303BA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443" w:rsidRPr="00220634" w:rsidRDefault="00C317AA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03BA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Лисичанськ Луганської області</w:t>
      </w:r>
      <w:r w:rsidR="008303BA" w:rsidRPr="008303BA">
        <w:rPr>
          <w:rFonts w:ascii="Times New Roman" w:hAnsi="Times New Roman"/>
          <w:sz w:val="28"/>
          <w:szCs w:val="28"/>
          <w:lang w:val="uk-UA"/>
        </w:rPr>
        <w:t xml:space="preserve"> Євгена НАЮКА</w:t>
      </w:r>
      <w:r w:rsidRPr="008303BA">
        <w:rPr>
          <w:rFonts w:ascii="Times New Roman" w:hAnsi="Times New Roman"/>
          <w:sz w:val="28"/>
          <w:szCs w:val="28"/>
          <w:lang w:val="uk-UA"/>
        </w:rPr>
        <w:t>.</w:t>
      </w:r>
    </w:p>
    <w:p w:rsidR="00220634" w:rsidRPr="001662F3" w:rsidRDefault="00220634" w:rsidP="00220634">
      <w:pPr>
        <w:pStyle w:val="af2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5443" w:rsidRPr="008303BA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3D5443" w:rsidRPr="008303BA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>адміністрації міста Лисичанськ</w:t>
      </w:r>
    </w:p>
    <w:p w:rsidR="001662F3" w:rsidRPr="00220634" w:rsidRDefault="003D5443" w:rsidP="00A54BD0">
      <w:pPr>
        <w:pStyle w:val="af2"/>
        <w:rPr>
          <w:rFonts w:ascii="Times New Roman" w:hAnsi="Times New Roman"/>
          <w:b/>
          <w:sz w:val="28"/>
          <w:szCs w:val="28"/>
          <w:lang w:val="en-US"/>
        </w:rPr>
      </w:pP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303BA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8303BA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8303BA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8303BA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8303BA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1662F3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662F3" w:rsidRPr="001662F3">
        <w:rPr>
          <w:rFonts w:ascii="Times New Roman" w:hAnsi="Times New Roman"/>
          <w:sz w:val="26"/>
          <w:szCs w:val="26"/>
          <w:lang w:val="uk-UA"/>
        </w:rPr>
        <w:t>24.02.</w:t>
      </w:r>
      <w:r w:rsidR="001662F3">
        <w:rPr>
          <w:rFonts w:ascii="Times New Roman" w:hAnsi="Times New Roman"/>
          <w:sz w:val="26"/>
          <w:szCs w:val="26"/>
          <w:lang w:val="en-US"/>
        </w:rPr>
        <w:t xml:space="preserve">2021 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662F3" w:rsidRPr="001662F3">
        <w:rPr>
          <w:rFonts w:ascii="Times New Roman" w:hAnsi="Times New Roman"/>
          <w:sz w:val="26"/>
          <w:szCs w:val="26"/>
          <w:lang w:val="uk-UA"/>
        </w:rPr>
        <w:t xml:space="preserve"> 209</w:t>
      </w:r>
    </w:p>
    <w:p w:rsidR="00FD2C7A" w:rsidRPr="008303BA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8303BA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8303BA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8303BA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 w:rsidRPr="008303BA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8303BA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8303BA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FB7F97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FB7F97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55520D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  <w:r w:rsidR="003D5443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FB7F97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8303BA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  <w:r w:rsidR="007C30F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303BA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8303BA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303BA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8303BA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303B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8303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8303BA" w:rsidRDefault="008303BA" w:rsidP="00DC01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03BA">
              <w:rPr>
                <w:rFonts w:ascii="Times New Roman" w:hAnsi="Times New Roman"/>
                <w:sz w:val="26"/>
                <w:szCs w:val="26"/>
                <w:lang w:val="uk-UA"/>
              </w:rPr>
              <w:t>942 783</w:t>
            </w:r>
          </w:p>
        </w:tc>
      </w:tr>
    </w:tbl>
    <w:p w:rsidR="00A54BD0" w:rsidRPr="008303BA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8303BA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Pr="008303BA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lang w:val="uk-UA"/>
        </w:rPr>
        <w:tab/>
      </w:r>
      <w:r w:rsidRPr="008303BA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1E625A" w:rsidRPr="008303B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У КНП «Міська стоматологічна поліклініка» проводиться реалізація заходів спрямованих на підвищення якості та ефективності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використання ресурсів охорони здоров'я. </w:t>
      </w:r>
    </w:p>
    <w:p w:rsidR="001E625A" w:rsidRPr="008303BA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3D5443" w:rsidRPr="008303BA" w:rsidRDefault="003D5443" w:rsidP="003D5443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D5443" w:rsidRPr="008303BA" w:rsidRDefault="003D5443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51F1" w:rsidRPr="008303BA" w:rsidRDefault="009751F1" w:rsidP="003D544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</w:t>
      </w:r>
      <w:r w:rsidR="003D5443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1E625A" w:rsidRPr="008303BA" w:rsidRDefault="009751F1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Комунальне некомерційне підприємство Лисичанської міської ради Луганської області «Міська стоматологічна поліклініка» (далі - Підприємство) створено за</w:t>
      </w:r>
      <w:r w:rsidR="007C30F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рішенням Лисичанської міської ради </w:t>
      </w:r>
      <w:r w:rsidRPr="008303BA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 w:rsidRPr="008303BA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8303BA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8303BA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8303BA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Pr="008303BA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 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8303BA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 w:rsidRPr="008303BA">
        <w:rPr>
          <w:rFonts w:ascii="Times New Roman" w:hAnsi="Times New Roman"/>
          <w:sz w:val="26"/>
          <w:szCs w:val="26"/>
          <w:lang w:val="uk-UA"/>
        </w:rPr>
        <w:t>спеціалізованої вторинної медичної допомоги, а саме</w:t>
      </w:r>
      <w:r w:rsidR="001E625A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8303BA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8303BA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8303BA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8303BA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8303BA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8303BA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376D60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93015" w:rsidRPr="00F93015" w:rsidRDefault="00F93015" w:rsidP="00E96861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76D60" w:rsidRPr="008303BA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8303BA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8303BA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8303BA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7C30FB" w:rsidRPr="008303BA" w:rsidRDefault="00446507" w:rsidP="00376D6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 людини здорового образу життя.</w:t>
      </w:r>
    </w:p>
    <w:p w:rsidR="00446507" w:rsidRPr="008303BA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446507" w:rsidRPr="008303BA" w:rsidRDefault="00446507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здоров’я, торкають і стоматологічну поліклініку м. Лисичанськ. Насамперед потрібно значно підняти рівень матеріально-технічного оснащення лікувального та діагностичного процесу, забезпечити сучасними стоматологічними матеріалами та обладна</w:t>
      </w:r>
      <w:r w:rsidR="007C30FB" w:rsidRPr="008303BA">
        <w:rPr>
          <w:rFonts w:ascii="Times New Roman" w:hAnsi="Times New Roman"/>
          <w:sz w:val="26"/>
          <w:szCs w:val="26"/>
          <w:lang w:val="uk-UA"/>
        </w:rPr>
        <w:t xml:space="preserve">нням, створити істотні умови як 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для медичного персоналу, так і для пацієнтів, впровадити сучасні інформаційно-технічні засоби для поліпшення надання стоматологічної допомоги населенню. </w:t>
      </w:r>
    </w:p>
    <w:p w:rsidR="008303BA" w:rsidRPr="008303BA" w:rsidRDefault="00446507" w:rsidP="008303BA">
      <w:pPr>
        <w:ind w:left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Основними шляхами розв’язання проблем є:</w:t>
      </w:r>
    </w:p>
    <w:p w:rsidR="008303BA" w:rsidRPr="008303BA" w:rsidRDefault="00446507" w:rsidP="008303BA">
      <w:pPr>
        <w:ind w:left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8303BA" w:rsidRPr="008303BA" w:rsidRDefault="00376D60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 (преміювання, надання матеріальної допомоги на оздоровлення, виплата надбавок за складність та напруженість в роботі тощо);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щільне дотримання санітарно-гігієнічних та </w:t>
      </w:r>
      <w:proofErr w:type="spellStart"/>
      <w:r w:rsidRPr="008303BA">
        <w:rPr>
          <w:sz w:val="26"/>
          <w:szCs w:val="26"/>
          <w:lang w:val="uk-UA"/>
        </w:rPr>
        <w:t>противоепідемічних</w:t>
      </w:r>
      <w:proofErr w:type="spellEnd"/>
      <w:r w:rsidRPr="008303BA">
        <w:rPr>
          <w:sz w:val="26"/>
          <w:szCs w:val="26"/>
          <w:lang w:val="uk-UA"/>
        </w:rPr>
        <w:t xml:space="preserve"> норм та правил;</w:t>
      </w:r>
    </w:p>
    <w:p w:rsidR="008303BA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8303BA" w:rsidRDefault="00446507" w:rsidP="008303BA">
      <w:pPr>
        <w:ind w:firstLine="709"/>
        <w:jc w:val="both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8303BA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8303BA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8303BA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Мета Програми полягає у досягненні максимального 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медичної практики;</w:t>
      </w:r>
    </w:p>
    <w:p w:rsidR="001E625A" w:rsidRPr="008303BA" w:rsidRDefault="001E625A" w:rsidP="008303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надання терапевтичної, хірургічної, </w:t>
      </w:r>
      <w:proofErr w:type="spellStart"/>
      <w:r w:rsidRPr="008303BA">
        <w:rPr>
          <w:sz w:val="26"/>
          <w:szCs w:val="26"/>
          <w:lang w:val="uk-UA"/>
        </w:rPr>
        <w:t>ортодонтичної</w:t>
      </w:r>
      <w:proofErr w:type="spellEnd"/>
      <w:r w:rsidRPr="008303BA">
        <w:rPr>
          <w:sz w:val="26"/>
          <w:szCs w:val="26"/>
          <w:lang w:val="uk-UA"/>
        </w:rPr>
        <w:t>, ортопедичної стоматологічної допомоги дорослому та дитячому населенню;</w:t>
      </w:r>
    </w:p>
    <w:p w:rsidR="00376D60" w:rsidRPr="008303BA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376D60" w:rsidRPr="00F93015" w:rsidRDefault="00376D60" w:rsidP="00F9301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впровадження в практику 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своєчасної госпіталізації хворих, які потребують стаціонарного лікування;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8303BA">
        <w:rPr>
          <w:sz w:val="26"/>
          <w:szCs w:val="26"/>
          <w:lang w:val="uk-UA"/>
        </w:rPr>
        <w:t>освітньо-роз’яснювальної</w:t>
      </w:r>
      <w:proofErr w:type="spellEnd"/>
      <w:r w:rsidRPr="008303BA">
        <w:rPr>
          <w:sz w:val="26"/>
          <w:szCs w:val="26"/>
          <w:lang w:val="uk-UA"/>
        </w:rPr>
        <w:t xml:space="preserve">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8303B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8303BA" w:rsidRDefault="001E625A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 xml:space="preserve">забезпечення лікарів медичною інформаційною системою та під’єднанням до Інтернет-мережі, забезпечення можливості надання </w:t>
      </w:r>
      <w:proofErr w:type="spellStart"/>
      <w:r w:rsidRPr="008303BA">
        <w:rPr>
          <w:sz w:val="26"/>
          <w:szCs w:val="26"/>
          <w:lang w:val="uk-UA"/>
        </w:rPr>
        <w:t>телемедичних</w:t>
      </w:r>
      <w:proofErr w:type="spellEnd"/>
      <w:r w:rsidRPr="008303BA">
        <w:rPr>
          <w:sz w:val="26"/>
          <w:szCs w:val="26"/>
          <w:lang w:val="uk-UA"/>
        </w:rPr>
        <w:t xml:space="preserve"> послуг.</w:t>
      </w:r>
    </w:p>
    <w:p w:rsidR="00915347" w:rsidRPr="008303BA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8303BA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військово-цивільної адміністрації міста Лисичанськ Луганської області, керівників підприємств, установ, організацій, що здійснюють діяльність на території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міст Лисичанська, </w:t>
      </w:r>
      <w:proofErr w:type="spellStart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 Привілля,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220634" w:rsidRDefault="00D9008A" w:rsidP="00220634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220634" w:rsidRDefault="00220634" w:rsidP="00220634">
      <w:pPr>
        <w:pStyle w:val="af2"/>
        <w:ind w:firstLine="708"/>
        <w:jc w:val="both"/>
        <w:rPr>
          <w:color w:val="808080" w:themeColor="background1" w:themeShade="80"/>
          <w:sz w:val="24"/>
          <w:lang w:val="en-US"/>
        </w:rPr>
      </w:pPr>
    </w:p>
    <w:p w:rsidR="00376D60" w:rsidRPr="008303BA" w:rsidRDefault="00376D60" w:rsidP="00220634">
      <w:pPr>
        <w:pStyle w:val="af2"/>
        <w:ind w:firstLine="708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76D60" w:rsidRPr="008303BA" w:rsidRDefault="00376D60" w:rsidP="00376D6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30FB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 структурних підрозділів закладу медичною апаратурою, обладнанням та інструментарієм відповідно до табеля оснащення.</w:t>
      </w:r>
    </w:p>
    <w:p w:rsidR="007C30FB" w:rsidRPr="008303BA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8303BA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8303BA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8303B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8303BA" w:rsidRDefault="00D9008A" w:rsidP="008303B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8303BA">
        <w:rPr>
          <w:rFonts w:ascii="Times New Roman" w:hAnsi="Times New Roman"/>
          <w:sz w:val="26"/>
          <w:szCs w:val="26"/>
          <w:lang w:val="uk-UA"/>
        </w:rPr>
        <w:t>включено до мережі головного розпорядника бюджетних коштів відділу охорони здоров’я військово-цивільної адміністрації міста Лисичанськ Луганської області та використовує виділені кошти згідно з планом використання.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8303BA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Фінансова підтримка є безповоротною. Обсяги фінансування Програми шляхом нада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ння фінансової підтримки на 2021</w:t>
      </w:r>
      <w:r w:rsidRPr="008303BA">
        <w:rPr>
          <w:rFonts w:ascii="Times New Roman" w:hAnsi="Times New Roman"/>
          <w:sz w:val="26"/>
          <w:szCs w:val="26"/>
          <w:lang w:val="uk-UA"/>
        </w:rPr>
        <w:t xml:space="preserve"> рік наведені в планах заходів цієї Програми.</w:t>
      </w:r>
    </w:p>
    <w:p w:rsidR="00D9008A" w:rsidRPr="008303BA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8303BA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8303BA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8303BA" w:rsidRPr="008303BA" w:rsidRDefault="00915347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створенню сучасної, якісної, доступної системи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надання висококваліфікованої стоматологічної  допомоги;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446507" w:rsidRPr="008303BA">
        <w:rPr>
          <w:rFonts w:ascii="Times New Roman" w:hAnsi="Times New Roman"/>
          <w:sz w:val="26"/>
          <w:szCs w:val="26"/>
          <w:lang w:val="uk-UA"/>
        </w:rPr>
        <w:t xml:space="preserve"> вчасного та безперебійного стоматологічного обслуговування населення;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збільшенню доступності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стоматологічної  допомоги, що надається лікарями-стоматологами, до всіх верст населення;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запровадженню ефективної системи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багатоканального фінансування на стоматологічну допомогу;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покращенню якості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профілактики та лікування стоматологічних захворювань у дитячого населення міста;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досягненню</w:t>
      </w:r>
      <w:r w:rsidR="00915347" w:rsidRPr="008303BA">
        <w:rPr>
          <w:rFonts w:ascii="Times New Roman" w:hAnsi="Times New Roman"/>
          <w:sz w:val="26"/>
          <w:szCs w:val="26"/>
          <w:lang w:val="uk-UA"/>
        </w:rPr>
        <w:t xml:space="preserve"> мети щодо збереження надання високоякісних стоматологічних послуг;</w:t>
      </w:r>
    </w:p>
    <w:p w:rsidR="008303BA" w:rsidRDefault="00376D60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забезпеченню своєчасності розрахунків та недопущення виникнення заборгованості Підприємства, в тому числі боргу по заробітній платі;</w:t>
      </w:r>
    </w:p>
    <w:p w:rsidR="00376D60" w:rsidRPr="008303BA" w:rsidRDefault="00915347" w:rsidP="008303B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 xml:space="preserve"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</w:t>
      </w:r>
    </w:p>
    <w:p w:rsidR="00376D60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US"/>
        </w:rPr>
      </w:pPr>
    </w:p>
    <w:p w:rsidR="00220634" w:rsidRPr="00220634" w:rsidRDefault="00220634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US"/>
        </w:rPr>
      </w:pPr>
    </w:p>
    <w:p w:rsidR="00376D60" w:rsidRPr="008303BA" w:rsidRDefault="00376D60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76D60" w:rsidRPr="008303BA" w:rsidRDefault="00376D60" w:rsidP="00376D6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8303BA" w:rsidRDefault="00915347" w:rsidP="008303B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медичного призначення центральної районної (районної) та центральної міської (міської) лікарень»;</w:t>
      </w:r>
    </w:p>
    <w:p w:rsidR="00915347" w:rsidRPr="008303BA" w:rsidRDefault="00915347" w:rsidP="008303B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303BA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7C30FB" w:rsidRPr="008303BA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8303BA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3B5609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>«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8303BA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«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8303BA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8303BA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8303BA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 w:rsidRPr="008303BA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8303BA">
        <w:rPr>
          <w:rFonts w:ascii="Times New Roman" w:hAnsi="Times New Roman"/>
          <w:sz w:val="26"/>
          <w:szCs w:val="26"/>
          <w:lang w:val="uk-UA"/>
        </w:rPr>
        <w:t>П</w:t>
      </w:r>
      <w:r w:rsidRPr="008303BA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8303BA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8303BA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8303BA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8303BA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8303BA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 w:rsidRPr="008303BA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8303BA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8303BA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303BA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8303BA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8303BA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8303B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303BA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8303BA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8303BA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303BA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8303B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303BA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137"/>
        <w:gridCol w:w="1728"/>
      </w:tblGrid>
      <w:tr w:rsidR="00E60BFA" w:rsidRPr="008303BA" w:rsidTr="007645DE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8303BA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8303BA" w:rsidTr="007645DE">
        <w:trPr>
          <w:trHeight w:val="20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E60BFA" w:rsidP="00376D6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</w:t>
            </w: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сім’ї», Закон України від 28.12.2014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8303BA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7C30FB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,000</w:t>
            </w:r>
          </w:p>
        </w:tc>
      </w:tr>
    </w:tbl>
    <w:p w:rsidR="00376D60" w:rsidRPr="008303BA" w:rsidRDefault="007C30FB" w:rsidP="00376D60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303BA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A659B" w:rsidRPr="008303BA" w:rsidRDefault="002A659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10535" w:type="dxa"/>
        <w:tblInd w:w="-726" w:type="dxa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863"/>
        <w:gridCol w:w="1734"/>
      </w:tblGrid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DC01C2" w:rsidP="006930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6930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A659B" w:rsidRPr="008303BA" w:rsidTr="00DC01C2">
        <w:trPr>
          <w:trHeight w:val="92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B65E92" w:rsidP="002A659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696,991</w:t>
            </w:r>
          </w:p>
        </w:tc>
      </w:tr>
      <w:tr w:rsidR="002A659B" w:rsidRPr="008303BA" w:rsidTr="007645DE">
        <w:trPr>
          <w:trHeight w:val="7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</w:tr>
      <w:tr w:rsidR="00DC01C2" w:rsidRPr="008303BA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422,306</w:t>
            </w:r>
          </w:p>
        </w:tc>
      </w:tr>
      <w:tr w:rsidR="00DC01C2" w:rsidRPr="008303BA" w:rsidTr="00BD3775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17,013</w:t>
            </w:r>
          </w:p>
        </w:tc>
      </w:tr>
      <w:tr w:rsidR="00DC01C2" w:rsidRPr="008303BA" w:rsidTr="001B2FD1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236,736</w:t>
            </w:r>
          </w:p>
        </w:tc>
      </w:tr>
      <w:tr w:rsidR="00DC01C2" w:rsidRPr="008303BA" w:rsidTr="00BA519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4,869</w:t>
            </w:r>
          </w:p>
        </w:tc>
      </w:tr>
      <w:tr w:rsidR="00DC01C2" w:rsidRPr="008303BA" w:rsidTr="007A0EE6">
        <w:trPr>
          <w:trHeight w:val="70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1C2" w:rsidRPr="008303BA" w:rsidRDefault="00DC01C2" w:rsidP="002A659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/>
              </w:rPr>
              <w:t>16,067</w:t>
            </w:r>
          </w:p>
        </w:tc>
      </w:tr>
      <w:tr w:rsidR="002A659B" w:rsidRPr="008303BA" w:rsidTr="00DC01C2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2A659B" w:rsidP="002A659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659B" w:rsidRPr="008303BA" w:rsidRDefault="008303BA" w:rsidP="002A659B">
            <w:pPr>
              <w:pStyle w:val="af2"/>
              <w:ind w:left="-87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45,792</w:t>
            </w:r>
          </w:p>
        </w:tc>
      </w:tr>
      <w:tr w:rsidR="00D73600" w:rsidRPr="008303BA" w:rsidTr="00DC01C2">
        <w:trPr>
          <w:trHeight w:val="70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8303BA" w:rsidRDefault="00D73600" w:rsidP="00E94EF8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8303BA" w:rsidRDefault="008303BA" w:rsidP="00E94EF8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DC01C2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2,78</w:t>
            </w:r>
            <w:r w:rsidR="00DC01C2" w:rsidRPr="008303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A83E0B" w:rsidRPr="008303BA" w:rsidRDefault="00A83E0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Pr="008303BA" w:rsidRDefault="00DC01C2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303BA" w:rsidRPr="00F53FC9" w:rsidRDefault="008303BA" w:rsidP="008303BA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Pr="00F53FC9">
        <w:rPr>
          <w:b/>
          <w:sz w:val="28"/>
          <w:szCs w:val="28"/>
          <w:lang w:val="uk-UA" w:eastAsia="uk-UA"/>
        </w:rPr>
        <w:t>аступник керівника військово-</w:t>
      </w:r>
    </w:p>
    <w:p w:rsidR="008303BA" w:rsidRDefault="008303BA" w:rsidP="008303BA">
      <w:pPr>
        <w:rPr>
          <w:b/>
          <w:sz w:val="28"/>
          <w:szCs w:val="28"/>
          <w:lang w:val="uk-UA" w:eastAsia="uk-UA"/>
        </w:rPr>
      </w:pPr>
      <w:r w:rsidRPr="00F53FC9">
        <w:rPr>
          <w:b/>
          <w:sz w:val="28"/>
          <w:szCs w:val="28"/>
          <w:lang w:val="uk-UA" w:eastAsia="uk-UA"/>
        </w:rPr>
        <w:t>цивільної адміністрації міста</w:t>
      </w:r>
      <w:r>
        <w:rPr>
          <w:b/>
          <w:sz w:val="28"/>
          <w:szCs w:val="28"/>
          <w:lang w:val="uk-UA" w:eastAsia="uk-UA"/>
        </w:rPr>
        <w:t xml:space="preserve"> Лисичанськ </w:t>
      </w:r>
    </w:p>
    <w:p w:rsidR="008303BA" w:rsidRPr="00F53FC9" w:rsidRDefault="008303BA" w:rsidP="008303BA">
      <w:pPr>
        <w:rPr>
          <w:b/>
          <w:sz w:val="28"/>
          <w:szCs w:val="28"/>
          <w:lang w:val="uk-UA" w:eastAsia="uk-UA"/>
        </w:rPr>
      </w:pP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D80D4" wp14:editId="4894156A">
                <wp:simplePos x="0" y="0"/>
                <wp:positionH relativeFrom="column">
                  <wp:posOffset>3152775</wp:posOffset>
                </wp:positionH>
                <wp:positionV relativeFrom="paragraph">
                  <wp:posOffset>180340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F6052D" id="Прямая соединительная линия 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4.2pt" to="31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Ct5H/3gAAAAkBAAAPAAAAAAAAAAAAAAAAAD0EAABkcnMvZG93bnJldi54bWxQ&#10;SwUGAAAAAAQABADzAAAASAUAAAAA&#10;" strokecolor="black [3040]"/>
            </w:pict>
          </mc:Fallback>
        </mc:AlternateContent>
      </w:r>
      <w:r w:rsidRPr="00DA17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065986" wp14:editId="32A5579A">
                <wp:simplePos x="0" y="0"/>
                <wp:positionH relativeFrom="column">
                  <wp:posOffset>4110990</wp:posOffset>
                </wp:positionH>
                <wp:positionV relativeFrom="paragraph">
                  <wp:posOffset>191770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846592" id="Прямая соединительная линия 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5.1pt" to="462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MaxLPreAAAACQEAAA8AAAAAAAAAAAAAAAAAPAQAAGRycy9kb3ducmV2LnhtbFBL&#10;BQYAAAAABAAEAPMAAABHBQAAAAA=&#10;" strokecolor="black [3040]"/>
            </w:pict>
          </mc:Fallback>
        </mc:AlternateContent>
      </w:r>
      <w:r w:rsidRPr="00F53FC9">
        <w:rPr>
          <w:b/>
          <w:sz w:val="28"/>
          <w:szCs w:val="28"/>
          <w:lang w:val="uk-UA" w:eastAsia="uk-UA"/>
        </w:rPr>
        <w:t>Луганської області</w:t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 w:rsidRPr="00F53FC9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  Євген НАЮК</w:t>
      </w: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7645D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7645DE">
        <w:rPr>
          <w:sz w:val="18"/>
          <w:szCs w:val="18"/>
        </w:rPr>
        <w:t>(підпис)</w:t>
      </w:r>
      <w:r w:rsidRPr="007645DE">
        <w:rPr>
          <w:sz w:val="18"/>
          <w:szCs w:val="18"/>
        </w:rPr>
        <w:tab/>
        <w:t xml:space="preserve">           (власне ім’я та прізвище)</w:t>
      </w: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303BA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303BA" w:rsidRPr="00DA1777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A177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E7468" wp14:editId="07647BDF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1047C7" id="Прямая соединительная линия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A1777">
        <w:rPr>
          <w:b/>
        </w:rPr>
        <w:t>Начальник відділу охор</w:t>
      </w:r>
      <w:r>
        <w:rPr>
          <w:b/>
        </w:rPr>
        <w:t xml:space="preserve">они здоров’я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DA1777">
        <w:rPr>
          <w:b/>
        </w:rPr>
        <w:t>Ігор БОНДАРЕНКО</w:t>
      </w:r>
    </w:p>
    <w:p w:rsidR="008303BA" w:rsidRPr="00DA1777" w:rsidRDefault="008303BA" w:rsidP="008303BA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F0D56E" wp14:editId="1638B860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4F42B1" id="Прямая соединительная линия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DA177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06056E" wp14:editId="170B1C8A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63A90D" id="Прямая соединительная линия 2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DA1777">
        <w:rPr>
          <w:sz w:val="18"/>
          <w:szCs w:val="18"/>
        </w:rPr>
        <w:t>(посада керівника структурного підрозділу, іншо</w:t>
      </w:r>
      <w:r>
        <w:rPr>
          <w:sz w:val="18"/>
          <w:szCs w:val="18"/>
        </w:rPr>
        <w:t>ї посадової            (підпис)</w:t>
      </w:r>
      <w:r>
        <w:rPr>
          <w:sz w:val="18"/>
          <w:szCs w:val="18"/>
        </w:rPr>
        <w:tab/>
      </w:r>
      <w:r w:rsidRPr="004A1D3F">
        <w:rPr>
          <w:sz w:val="18"/>
          <w:szCs w:val="18"/>
        </w:rPr>
        <w:t xml:space="preserve">             </w:t>
      </w:r>
      <w:r w:rsidRPr="00DA1777">
        <w:rPr>
          <w:sz w:val="18"/>
          <w:szCs w:val="18"/>
        </w:rPr>
        <w:t>(власне ім’я та прізвище)</w:t>
      </w:r>
    </w:p>
    <w:p w:rsidR="008303BA" w:rsidRPr="00DA1777" w:rsidRDefault="008303BA" w:rsidP="008303BA">
      <w:pPr>
        <w:rPr>
          <w:sz w:val="28"/>
          <w:szCs w:val="28"/>
          <w:lang w:val="uk-UA" w:eastAsia="uk-UA"/>
        </w:rPr>
      </w:pPr>
      <w:r w:rsidRPr="00DA1777">
        <w:rPr>
          <w:sz w:val="18"/>
          <w:szCs w:val="18"/>
          <w:lang w:val="uk-UA"/>
        </w:rPr>
        <w:t>особи, яка є головним розробником)</w:t>
      </w:r>
    </w:p>
    <w:p w:rsidR="00DC01C2" w:rsidRPr="00220634" w:rsidRDefault="00DC01C2" w:rsidP="00220634">
      <w:pPr>
        <w:pStyle w:val="20"/>
        <w:shd w:val="clear" w:color="auto" w:fill="auto"/>
        <w:spacing w:before="0" w:after="0" w:line="240" w:lineRule="auto"/>
        <w:jc w:val="left"/>
        <w:rPr>
          <w:b/>
          <w:lang w:val="en-US"/>
        </w:rPr>
      </w:pPr>
      <w:bookmarkStart w:id="0" w:name="_GoBack"/>
      <w:bookmarkEnd w:id="0"/>
    </w:p>
    <w:sectPr w:rsidR="00DC01C2" w:rsidRPr="00220634" w:rsidSect="007C30FB">
      <w:headerReference w:type="defaul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B1" w:rsidRDefault="007224B1" w:rsidP="006F1556">
      <w:r>
        <w:separator/>
      </w:r>
    </w:p>
  </w:endnote>
  <w:endnote w:type="continuationSeparator" w:id="0">
    <w:p w:rsidR="007224B1" w:rsidRDefault="007224B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B1" w:rsidRDefault="007224B1" w:rsidP="006F1556">
      <w:r>
        <w:separator/>
      </w:r>
    </w:p>
  </w:footnote>
  <w:footnote w:type="continuationSeparator" w:id="0">
    <w:p w:rsidR="007224B1" w:rsidRDefault="007224B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24C86"/>
    <w:rsid w:val="000320E7"/>
    <w:rsid w:val="00042F1D"/>
    <w:rsid w:val="000559C4"/>
    <w:rsid w:val="00057132"/>
    <w:rsid w:val="00060682"/>
    <w:rsid w:val="000775A5"/>
    <w:rsid w:val="000844C0"/>
    <w:rsid w:val="00086CD9"/>
    <w:rsid w:val="000B158A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23B4"/>
    <w:rsid w:val="00153067"/>
    <w:rsid w:val="00160347"/>
    <w:rsid w:val="00160982"/>
    <w:rsid w:val="001652F5"/>
    <w:rsid w:val="001662F3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D6D64"/>
    <w:rsid w:val="001E03E8"/>
    <w:rsid w:val="001E092D"/>
    <w:rsid w:val="001E4B8E"/>
    <w:rsid w:val="001E625A"/>
    <w:rsid w:val="001F49E6"/>
    <w:rsid w:val="00201E26"/>
    <w:rsid w:val="00220634"/>
    <w:rsid w:val="00221EE6"/>
    <w:rsid w:val="00237066"/>
    <w:rsid w:val="00245896"/>
    <w:rsid w:val="0026349C"/>
    <w:rsid w:val="00264166"/>
    <w:rsid w:val="002670E5"/>
    <w:rsid w:val="002734F7"/>
    <w:rsid w:val="0027536E"/>
    <w:rsid w:val="00277893"/>
    <w:rsid w:val="00282981"/>
    <w:rsid w:val="00294037"/>
    <w:rsid w:val="00297609"/>
    <w:rsid w:val="002A480F"/>
    <w:rsid w:val="002A659B"/>
    <w:rsid w:val="002B6D1A"/>
    <w:rsid w:val="002D2EC5"/>
    <w:rsid w:val="002D4AA4"/>
    <w:rsid w:val="002D51B5"/>
    <w:rsid w:val="002E6BC7"/>
    <w:rsid w:val="002E706B"/>
    <w:rsid w:val="0031257A"/>
    <w:rsid w:val="003157D2"/>
    <w:rsid w:val="00324E28"/>
    <w:rsid w:val="003421AE"/>
    <w:rsid w:val="003445AF"/>
    <w:rsid w:val="00350C95"/>
    <w:rsid w:val="00360945"/>
    <w:rsid w:val="00376D60"/>
    <w:rsid w:val="003841DB"/>
    <w:rsid w:val="00384F81"/>
    <w:rsid w:val="00391C59"/>
    <w:rsid w:val="003A073D"/>
    <w:rsid w:val="003B1E5D"/>
    <w:rsid w:val="003B5609"/>
    <w:rsid w:val="003B66A6"/>
    <w:rsid w:val="003C1268"/>
    <w:rsid w:val="003C318A"/>
    <w:rsid w:val="003C4555"/>
    <w:rsid w:val="003D0AE1"/>
    <w:rsid w:val="003D40D1"/>
    <w:rsid w:val="003D5443"/>
    <w:rsid w:val="003E1C1E"/>
    <w:rsid w:val="003F048C"/>
    <w:rsid w:val="0040155D"/>
    <w:rsid w:val="0042147E"/>
    <w:rsid w:val="004236E3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C23AC"/>
    <w:rsid w:val="004C435B"/>
    <w:rsid w:val="004C4D9D"/>
    <w:rsid w:val="004D1C6B"/>
    <w:rsid w:val="004D431C"/>
    <w:rsid w:val="004E6A6F"/>
    <w:rsid w:val="005232BF"/>
    <w:rsid w:val="00541E13"/>
    <w:rsid w:val="0054364E"/>
    <w:rsid w:val="0055520D"/>
    <w:rsid w:val="005946CE"/>
    <w:rsid w:val="005A4F95"/>
    <w:rsid w:val="005A7025"/>
    <w:rsid w:val="005C6590"/>
    <w:rsid w:val="005C6DE5"/>
    <w:rsid w:val="005E6130"/>
    <w:rsid w:val="0060594B"/>
    <w:rsid w:val="00620D9C"/>
    <w:rsid w:val="00645527"/>
    <w:rsid w:val="00650DE9"/>
    <w:rsid w:val="00655C99"/>
    <w:rsid w:val="00667CE8"/>
    <w:rsid w:val="006C32BC"/>
    <w:rsid w:val="006E1F5E"/>
    <w:rsid w:val="006E7865"/>
    <w:rsid w:val="006E7F90"/>
    <w:rsid w:val="006F1556"/>
    <w:rsid w:val="00706123"/>
    <w:rsid w:val="00710D80"/>
    <w:rsid w:val="00722337"/>
    <w:rsid w:val="007224B1"/>
    <w:rsid w:val="0073059A"/>
    <w:rsid w:val="00740644"/>
    <w:rsid w:val="00740CBF"/>
    <w:rsid w:val="0074431A"/>
    <w:rsid w:val="007514D5"/>
    <w:rsid w:val="007518F0"/>
    <w:rsid w:val="00760FB9"/>
    <w:rsid w:val="00762FEE"/>
    <w:rsid w:val="007645DE"/>
    <w:rsid w:val="0077376C"/>
    <w:rsid w:val="00775059"/>
    <w:rsid w:val="00782DB2"/>
    <w:rsid w:val="00793218"/>
    <w:rsid w:val="0079417C"/>
    <w:rsid w:val="007C30FB"/>
    <w:rsid w:val="007D38A0"/>
    <w:rsid w:val="007E796D"/>
    <w:rsid w:val="007F618D"/>
    <w:rsid w:val="0080381C"/>
    <w:rsid w:val="008051DE"/>
    <w:rsid w:val="00822F9F"/>
    <w:rsid w:val="008303BA"/>
    <w:rsid w:val="008330BA"/>
    <w:rsid w:val="00840A7D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173AB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43EC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83E0B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231"/>
    <w:rsid w:val="00B108C9"/>
    <w:rsid w:val="00B12A9F"/>
    <w:rsid w:val="00B14F62"/>
    <w:rsid w:val="00B473D5"/>
    <w:rsid w:val="00B60BD2"/>
    <w:rsid w:val="00B6451B"/>
    <w:rsid w:val="00B64A24"/>
    <w:rsid w:val="00B65E92"/>
    <w:rsid w:val="00B67165"/>
    <w:rsid w:val="00B753D9"/>
    <w:rsid w:val="00B85548"/>
    <w:rsid w:val="00B879E1"/>
    <w:rsid w:val="00B92F9C"/>
    <w:rsid w:val="00B95850"/>
    <w:rsid w:val="00BA66DA"/>
    <w:rsid w:val="00BB0C28"/>
    <w:rsid w:val="00BE1F00"/>
    <w:rsid w:val="00BE2A41"/>
    <w:rsid w:val="00BE4406"/>
    <w:rsid w:val="00BE73E3"/>
    <w:rsid w:val="00BF1073"/>
    <w:rsid w:val="00BF3489"/>
    <w:rsid w:val="00BF5C42"/>
    <w:rsid w:val="00C07B6D"/>
    <w:rsid w:val="00C129AF"/>
    <w:rsid w:val="00C20364"/>
    <w:rsid w:val="00C22F8A"/>
    <w:rsid w:val="00C317AA"/>
    <w:rsid w:val="00C34E48"/>
    <w:rsid w:val="00C51AF4"/>
    <w:rsid w:val="00C57444"/>
    <w:rsid w:val="00C60DFD"/>
    <w:rsid w:val="00C617D1"/>
    <w:rsid w:val="00C82260"/>
    <w:rsid w:val="00C93C94"/>
    <w:rsid w:val="00CB280F"/>
    <w:rsid w:val="00CB7148"/>
    <w:rsid w:val="00CB747E"/>
    <w:rsid w:val="00CD457E"/>
    <w:rsid w:val="00CE1ACF"/>
    <w:rsid w:val="00CE4FF0"/>
    <w:rsid w:val="00CF375A"/>
    <w:rsid w:val="00CF6835"/>
    <w:rsid w:val="00D35638"/>
    <w:rsid w:val="00D4313E"/>
    <w:rsid w:val="00D465D4"/>
    <w:rsid w:val="00D546D2"/>
    <w:rsid w:val="00D5708F"/>
    <w:rsid w:val="00D65C1E"/>
    <w:rsid w:val="00D722C6"/>
    <w:rsid w:val="00D73600"/>
    <w:rsid w:val="00D750C1"/>
    <w:rsid w:val="00D760EB"/>
    <w:rsid w:val="00D82BD7"/>
    <w:rsid w:val="00D83AE2"/>
    <w:rsid w:val="00D9008A"/>
    <w:rsid w:val="00DA1AB0"/>
    <w:rsid w:val="00DA6EA9"/>
    <w:rsid w:val="00DC01C2"/>
    <w:rsid w:val="00DC01D2"/>
    <w:rsid w:val="00DC168B"/>
    <w:rsid w:val="00DC2F2B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6861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65823"/>
    <w:rsid w:val="00F71F96"/>
    <w:rsid w:val="00F740E2"/>
    <w:rsid w:val="00F848F2"/>
    <w:rsid w:val="00F909D1"/>
    <w:rsid w:val="00F91691"/>
    <w:rsid w:val="00F93015"/>
    <w:rsid w:val="00FB2D99"/>
    <w:rsid w:val="00FB7F97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4556-DD11-40BB-9529-4523AD93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19</cp:revision>
  <cp:lastPrinted>2021-02-23T08:36:00Z</cp:lastPrinted>
  <dcterms:created xsi:type="dcterms:W3CDTF">2020-12-16T11:42:00Z</dcterms:created>
  <dcterms:modified xsi:type="dcterms:W3CDTF">2021-02-24T14:39:00Z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