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08F" w:rsidRPr="00160982" w:rsidRDefault="00D5708F" w:rsidP="00D5708F">
      <w:pPr>
        <w:pStyle w:val="a3"/>
        <w:rPr>
          <w:spacing w:val="10"/>
          <w:lang w:val="uk-UA"/>
        </w:rPr>
      </w:pPr>
      <w:r w:rsidRPr="00160982">
        <w:rPr>
          <w:noProof/>
          <w:spacing w:val="10"/>
        </w:rPr>
        <w:drawing>
          <wp:inline distT="0" distB="0" distL="0" distR="0" wp14:anchorId="1547046F" wp14:editId="6081DF14">
            <wp:extent cx="429371" cy="612250"/>
            <wp:effectExtent l="0" t="0" r="889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9"/>
                    <a:srcRect/>
                    <a:stretch>
                      <a:fillRect/>
                    </a:stretch>
                  </pic:blipFill>
                  <pic:spPr bwMode="auto">
                    <a:xfrm>
                      <a:off x="0" y="0"/>
                      <a:ext cx="431800" cy="615714"/>
                    </a:xfrm>
                    <a:prstGeom prst="rect">
                      <a:avLst/>
                    </a:prstGeom>
                    <a:noFill/>
                    <a:ln w="9525">
                      <a:noFill/>
                      <a:miter lim="800000"/>
                      <a:headEnd/>
                      <a:tailEnd/>
                    </a:ln>
                  </pic:spPr>
                </pic:pic>
              </a:graphicData>
            </a:graphic>
          </wp:inline>
        </w:drawing>
      </w:r>
    </w:p>
    <w:p w:rsidR="00D5708F" w:rsidRPr="00160982" w:rsidRDefault="00D5708F" w:rsidP="00D5708F">
      <w:pPr>
        <w:pStyle w:val="a3"/>
        <w:rPr>
          <w:rFonts w:ascii="Times New Roman" w:hAnsi="Times New Roman"/>
          <w:sz w:val="24"/>
          <w:lang w:val="uk-UA"/>
        </w:rPr>
      </w:pPr>
    </w:p>
    <w:p w:rsidR="004C4D9D" w:rsidRPr="004C4D9D" w:rsidRDefault="004C4D9D" w:rsidP="004C4D9D">
      <w:pPr>
        <w:shd w:val="clear" w:color="auto" w:fill="FFFFFF"/>
        <w:jc w:val="center"/>
        <w:rPr>
          <w:b/>
          <w:bCs/>
          <w:color w:val="000000"/>
          <w:sz w:val="28"/>
          <w:szCs w:val="28"/>
          <w:lang w:val="uk-UA"/>
        </w:rPr>
      </w:pPr>
      <w:r w:rsidRPr="004C4D9D">
        <w:rPr>
          <w:b/>
          <w:bCs/>
          <w:color w:val="000000"/>
          <w:sz w:val="28"/>
          <w:szCs w:val="28"/>
          <w:lang w:val="uk-UA"/>
        </w:rPr>
        <w:t>УКРАЇНА</w:t>
      </w:r>
    </w:p>
    <w:p w:rsidR="004C4D9D" w:rsidRDefault="00D87AB5" w:rsidP="00D87AB5">
      <w:pPr>
        <w:shd w:val="clear" w:color="auto" w:fill="FFFFFF"/>
        <w:jc w:val="center"/>
        <w:rPr>
          <w:b/>
          <w:bCs/>
          <w:color w:val="000000"/>
          <w:sz w:val="28"/>
          <w:szCs w:val="28"/>
          <w:lang w:val="uk-UA"/>
        </w:rPr>
      </w:pPr>
      <w:r>
        <w:rPr>
          <w:b/>
          <w:bCs/>
          <w:color w:val="000000"/>
          <w:sz w:val="28"/>
          <w:szCs w:val="28"/>
          <w:lang w:val="uk-UA"/>
        </w:rPr>
        <w:t xml:space="preserve">ЛИСИЧАНСЬКА МІСЬКА </w:t>
      </w:r>
      <w:r w:rsidR="004C4D9D" w:rsidRPr="004C4D9D">
        <w:rPr>
          <w:b/>
          <w:bCs/>
          <w:color w:val="000000"/>
          <w:sz w:val="28"/>
          <w:szCs w:val="28"/>
          <w:lang w:val="uk-UA"/>
        </w:rPr>
        <w:t>ВІЙСЬКОВО-ЦИВІ</w:t>
      </w:r>
      <w:r w:rsidR="004C4D9D">
        <w:rPr>
          <w:b/>
          <w:bCs/>
          <w:color w:val="000000"/>
          <w:sz w:val="28"/>
          <w:szCs w:val="28"/>
          <w:lang w:val="uk-UA"/>
        </w:rPr>
        <w:t xml:space="preserve">ЛЬНА АДМІНІСТРАЦІЯ </w:t>
      </w:r>
      <w:r>
        <w:rPr>
          <w:b/>
          <w:bCs/>
          <w:color w:val="000000"/>
          <w:sz w:val="28"/>
          <w:szCs w:val="28"/>
          <w:lang w:val="uk-UA"/>
        </w:rPr>
        <w:t xml:space="preserve">СЄВЄРОДОНЕЦЬКОГО РАЙОНУ </w:t>
      </w:r>
      <w:r w:rsidR="004C4D9D">
        <w:rPr>
          <w:b/>
          <w:bCs/>
          <w:color w:val="000000"/>
          <w:sz w:val="28"/>
          <w:szCs w:val="28"/>
          <w:lang w:val="uk-UA"/>
        </w:rPr>
        <w:t>ЛУГАНС</w:t>
      </w:r>
      <w:r w:rsidR="004C4D9D" w:rsidRPr="004C4D9D">
        <w:rPr>
          <w:b/>
          <w:bCs/>
          <w:color w:val="000000"/>
          <w:sz w:val="28"/>
          <w:szCs w:val="28"/>
          <w:lang w:val="uk-UA"/>
        </w:rPr>
        <w:t>ЬКОЇ ОБЛАСТІ</w:t>
      </w:r>
    </w:p>
    <w:p w:rsidR="00E56833" w:rsidRPr="004C4D9D" w:rsidRDefault="00E56833" w:rsidP="004C4D9D">
      <w:pPr>
        <w:shd w:val="clear" w:color="auto" w:fill="FFFFFF"/>
        <w:jc w:val="center"/>
        <w:rPr>
          <w:b/>
          <w:bCs/>
          <w:color w:val="000000"/>
          <w:sz w:val="28"/>
          <w:szCs w:val="28"/>
          <w:lang w:val="uk-UA"/>
        </w:rPr>
      </w:pPr>
    </w:p>
    <w:p w:rsidR="005B4D12" w:rsidRPr="004C4D9D" w:rsidRDefault="004C4D9D" w:rsidP="005B4D12">
      <w:pPr>
        <w:shd w:val="clear" w:color="auto" w:fill="FFFFFF"/>
        <w:jc w:val="center"/>
        <w:rPr>
          <w:b/>
          <w:bCs/>
          <w:color w:val="000000"/>
          <w:sz w:val="28"/>
          <w:szCs w:val="28"/>
          <w:lang w:val="uk-UA"/>
        </w:rPr>
      </w:pPr>
      <w:r w:rsidRPr="004C4D9D">
        <w:rPr>
          <w:b/>
          <w:bCs/>
          <w:color w:val="000000"/>
          <w:sz w:val="28"/>
          <w:szCs w:val="28"/>
          <w:lang w:val="uk-UA"/>
        </w:rPr>
        <w:t>РОЗПОРЯДЖЕННЯ</w:t>
      </w:r>
    </w:p>
    <w:p w:rsidR="00D87AB5" w:rsidRDefault="004C4D9D" w:rsidP="004C4D9D">
      <w:pPr>
        <w:shd w:val="clear" w:color="auto" w:fill="FFFFFF"/>
        <w:jc w:val="center"/>
        <w:rPr>
          <w:b/>
          <w:bCs/>
          <w:color w:val="000000"/>
          <w:sz w:val="28"/>
          <w:szCs w:val="28"/>
          <w:lang w:val="uk-UA"/>
        </w:rPr>
      </w:pPr>
      <w:r w:rsidRPr="004C4D9D">
        <w:rPr>
          <w:b/>
          <w:bCs/>
          <w:color w:val="000000"/>
          <w:sz w:val="28"/>
          <w:szCs w:val="28"/>
          <w:lang w:val="uk-UA"/>
        </w:rPr>
        <w:t xml:space="preserve">КЕРІВНИКА </w:t>
      </w:r>
      <w:r w:rsidR="00D87AB5">
        <w:rPr>
          <w:b/>
          <w:bCs/>
          <w:color w:val="000000"/>
          <w:sz w:val="28"/>
          <w:szCs w:val="28"/>
          <w:lang w:val="uk-UA"/>
        </w:rPr>
        <w:t>ЛИСИЧАНСЬКОЇ МІСЬКОЇ</w:t>
      </w:r>
    </w:p>
    <w:p w:rsidR="004C4D9D" w:rsidRPr="004C4D9D" w:rsidRDefault="004C4D9D" w:rsidP="004C4D9D">
      <w:pPr>
        <w:shd w:val="clear" w:color="auto" w:fill="FFFFFF"/>
        <w:jc w:val="center"/>
        <w:rPr>
          <w:rFonts w:ascii="Arial" w:hAnsi="Arial" w:cs="Arial"/>
          <w:b/>
          <w:bCs/>
          <w:color w:val="000000"/>
          <w:sz w:val="24"/>
          <w:szCs w:val="24"/>
          <w:lang w:val="uk-UA"/>
        </w:rPr>
      </w:pPr>
      <w:r w:rsidRPr="004C4D9D">
        <w:rPr>
          <w:b/>
          <w:bCs/>
          <w:color w:val="000000"/>
          <w:sz w:val="28"/>
          <w:szCs w:val="28"/>
          <w:lang w:val="uk-UA"/>
        </w:rPr>
        <w:t>ВІЙСЬКОВО-ЦИВІЛЬНОЇ АДМІНІСТРАЦІЇ</w:t>
      </w:r>
    </w:p>
    <w:p w:rsidR="00D5708F" w:rsidRPr="00160982" w:rsidRDefault="00D5708F" w:rsidP="00BF3489">
      <w:pPr>
        <w:jc w:val="center"/>
        <w:rPr>
          <w:sz w:val="28"/>
          <w:lang w:val="uk-UA"/>
        </w:rPr>
      </w:pPr>
    </w:p>
    <w:p w:rsidR="00D5708F" w:rsidRPr="004F30DB" w:rsidRDefault="004F30DB" w:rsidP="00BF3489">
      <w:pPr>
        <w:rPr>
          <w:sz w:val="28"/>
        </w:rPr>
      </w:pPr>
      <w:r w:rsidRPr="004F30DB">
        <w:rPr>
          <w:sz w:val="28"/>
        </w:rPr>
        <w:t>17.03.2021</w:t>
      </w:r>
      <w:r w:rsidRPr="004F30DB">
        <w:rPr>
          <w:sz w:val="28"/>
        </w:rPr>
        <w:tab/>
      </w:r>
      <w:r w:rsidR="00D97605" w:rsidRPr="00496896">
        <w:rPr>
          <w:sz w:val="28"/>
        </w:rPr>
        <w:tab/>
      </w:r>
      <w:r w:rsidR="00FD04F5" w:rsidRPr="00160982">
        <w:rPr>
          <w:sz w:val="28"/>
          <w:lang w:val="uk-UA"/>
        </w:rPr>
        <w:tab/>
      </w:r>
      <w:r w:rsidR="00282981">
        <w:rPr>
          <w:sz w:val="28"/>
          <w:lang w:val="uk-UA"/>
        </w:rPr>
        <w:t xml:space="preserve">     </w:t>
      </w:r>
      <w:r w:rsidR="00E56833">
        <w:rPr>
          <w:sz w:val="28"/>
          <w:lang w:val="uk-UA"/>
        </w:rPr>
        <w:t xml:space="preserve">          </w:t>
      </w:r>
      <w:r w:rsidR="00EE7D2B" w:rsidRPr="00160982">
        <w:rPr>
          <w:sz w:val="28"/>
          <w:lang w:val="uk-UA"/>
        </w:rPr>
        <w:t>м</w:t>
      </w:r>
      <w:r w:rsidR="001C4AF6" w:rsidRPr="00160982">
        <w:rPr>
          <w:sz w:val="28"/>
          <w:lang w:val="uk-UA"/>
        </w:rPr>
        <w:t>. </w:t>
      </w:r>
      <w:r w:rsidR="00EE7D2B" w:rsidRPr="00160982">
        <w:rPr>
          <w:sz w:val="28"/>
          <w:lang w:val="uk-UA"/>
        </w:rPr>
        <w:t>Лисичанськ</w:t>
      </w:r>
      <w:r w:rsidR="00EE7D2B" w:rsidRPr="00160982">
        <w:rPr>
          <w:sz w:val="28"/>
          <w:lang w:val="uk-UA"/>
        </w:rPr>
        <w:tab/>
      </w:r>
      <w:r w:rsidR="00BF3489" w:rsidRPr="00160982">
        <w:rPr>
          <w:sz w:val="28"/>
          <w:lang w:val="uk-UA"/>
        </w:rPr>
        <w:tab/>
      </w:r>
      <w:r w:rsidR="00BF3489" w:rsidRPr="00160982">
        <w:rPr>
          <w:sz w:val="28"/>
          <w:lang w:val="uk-UA"/>
        </w:rPr>
        <w:tab/>
      </w:r>
      <w:r w:rsidR="00BF3489" w:rsidRPr="00160982">
        <w:rPr>
          <w:sz w:val="28"/>
          <w:lang w:val="uk-UA"/>
        </w:rPr>
        <w:tab/>
      </w:r>
      <w:r w:rsidR="00297609" w:rsidRPr="00160982">
        <w:rPr>
          <w:sz w:val="28"/>
          <w:lang w:val="uk-UA"/>
        </w:rPr>
        <w:t xml:space="preserve">       </w:t>
      </w:r>
      <w:r>
        <w:rPr>
          <w:sz w:val="28"/>
          <w:lang w:val="uk-UA"/>
        </w:rPr>
        <w:t xml:space="preserve">  № </w:t>
      </w:r>
      <w:r w:rsidRPr="004F30DB">
        <w:rPr>
          <w:sz w:val="28"/>
        </w:rPr>
        <w:t>55</w:t>
      </w:r>
    </w:p>
    <w:p w:rsidR="00D5708F" w:rsidRPr="00160982" w:rsidRDefault="00D5708F" w:rsidP="00BF3489">
      <w:pPr>
        <w:jc w:val="center"/>
        <w:rPr>
          <w:sz w:val="28"/>
          <w:szCs w:val="28"/>
          <w:lang w:val="uk-UA"/>
        </w:rPr>
      </w:pPr>
    </w:p>
    <w:p w:rsidR="00AC6F08" w:rsidRPr="00160982" w:rsidRDefault="00AC6F08" w:rsidP="00BF3489">
      <w:pPr>
        <w:jc w:val="center"/>
        <w:rPr>
          <w:sz w:val="28"/>
          <w:szCs w:val="28"/>
          <w:lang w:val="uk-UA"/>
        </w:rPr>
      </w:pPr>
    </w:p>
    <w:p w:rsidR="00E95240" w:rsidRPr="00E95240" w:rsidRDefault="00E95240" w:rsidP="00E95240">
      <w:pPr>
        <w:rPr>
          <w:b/>
          <w:sz w:val="28"/>
          <w:szCs w:val="28"/>
          <w:lang w:val="uk-UA"/>
        </w:rPr>
      </w:pPr>
      <w:r w:rsidRPr="00E95240">
        <w:rPr>
          <w:b/>
          <w:sz w:val="28"/>
          <w:szCs w:val="28"/>
          <w:lang w:val="uk-UA"/>
        </w:rPr>
        <w:t>Про схвалення прогнозу бюджету</w:t>
      </w:r>
    </w:p>
    <w:p w:rsidR="00E95240" w:rsidRPr="00E95240" w:rsidRDefault="00E95240" w:rsidP="00E95240">
      <w:pPr>
        <w:rPr>
          <w:b/>
          <w:sz w:val="28"/>
          <w:szCs w:val="28"/>
          <w:lang w:val="uk-UA"/>
        </w:rPr>
      </w:pPr>
      <w:r w:rsidRPr="00E95240">
        <w:rPr>
          <w:b/>
          <w:sz w:val="28"/>
          <w:szCs w:val="28"/>
          <w:lang w:val="uk-UA"/>
        </w:rPr>
        <w:t>Лисичанської міської територіальної</w:t>
      </w:r>
    </w:p>
    <w:p w:rsidR="00E95240" w:rsidRPr="00E95240" w:rsidRDefault="00E95240" w:rsidP="00E95240">
      <w:pPr>
        <w:rPr>
          <w:b/>
          <w:sz w:val="28"/>
          <w:szCs w:val="28"/>
          <w:lang w:val="uk-UA"/>
        </w:rPr>
      </w:pPr>
      <w:r w:rsidRPr="00E95240">
        <w:rPr>
          <w:b/>
          <w:sz w:val="28"/>
          <w:szCs w:val="28"/>
          <w:lang w:val="uk-UA"/>
        </w:rPr>
        <w:t>громади на 2022-2023 роки</w:t>
      </w:r>
    </w:p>
    <w:p w:rsidR="00E95240" w:rsidRPr="00E95240" w:rsidRDefault="00E95240" w:rsidP="00E95240">
      <w:pPr>
        <w:rPr>
          <w:sz w:val="28"/>
          <w:szCs w:val="28"/>
          <w:lang w:val="uk-UA"/>
        </w:rPr>
      </w:pPr>
    </w:p>
    <w:p w:rsidR="00E95240" w:rsidRPr="00E95240" w:rsidRDefault="00E95240" w:rsidP="00E95240">
      <w:pPr>
        <w:jc w:val="both"/>
        <w:rPr>
          <w:b/>
          <w:sz w:val="28"/>
          <w:szCs w:val="28"/>
          <w:lang w:val="uk-UA"/>
        </w:rPr>
      </w:pPr>
    </w:p>
    <w:p w:rsidR="00E95240" w:rsidRPr="00E95240" w:rsidRDefault="00E95240" w:rsidP="00E95240">
      <w:pPr>
        <w:ind w:firstLine="851"/>
        <w:jc w:val="both"/>
        <w:rPr>
          <w:b/>
          <w:sz w:val="28"/>
          <w:szCs w:val="28"/>
          <w:lang w:val="uk-UA"/>
        </w:rPr>
      </w:pPr>
      <w:r w:rsidRPr="00E95240">
        <w:rPr>
          <w:sz w:val="28"/>
          <w:szCs w:val="28"/>
          <w:lang w:val="uk-UA"/>
        </w:rPr>
        <w:t xml:space="preserve">Керуючись пунктом </w:t>
      </w:r>
      <w:r>
        <w:rPr>
          <w:sz w:val="28"/>
          <w:szCs w:val="28"/>
          <w:lang w:val="uk-UA"/>
        </w:rPr>
        <w:t>5</w:t>
      </w:r>
      <w:r w:rsidRPr="00E95240">
        <w:rPr>
          <w:sz w:val="28"/>
          <w:szCs w:val="28"/>
          <w:lang w:val="uk-UA"/>
        </w:rPr>
        <w:t xml:space="preserve"> частини першої статті 4, пунктом </w:t>
      </w:r>
      <w:r>
        <w:rPr>
          <w:sz w:val="28"/>
          <w:szCs w:val="28"/>
          <w:lang w:val="uk-UA"/>
        </w:rPr>
        <w:t>8</w:t>
      </w:r>
      <w:r w:rsidRPr="00E95240">
        <w:rPr>
          <w:sz w:val="28"/>
          <w:szCs w:val="28"/>
          <w:lang w:val="uk-UA"/>
        </w:rPr>
        <w:t xml:space="preserve"> частини третьої статті 6 Закону України «Про військово-цивільні адміністрації», враховуючи Прогноз економічного і соціального розвитку України на 2021—2023 роки, затверджений постановою Кабінету Міністрів України від 29.07.2020 № 671</w:t>
      </w:r>
    </w:p>
    <w:p w:rsidR="00E95240" w:rsidRPr="00E95240" w:rsidRDefault="00E95240" w:rsidP="00E95240">
      <w:pPr>
        <w:ind w:firstLine="851"/>
        <w:jc w:val="both"/>
        <w:rPr>
          <w:b/>
          <w:sz w:val="28"/>
          <w:szCs w:val="28"/>
          <w:lang w:val="uk-UA"/>
        </w:rPr>
      </w:pPr>
    </w:p>
    <w:p w:rsidR="00E95240" w:rsidRPr="00E95240" w:rsidRDefault="00E95240" w:rsidP="00E95240">
      <w:pPr>
        <w:rPr>
          <w:b/>
          <w:bCs/>
          <w:sz w:val="28"/>
          <w:szCs w:val="28"/>
          <w:lang w:val="uk-UA"/>
        </w:rPr>
      </w:pPr>
      <w:r w:rsidRPr="00E95240">
        <w:rPr>
          <w:b/>
          <w:bCs/>
          <w:sz w:val="28"/>
          <w:szCs w:val="28"/>
          <w:lang w:val="uk-UA"/>
        </w:rPr>
        <w:t xml:space="preserve">зобов’язую: </w:t>
      </w:r>
    </w:p>
    <w:p w:rsidR="00E95240" w:rsidRPr="00E95240" w:rsidRDefault="00E95240" w:rsidP="00E95240">
      <w:pPr>
        <w:ind w:firstLine="851"/>
        <w:jc w:val="both"/>
        <w:rPr>
          <w:sz w:val="28"/>
          <w:szCs w:val="28"/>
          <w:lang w:val="uk-UA"/>
        </w:rPr>
      </w:pPr>
    </w:p>
    <w:p w:rsidR="00E95240" w:rsidRPr="00E95240" w:rsidRDefault="00E95240" w:rsidP="00E95240">
      <w:pPr>
        <w:ind w:firstLine="851"/>
        <w:jc w:val="both"/>
        <w:rPr>
          <w:sz w:val="28"/>
          <w:szCs w:val="28"/>
          <w:lang w:val="uk-UA"/>
        </w:rPr>
      </w:pPr>
      <w:r w:rsidRPr="00E95240">
        <w:rPr>
          <w:sz w:val="28"/>
          <w:szCs w:val="28"/>
          <w:lang w:val="uk-UA"/>
        </w:rPr>
        <w:t>1. Схвалити прогноз бюджету Лисичанської міської територіальної громади на 2022-2023 роки (додається).</w:t>
      </w:r>
    </w:p>
    <w:p w:rsidR="00E95240" w:rsidRPr="00E95240" w:rsidRDefault="00E95240" w:rsidP="00E95240">
      <w:pPr>
        <w:ind w:firstLine="851"/>
        <w:jc w:val="both"/>
        <w:rPr>
          <w:sz w:val="28"/>
          <w:szCs w:val="28"/>
          <w:lang w:val="uk-UA"/>
        </w:rPr>
      </w:pPr>
    </w:p>
    <w:p w:rsidR="00E95240" w:rsidRPr="00E95240" w:rsidRDefault="00E95240" w:rsidP="00E95240">
      <w:pPr>
        <w:ind w:firstLine="851"/>
        <w:jc w:val="both"/>
        <w:rPr>
          <w:sz w:val="28"/>
          <w:szCs w:val="28"/>
          <w:lang w:val="uk-UA"/>
        </w:rPr>
      </w:pPr>
      <w:r w:rsidRPr="00E95240">
        <w:rPr>
          <w:sz w:val="28"/>
          <w:szCs w:val="28"/>
          <w:lang w:val="uk-UA"/>
        </w:rPr>
        <w:t>2. Розпорядження підлягає оприлюдненню.</w:t>
      </w:r>
    </w:p>
    <w:p w:rsidR="00E95240" w:rsidRPr="00E95240" w:rsidRDefault="00E95240" w:rsidP="00E95240">
      <w:pPr>
        <w:ind w:firstLine="851"/>
        <w:jc w:val="both"/>
        <w:rPr>
          <w:sz w:val="28"/>
          <w:szCs w:val="28"/>
          <w:lang w:val="uk-UA"/>
        </w:rPr>
      </w:pPr>
    </w:p>
    <w:p w:rsidR="00E95240" w:rsidRPr="00E95240" w:rsidRDefault="00E95240" w:rsidP="00E95240">
      <w:pPr>
        <w:ind w:firstLine="851"/>
        <w:jc w:val="both"/>
        <w:rPr>
          <w:sz w:val="28"/>
          <w:szCs w:val="28"/>
          <w:lang w:val="uk-UA"/>
        </w:rPr>
      </w:pPr>
      <w:r w:rsidRPr="00E95240">
        <w:rPr>
          <w:sz w:val="28"/>
          <w:szCs w:val="28"/>
          <w:lang w:val="uk-UA"/>
        </w:rPr>
        <w:t>3. Контроль за виконанням даного розпорядження залишаю за собою.</w:t>
      </w:r>
    </w:p>
    <w:p w:rsidR="00E95240" w:rsidRPr="00E95240" w:rsidRDefault="00E95240" w:rsidP="00E95240">
      <w:pPr>
        <w:jc w:val="both"/>
        <w:rPr>
          <w:b/>
          <w:sz w:val="28"/>
          <w:szCs w:val="28"/>
          <w:lang w:val="uk-UA"/>
        </w:rPr>
      </w:pPr>
    </w:p>
    <w:p w:rsidR="00E95240" w:rsidRPr="00E95240" w:rsidRDefault="00E95240" w:rsidP="00E95240">
      <w:pPr>
        <w:jc w:val="both"/>
        <w:rPr>
          <w:b/>
          <w:sz w:val="28"/>
          <w:szCs w:val="28"/>
          <w:lang w:val="uk-UA"/>
        </w:rPr>
      </w:pPr>
    </w:p>
    <w:p w:rsidR="00E95240" w:rsidRPr="00E95240" w:rsidRDefault="00E95240" w:rsidP="00E95240">
      <w:pPr>
        <w:jc w:val="both"/>
        <w:rPr>
          <w:b/>
          <w:sz w:val="28"/>
          <w:szCs w:val="28"/>
          <w:lang w:val="uk-UA"/>
        </w:rPr>
      </w:pPr>
    </w:p>
    <w:p w:rsidR="00E95240" w:rsidRPr="00E95240" w:rsidRDefault="00E95240" w:rsidP="00E95240">
      <w:pPr>
        <w:jc w:val="both"/>
        <w:rPr>
          <w:b/>
          <w:sz w:val="28"/>
          <w:szCs w:val="28"/>
          <w:lang w:val="uk-UA"/>
        </w:rPr>
      </w:pPr>
    </w:p>
    <w:p w:rsidR="00E95240" w:rsidRPr="00496896" w:rsidRDefault="00E95240" w:rsidP="00E95240">
      <w:pPr>
        <w:jc w:val="both"/>
        <w:rPr>
          <w:b/>
          <w:sz w:val="28"/>
          <w:szCs w:val="28"/>
          <w:lang w:val="uk-UA"/>
        </w:rPr>
      </w:pPr>
      <w:r w:rsidRPr="00E95240">
        <w:rPr>
          <w:b/>
          <w:sz w:val="28"/>
          <w:szCs w:val="28"/>
          <w:lang w:val="uk-UA"/>
        </w:rPr>
        <w:t>Керівник військово-цивільної адміністрації                    Олександр ЗАЇКА</w:t>
      </w: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Default="00496896" w:rsidP="00E95240">
      <w:pPr>
        <w:jc w:val="both"/>
        <w:rPr>
          <w:b/>
          <w:sz w:val="28"/>
          <w:szCs w:val="28"/>
          <w:lang w:val="en-US"/>
        </w:rPr>
      </w:pPr>
    </w:p>
    <w:p w:rsidR="00496896" w:rsidRPr="00496896" w:rsidRDefault="00496896" w:rsidP="00496896">
      <w:pPr>
        <w:ind w:left="5103"/>
        <w:jc w:val="both"/>
        <w:rPr>
          <w:sz w:val="28"/>
          <w:szCs w:val="28"/>
          <w:lang w:val="uk-UA"/>
        </w:rPr>
      </w:pPr>
      <w:r w:rsidRPr="00496896">
        <w:rPr>
          <w:sz w:val="28"/>
          <w:szCs w:val="28"/>
          <w:lang w:val="uk-UA"/>
        </w:rPr>
        <w:lastRenderedPageBreak/>
        <w:t xml:space="preserve">СХВАЛЕНО </w:t>
      </w:r>
    </w:p>
    <w:p w:rsidR="00496896" w:rsidRPr="00496896" w:rsidRDefault="00496896" w:rsidP="00496896">
      <w:pPr>
        <w:ind w:left="4820"/>
        <w:jc w:val="both"/>
        <w:rPr>
          <w:sz w:val="28"/>
          <w:szCs w:val="28"/>
          <w:lang w:val="uk-UA"/>
        </w:rPr>
      </w:pPr>
      <w:r w:rsidRPr="00496896">
        <w:rPr>
          <w:sz w:val="28"/>
          <w:szCs w:val="28"/>
          <w:lang w:val="uk-UA"/>
        </w:rPr>
        <w:t xml:space="preserve">розпорядження керівника Лисичанської міської військово-цивільної адміністрації </w:t>
      </w:r>
    </w:p>
    <w:p w:rsidR="00496896" w:rsidRPr="00496896" w:rsidRDefault="00496896" w:rsidP="00496896">
      <w:pPr>
        <w:ind w:left="4962"/>
        <w:jc w:val="both"/>
        <w:rPr>
          <w:sz w:val="28"/>
          <w:szCs w:val="28"/>
          <w:lang w:val="uk-UA"/>
        </w:rPr>
      </w:pPr>
      <w:r w:rsidRPr="00496896">
        <w:rPr>
          <w:sz w:val="28"/>
          <w:szCs w:val="28"/>
          <w:lang w:val="uk-UA"/>
        </w:rPr>
        <w:t>від 17.03.2021 № 55</w:t>
      </w:r>
    </w:p>
    <w:p w:rsidR="00496896" w:rsidRPr="00496896" w:rsidRDefault="00496896" w:rsidP="00496896">
      <w:pPr>
        <w:ind w:left="7080"/>
        <w:jc w:val="both"/>
        <w:rPr>
          <w:sz w:val="28"/>
          <w:szCs w:val="28"/>
          <w:lang w:val="uk-UA"/>
        </w:rPr>
      </w:pPr>
    </w:p>
    <w:p w:rsidR="00496896" w:rsidRPr="00496896" w:rsidRDefault="00496896" w:rsidP="00496896">
      <w:pPr>
        <w:jc w:val="center"/>
        <w:outlineLvl w:val="2"/>
        <w:rPr>
          <w:b/>
          <w:sz w:val="28"/>
          <w:szCs w:val="28"/>
          <w:lang w:val="uk-UA"/>
        </w:rPr>
      </w:pPr>
    </w:p>
    <w:p w:rsidR="00496896" w:rsidRPr="00496896" w:rsidRDefault="00496896" w:rsidP="00496896">
      <w:pPr>
        <w:jc w:val="center"/>
        <w:outlineLvl w:val="2"/>
        <w:rPr>
          <w:b/>
          <w:sz w:val="28"/>
          <w:szCs w:val="28"/>
          <w:lang w:val="uk-UA"/>
        </w:rPr>
      </w:pPr>
    </w:p>
    <w:p w:rsidR="00496896" w:rsidRPr="00496896" w:rsidRDefault="00496896" w:rsidP="00496896">
      <w:pPr>
        <w:jc w:val="center"/>
        <w:outlineLvl w:val="2"/>
        <w:rPr>
          <w:b/>
          <w:sz w:val="28"/>
          <w:szCs w:val="28"/>
          <w:lang w:val="uk-UA"/>
        </w:rPr>
      </w:pPr>
    </w:p>
    <w:p w:rsidR="00496896" w:rsidRPr="00496896" w:rsidRDefault="00496896" w:rsidP="00496896">
      <w:pPr>
        <w:jc w:val="center"/>
        <w:outlineLvl w:val="2"/>
        <w:rPr>
          <w:b/>
          <w:bCs/>
          <w:color w:val="000000"/>
          <w:sz w:val="28"/>
          <w:szCs w:val="28"/>
          <w:lang w:val="uk-UA" w:eastAsia="uk-UA"/>
        </w:rPr>
      </w:pPr>
      <w:r w:rsidRPr="00496896">
        <w:rPr>
          <w:b/>
          <w:bCs/>
          <w:color w:val="000000"/>
          <w:sz w:val="28"/>
          <w:szCs w:val="28"/>
          <w:lang w:val="uk-UA" w:eastAsia="uk-UA"/>
        </w:rPr>
        <w:t>ПРОГНОЗ</w:t>
      </w:r>
      <w:r w:rsidRPr="00496896">
        <w:rPr>
          <w:b/>
          <w:bCs/>
          <w:color w:val="000000"/>
          <w:sz w:val="28"/>
          <w:szCs w:val="28"/>
          <w:lang w:val="uk-UA" w:eastAsia="uk-UA"/>
        </w:rPr>
        <w:br/>
        <w:t xml:space="preserve">бюджету Лисичанської міської територіальної громади </w:t>
      </w:r>
    </w:p>
    <w:p w:rsidR="00496896" w:rsidRPr="00496896" w:rsidRDefault="00496896" w:rsidP="00496896">
      <w:pPr>
        <w:jc w:val="center"/>
        <w:outlineLvl w:val="2"/>
        <w:rPr>
          <w:b/>
          <w:bCs/>
          <w:color w:val="000000"/>
          <w:sz w:val="28"/>
          <w:szCs w:val="28"/>
          <w:lang w:val="uk-UA" w:eastAsia="uk-UA"/>
        </w:rPr>
      </w:pPr>
      <w:r w:rsidRPr="00496896">
        <w:rPr>
          <w:b/>
          <w:bCs/>
          <w:color w:val="000000"/>
          <w:sz w:val="28"/>
          <w:szCs w:val="28"/>
          <w:lang w:val="uk-UA" w:eastAsia="uk-UA"/>
        </w:rPr>
        <w:t xml:space="preserve">на 2022 - 2023 роки </w:t>
      </w:r>
    </w:p>
    <w:p w:rsidR="00496896" w:rsidRPr="00496896" w:rsidRDefault="00496896" w:rsidP="00496896">
      <w:pPr>
        <w:jc w:val="center"/>
        <w:rPr>
          <w:b/>
          <w:sz w:val="28"/>
          <w:szCs w:val="28"/>
          <w:lang w:val="uk-UA"/>
        </w:rPr>
      </w:pPr>
    </w:p>
    <w:p w:rsidR="00496896" w:rsidRPr="00496896" w:rsidRDefault="00496896" w:rsidP="00496896">
      <w:pPr>
        <w:numPr>
          <w:ilvl w:val="0"/>
          <w:numId w:val="2"/>
        </w:numPr>
        <w:rPr>
          <w:b/>
          <w:sz w:val="28"/>
          <w:szCs w:val="28"/>
          <w:lang w:val="uk-UA"/>
        </w:rPr>
      </w:pPr>
      <w:r w:rsidRPr="00496896">
        <w:rPr>
          <w:b/>
          <w:sz w:val="28"/>
          <w:szCs w:val="28"/>
          <w:lang w:val="uk-UA"/>
        </w:rPr>
        <w:t>Загальна частина</w:t>
      </w:r>
    </w:p>
    <w:p w:rsidR="00496896" w:rsidRPr="00496896" w:rsidRDefault="00496896" w:rsidP="00496896">
      <w:pPr>
        <w:jc w:val="both"/>
        <w:outlineLvl w:val="2"/>
        <w:rPr>
          <w:sz w:val="28"/>
          <w:szCs w:val="28"/>
          <w:lang w:val="uk-UA"/>
        </w:rPr>
      </w:pPr>
      <w:r w:rsidRPr="00496896">
        <w:rPr>
          <w:sz w:val="28"/>
          <w:szCs w:val="28"/>
          <w:lang w:val="uk-UA"/>
        </w:rPr>
        <w:tab/>
        <w:t>Прогноз бюджету Лисичанської міської територіальної громади на 202</w:t>
      </w:r>
      <w:r w:rsidRPr="00496896">
        <w:rPr>
          <w:sz w:val="28"/>
          <w:szCs w:val="28"/>
        </w:rPr>
        <w:t>2</w:t>
      </w:r>
      <w:r w:rsidRPr="00496896">
        <w:rPr>
          <w:sz w:val="28"/>
          <w:szCs w:val="28"/>
          <w:lang w:val="uk-UA"/>
        </w:rPr>
        <w:t>-202</w:t>
      </w:r>
      <w:r w:rsidRPr="00496896">
        <w:rPr>
          <w:sz w:val="28"/>
          <w:szCs w:val="28"/>
        </w:rPr>
        <w:t>3</w:t>
      </w:r>
      <w:r w:rsidRPr="00496896">
        <w:rPr>
          <w:sz w:val="28"/>
          <w:szCs w:val="28"/>
          <w:lang w:val="uk-UA"/>
        </w:rPr>
        <w:t xml:space="preserve"> роки (далі – Прогноз) розроблено на основі положень Бюджетного та Податкового кодексів України, Прогнозу економічного і соціального розвитку України на 2022—202</w:t>
      </w:r>
      <w:r w:rsidRPr="00496896">
        <w:rPr>
          <w:sz w:val="28"/>
          <w:szCs w:val="28"/>
        </w:rPr>
        <w:t>3</w:t>
      </w:r>
      <w:r w:rsidRPr="00496896">
        <w:rPr>
          <w:sz w:val="28"/>
          <w:szCs w:val="28"/>
          <w:lang w:val="uk-UA"/>
        </w:rPr>
        <w:t xml:space="preserve"> роки, затвердженого постановою Кабінету Міністрів України від 29.07.2020 № 671 та інших законодавчих актів з питань бюджету та міжбюджетних відносин з урахуванням комплексного аналізу економічної ситуації, стану фінансового потенціалу, оцінки досягнутого рівня розвитку економіки Лисичанської міської територіальної громади. </w:t>
      </w:r>
    </w:p>
    <w:p w:rsidR="00496896" w:rsidRPr="00496896" w:rsidRDefault="00496896" w:rsidP="00496896">
      <w:pPr>
        <w:jc w:val="both"/>
        <w:outlineLvl w:val="2"/>
        <w:rPr>
          <w:sz w:val="28"/>
          <w:szCs w:val="28"/>
          <w:lang w:val="uk-UA"/>
        </w:rPr>
      </w:pPr>
      <w:r w:rsidRPr="00496896">
        <w:rPr>
          <w:sz w:val="28"/>
          <w:szCs w:val="28"/>
          <w:lang w:val="uk-UA"/>
        </w:rPr>
        <w:tab/>
        <w:t xml:space="preserve">Метою Прогнозу є створення дієвого механізму управління бюджетним процесом у громаді, як складової системи управління державними фінансами,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 </w:t>
      </w:r>
    </w:p>
    <w:p w:rsidR="00496896" w:rsidRPr="00496896" w:rsidRDefault="00496896" w:rsidP="00496896">
      <w:pPr>
        <w:jc w:val="both"/>
        <w:outlineLvl w:val="2"/>
        <w:rPr>
          <w:sz w:val="28"/>
          <w:szCs w:val="28"/>
          <w:lang w:val="uk-UA"/>
        </w:rPr>
      </w:pPr>
      <w:r w:rsidRPr="00496896">
        <w:rPr>
          <w:sz w:val="28"/>
          <w:szCs w:val="28"/>
          <w:lang w:val="uk-UA"/>
        </w:rPr>
        <w:tab/>
        <w:t>Основними завданнями Прогнозу на середньострокову перспективу є:</w:t>
      </w:r>
    </w:p>
    <w:p w:rsidR="00496896" w:rsidRPr="00496896" w:rsidRDefault="00496896" w:rsidP="00496896">
      <w:pPr>
        <w:ind w:firstLine="708"/>
        <w:jc w:val="both"/>
        <w:outlineLvl w:val="2"/>
        <w:rPr>
          <w:sz w:val="28"/>
          <w:szCs w:val="28"/>
          <w:lang w:val="uk-UA"/>
        </w:rPr>
      </w:pPr>
      <w:r w:rsidRPr="00496896">
        <w:rPr>
          <w:sz w:val="28"/>
          <w:szCs w:val="28"/>
          <w:lang w:val="uk-UA"/>
        </w:rPr>
        <w:t>зміцнення фінансово-економічної самостійності міського бюджету;</w:t>
      </w:r>
    </w:p>
    <w:p w:rsidR="00496896" w:rsidRPr="00496896" w:rsidRDefault="00496896" w:rsidP="00496896">
      <w:pPr>
        <w:ind w:firstLine="708"/>
        <w:jc w:val="both"/>
        <w:outlineLvl w:val="2"/>
        <w:rPr>
          <w:sz w:val="28"/>
          <w:szCs w:val="28"/>
          <w:lang w:val="uk-UA"/>
        </w:rPr>
      </w:pPr>
      <w:r w:rsidRPr="00496896">
        <w:rPr>
          <w:sz w:val="28"/>
          <w:szCs w:val="28"/>
          <w:lang w:val="uk-UA"/>
        </w:rPr>
        <w:t xml:space="preserve"> підвищення ефективності управління бюджетними коштами;</w:t>
      </w:r>
    </w:p>
    <w:p w:rsidR="00496896" w:rsidRPr="00496896" w:rsidRDefault="00496896" w:rsidP="00496896">
      <w:pPr>
        <w:ind w:firstLine="708"/>
        <w:jc w:val="both"/>
        <w:outlineLvl w:val="2"/>
        <w:rPr>
          <w:sz w:val="28"/>
          <w:szCs w:val="28"/>
          <w:lang w:val="uk-UA"/>
        </w:rPr>
      </w:pPr>
      <w:r w:rsidRPr="00496896">
        <w:rPr>
          <w:sz w:val="28"/>
          <w:szCs w:val="28"/>
          <w:lang w:val="uk-UA"/>
        </w:rPr>
        <w:t xml:space="preserve"> подальша оптимізація бюджетних видатків;</w:t>
      </w:r>
    </w:p>
    <w:p w:rsidR="00496896" w:rsidRPr="00496896" w:rsidRDefault="00496896" w:rsidP="00496896">
      <w:pPr>
        <w:ind w:firstLine="708"/>
        <w:jc w:val="both"/>
        <w:outlineLvl w:val="2"/>
        <w:rPr>
          <w:sz w:val="28"/>
          <w:szCs w:val="28"/>
          <w:lang w:val="uk-UA"/>
        </w:rPr>
      </w:pPr>
      <w:r w:rsidRPr="00496896">
        <w:rPr>
          <w:sz w:val="28"/>
          <w:szCs w:val="28"/>
          <w:lang w:val="uk-UA"/>
        </w:rPr>
        <w:t xml:space="preserve"> удосконалення системи результативних показників з метою підвищення якості надання послуг у відповідних сферах. </w:t>
      </w:r>
    </w:p>
    <w:p w:rsidR="00496896" w:rsidRPr="00496896" w:rsidRDefault="00496896" w:rsidP="00496896">
      <w:pPr>
        <w:jc w:val="both"/>
        <w:outlineLvl w:val="2"/>
        <w:rPr>
          <w:sz w:val="28"/>
          <w:szCs w:val="28"/>
          <w:lang w:val="uk-UA"/>
        </w:rPr>
      </w:pPr>
      <w:r w:rsidRPr="00496896">
        <w:rPr>
          <w:sz w:val="28"/>
          <w:szCs w:val="28"/>
          <w:lang w:val="uk-UA"/>
        </w:rPr>
        <w:tab/>
        <w:t>Прогноз базується на принципах збалансованості, обґрунтованості, ефективності та результативності.</w:t>
      </w:r>
    </w:p>
    <w:p w:rsidR="00496896" w:rsidRPr="00496896" w:rsidRDefault="00496896" w:rsidP="00496896">
      <w:pPr>
        <w:jc w:val="both"/>
        <w:outlineLvl w:val="2"/>
        <w:rPr>
          <w:sz w:val="28"/>
          <w:szCs w:val="28"/>
          <w:lang w:val="uk-UA"/>
        </w:rPr>
      </w:pPr>
      <w:r w:rsidRPr="00496896">
        <w:rPr>
          <w:sz w:val="28"/>
          <w:szCs w:val="28"/>
          <w:lang w:val="uk-UA"/>
        </w:rPr>
        <w:tab/>
        <w:t xml:space="preserve">Під час реалізації Прогнозу очікується, що бюджетні нововведення забезпечать бюджетну самостійність та фінансову незалежність бюджету Лисичанської міської територіальної громади, сприятимуть створенню реального підґрунтя для виконання військово-цивільною адміністрацією та її підрозділами своїх повноважень в частині надання якісних суспільних послуг та ефективному функціонуванню бюджетної системи. </w:t>
      </w:r>
    </w:p>
    <w:p w:rsidR="00496896" w:rsidRPr="00496896" w:rsidRDefault="00496896" w:rsidP="00496896">
      <w:pPr>
        <w:jc w:val="both"/>
        <w:outlineLvl w:val="2"/>
        <w:rPr>
          <w:sz w:val="28"/>
          <w:szCs w:val="28"/>
          <w:lang w:val="uk-UA"/>
        </w:rPr>
      </w:pPr>
      <w:r w:rsidRPr="00496896">
        <w:rPr>
          <w:sz w:val="28"/>
          <w:szCs w:val="28"/>
          <w:lang w:val="uk-UA"/>
        </w:rPr>
        <w:tab/>
        <w:t>Прогноз включає індикативні прогнозні показники бюджету Лисичанської міської територіальної громади за основними видами доходів, видатків і кредитування за бюджетними програмами, які забезпечують протягом декількох років здійснення головними розпорядниками їх повноважень, а також взаємовідносин міського та інших місцевих бюджетів.</w:t>
      </w:r>
    </w:p>
    <w:p w:rsidR="00496896" w:rsidRPr="00496896" w:rsidRDefault="00496896" w:rsidP="00496896">
      <w:pPr>
        <w:jc w:val="both"/>
        <w:outlineLvl w:val="2"/>
        <w:rPr>
          <w:sz w:val="28"/>
          <w:szCs w:val="28"/>
          <w:lang w:val="uk-UA"/>
        </w:rPr>
      </w:pPr>
    </w:p>
    <w:p w:rsidR="00496896" w:rsidRPr="00496896" w:rsidRDefault="00496896" w:rsidP="00496896">
      <w:pPr>
        <w:jc w:val="both"/>
        <w:outlineLvl w:val="2"/>
        <w:rPr>
          <w:sz w:val="28"/>
          <w:szCs w:val="28"/>
          <w:lang w:val="uk-UA"/>
        </w:rPr>
      </w:pPr>
    </w:p>
    <w:p w:rsidR="00496896" w:rsidRPr="00496896" w:rsidRDefault="00496896" w:rsidP="00496896">
      <w:pPr>
        <w:jc w:val="center"/>
        <w:outlineLvl w:val="2"/>
        <w:rPr>
          <w:b/>
          <w:sz w:val="28"/>
          <w:szCs w:val="28"/>
          <w:lang w:val="uk-UA"/>
        </w:rPr>
      </w:pPr>
      <w:r w:rsidRPr="00496896">
        <w:rPr>
          <w:b/>
          <w:sz w:val="28"/>
          <w:szCs w:val="28"/>
          <w:lang w:val="uk-UA"/>
        </w:rPr>
        <w:lastRenderedPageBreak/>
        <w:t>2. Основні індикативні прогнозні показники міського бюджету</w:t>
      </w:r>
    </w:p>
    <w:p w:rsidR="00496896" w:rsidRPr="00496896" w:rsidRDefault="00496896" w:rsidP="00496896">
      <w:pPr>
        <w:jc w:val="both"/>
        <w:outlineLvl w:val="2"/>
        <w:rPr>
          <w:sz w:val="28"/>
          <w:szCs w:val="28"/>
          <w:lang w:val="uk-UA"/>
        </w:rPr>
      </w:pPr>
      <w:r w:rsidRPr="00496896">
        <w:rPr>
          <w:sz w:val="28"/>
          <w:szCs w:val="28"/>
          <w:lang w:val="uk-UA"/>
        </w:rPr>
        <w:tab/>
        <w:t>Індикативні прогнозні показники бюджету є основою для складання головними розпорядниками бюджетних коштів планів своєї діяльності на 2022 та 202</w:t>
      </w:r>
      <w:r w:rsidRPr="00496896">
        <w:rPr>
          <w:sz w:val="28"/>
          <w:szCs w:val="28"/>
        </w:rPr>
        <w:t>3</w:t>
      </w:r>
      <w:r w:rsidRPr="00496896">
        <w:rPr>
          <w:sz w:val="28"/>
          <w:szCs w:val="28"/>
          <w:lang w:val="uk-UA"/>
        </w:rPr>
        <w:t xml:space="preserve"> роки. </w:t>
      </w:r>
    </w:p>
    <w:p w:rsidR="00496896" w:rsidRPr="00496896" w:rsidRDefault="00496896" w:rsidP="00496896">
      <w:pPr>
        <w:jc w:val="both"/>
        <w:outlineLvl w:val="2"/>
        <w:rPr>
          <w:sz w:val="28"/>
          <w:szCs w:val="28"/>
          <w:lang w:val="uk-UA"/>
        </w:rPr>
      </w:pPr>
      <w:r w:rsidRPr="00496896">
        <w:rPr>
          <w:sz w:val="28"/>
          <w:szCs w:val="28"/>
          <w:lang w:val="uk-UA"/>
        </w:rPr>
        <w:tab/>
        <w:t xml:space="preserve">При здійсненні прогнозу міського бюджету на 2022-2023 роки застосовані такі основні прогнозні </w:t>
      </w:r>
      <w:proofErr w:type="spellStart"/>
      <w:r w:rsidRPr="00496896">
        <w:rPr>
          <w:sz w:val="28"/>
          <w:szCs w:val="28"/>
          <w:lang w:val="uk-UA"/>
        </w:rPr>
        <w:t>макропоказники</w:t>
      </w:r>
      <w:proofErr w:type="spellEnd"/>
      <w:r w:rsidRPr="00496896">
        <w:rPr>
          <w:sz w:val="28"/>
          <w:szCs w:val="28"/>
          <w:lang w:val="uk-UA"/>
        </w:rPr>
        <w:t xml:space="preserve"> економічного і соціального розвитку України: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8"/>
        <w:gridCol w:w="1260"/>
        <w:gridCol w:w="1260"/>
      </w:tblGrid>
      <w:tr w:rsidR="00496896" w:rsidRPr="00496896" w:rsidTr="00496896">
        <w:trPr>
          <w:trHeight w:val="396"/>
        </w:trPr>
        <w:tc>
          <w:tcPr>
            <w:tcW w:w="7308" w:type="dxa"/>
            <w:tcBorders>
              <w:top w:val="single" w:sz="4" w:space="0" w:color="auto"/>
              <w:left w:val="single" w:sz="4" w:space="0" w:color="auto"/>
              <w:bottom w:val="single" w:sz="4" w:space="0" w:color="auto"/>
              <w:right w:val="single" w:sz="4" w:space="0" w:color="auto"/>
            </w:tcBorders>
          </w:tcPr>
          <w:p w:rsidR="00496896" w:rsidRPr="00496896" w:rsidRDefault="00496896" w:rsidP="00496896">
            <w:pPr>
              <w:spacing w:line="276" w:lineRule="auto"/>
              <w:jc w:val="both"/>
              <w:outlineLvl w:val="2"/>
              <w:rPr>
                <w:sz w:val="28"/>
                <w:szCs w:val="28"/>
                <w:lang w:val="uk-UA"/>
              </w:rPr>
            </w:pPr>
            <w:r w:rsidRPr="00496896">
              <w:rPr>
                <w:sz w:val="28"/>
                <w:szCs w:val="28"/>
                <w:lang w:val="uk-UA"/>
              </w:rPr>
              <w:t xml:space="preserve"> Прогноз за базовим сценарієм </w:t>
            </w:r>
          </w:p>
          <w:p w:rsidR="00496896" w:rsidRPr="00496896" w:rsidRDefault="00496896" w:rsidP="00496896">
            <w:pPr>
              <w:spacing w:line="276" w:lineRule="auto"/>
              <w:jc w:val="both"/>
              <w:outlineLvl w:val="2"/>
              <w:rPr>
                <w:sz w:val="28"/>
                <w:szCs w:val="28"/>
                <w:lang w:val="uk-UA"/>
              </w:rPr>
            </w:pPr>
          </w:p>
        </w:tc>
        <w:tc>
          <w:tcPr>
            <w:tcW w:w="1260" w:type="dxa"/>
            <w:tcBorders>
              <w:top w:val="single" w:sz="4" w:space="0" w:color="auto"/>
              <w:left w:val="single" w:sz="4" w:space="0" w:color="auto"/>
              <w:bottom w:val="single" w:sz="4" w:space="0" w:color="auto"/>
              <w:right w:val="single" w:sz="4" w:space="0" w:color="auto"/>
            </w:tcBorders>
            <w:hideMark/>
          </w:tcPr>
          <w:p w:rsidR="00496896" w:rsidRPr="00496896" w:rsidRDefault="00496896" w:rsidP="00496896">
            <w:pPr>
              <w:spacing w:line="276" w:lineRule="auto"/>
              <w:jc w:val="both"/>
              <w:outlineLvl w:val="2"/>
              <w:rPr>
                <w:sz w:val="28"/>
                <w:szCs w:val="28"/>
                <w:lang w:val="uk-UA"/>
              </w:rPr>
            </w:pPr>
            <w:r w:rsidRPr="00496896">
              <w:rPr>
                <w:sz w:val="28"/>
                <w:szCs w:val="28"/>
                <w:lang w:val="uk-UA"/>
              </w:rPr>
              <w:t>2022 рік</w:t>
            </w:r>
          </w:p>
        </w:tc>
        <w:tc>
          <w:tcPr>
            <w:tcW w:w="1260" w:type="dxa"/>
            <w:tcBorders>
              <w:top w:val="single" w:sz="4" w:space="0" w:color="auto"/>
              <w:left w:val="single" w:sz="4" w:space="0" w:color="auto"/>
              <w:bottom w:val="single" w:sz="4" w:space="0" w:color="auto"/>
              <w:right w:val="single" w:sz="4" w:space="0" w:color="auto"/>
            </w:tcBorders>
            <w:hideMark/>
          </w:tcPr>
          <w:p w:rsidR="00496896" w:rsidRPr="00496896" w:rsidRDefault="00496896" w:rsidP="00496896">
            <w:pPr>
              <w:spacing w:line="276" w:lineRule="auto"/>
              <w:jc w:val="both"/>
              <w:outlineLvl w:val="2"/>
              <w:rPr>
                <w:sz w:val="28"/>
                <w:szCs w:val="28"/>
                <w:lang w:val="uk-UA"/>
              </w:rPr>
            </w:pPr>
            <w:r w:rsidRPr="00496896">
              <w:rPr>
                <w:sz w:val="28"/>
                <w:szCs w:val="28"/>
                <w:lang w:val="uk-UA"/>
              </w:rPr>
              <w:t>2023 рік</w:t>
            </w:r>
          </w:p>
        </w:tc>
      </w:tr>
      <w:tr w:rsidR="00496896" w:rsidRPr="00496896" w:rsidTr="00496896">
        <w:tc>
          <w:tcPr>
            <w:tcW w:w="7308" w:type="dxa"/>
            <w:tcBorders>
              <w:top w:val="single" w:sz="4" w:space="0" w:color="auto"/>
              <w:left w:val="single" w:sz="4" w:space="0" w:color="auto"/>
              <w:bottom w:val="single" w:sz="4" w:space="0" w:color="auto"/>
              <w:right w:val="single" w:sz="4" w:space="0" w:color="auto"/>
            </w:tcBorders>
            <w:hideMark/>
          </w:tcPr>
          <w:p w:rsidR="00496896" w:rsidRPr="00496896" w:rsidRDefault="00496896" w:rsidP="00496896">
            <w:pPr>
              <w:spacing w:line="276" w:lineRule="auto"/>
              <w:jc w:val="both"/>
              <w:outlineLvl w:val="2"/>
              <w:rPr>
                <w:sz w:val="28"/>
                <w:szCs w:val="28"/>
                <w:lang w:val="uk-UA"/>
              </w:rPr>
            </w:pPr>
            <w:r w:rsidRPr="00496896">
              <w:rPr>
                <w:sz w:val="28"/>
                <w:szCs w:val="28"/>
                <w:lang w:val="uk-UA"/>
              </w:rPr>
              <w:t>Індекс споживчих цін (грудень до грудня попереднього року),%</w:t>
            </w:r>
          </w:p>
        </w:tc>
        <w:tc>
          <w:tcPr>
            <w:tcW w:w="1260" w:type="dxa"/>
            <w:tcBorders>
              <w:top w:val="single" w:sz="4" w:space="0" w:color="auto"/>
              <w:left w:val="single" w:sz="4" w:space="0" w:color="auto"/>
              <w:bottom w:val="single" w:sz="4" w:space="0" w:color="auto"/>
              <w:right w:val="single" w:sz="4" w:space="0" w:color="auto"/>
            </w:tcBorders>
            <w:hideMark/>
          </w:tcPr>
          <w:p w:rsidR="00496896" w:rsidRPr="00496896" w:rsidRDefault="00496896" w:rsidP="00496896">
            <w:pPr>
              <w:spacing w:line="276" w:lineRule="auto"/>
              <w:jc w:val="both"/>
              <w:outlineLvl w:val="2"/>
              <w:rPr>
                <w:sz w:val="28"/>
                <w:szCs w:val="28"/>
              </w:rPr>
            </w:pPr>
            <w:r w:rsidRPr="00496896">
              <w:rPr>
                <w:sz w:val="28"/>
                <w:szCs w:val="28"/>
              </w:rPr>
              <w:t>106,2</w:t>
            </w:r>
          </w:p>
        </w:tc>
        <w:tc>
          <w:tcPr>
            <w:tcW w:w="1260" w:type="dxa"/>
            <w:tcBorders>
              <w:top w:val="single" w:sz="4" w:space="0" w:color="auto"/>
              <w:left w:val="single" w:sz="4" w:space="0" w:color="auto"/>
              <w:bottom w:val="single" w:sz="4" w:space="0" w:color="auto"/>
              <w:right w:val="single" w:sz="4" w:space="0" w:color="auto"/>
            </w:tcBorders>
            <w:hideMark/>
          </w:tcPr>
          <w:p w:rsidR="00496896" w:rsidRPr="00496896" w:rsidRDefault="00496896" w:rsidP="00496896">
            <w:pPr>
              <w:spacing w:line="276" w:lineRule="auto"/>
              <w:jc w:val="both"/>
              <w:outlineLvl w:val="2"/>
              <w:rPr>
                <w:sz w:val="28"/>
                <w:szCs w:val="28"/>
              </w:rPr>
            </w:pPr>
            <w:r w:rsidRPr="00496896">
              <w:rPr>
                <w:sz w:val="28"/>
                <w:szCs w:val="28"/>
                <w:lang w:val="uk-UA"/>
              </w:rPr>
              <w:t>105,</w:t>
            </w:r>
            <w:r w:rsidRPr="00496896">
              <w:rPr>
                <w:sz w:val="28"/>
                <w:szCs w:val="28"/>
              </w:rPr>
              <w:t>3</w:t>
            </w:r>
          </w:p>
        </w:tc>
      </w:tr>
      <w:tr w:rsidR="00496896" w:rsidRPr="00496896" w:rsidTr="00496896">
        <w:tc>
          <w:tcPr>
            <w:tcW w:w="7308" w:type="dxa"/>
            <w:tcBorders>
              <w:top w:val="single" w:sz="4" w:space="0" w:color="auto"/>
              <w:left w:val="single" w:sz="4" w:space="0" w:color="auto"/>
              <w:bottom w:val="single" w:sz="4" w:space="0" w:color="auto"/>
              <w:right w:val="single" w:sz="4" w:space="0" w:color="auto"/>
            </w:tcBorders>
            <w:hideMark/>
          </w:tcPr>
          <w:p w:rsidR="00496896" w:rsidRPr="00496896" w:rsidRDefault="00496896" w:rsidP="00496896">
            <w:pPr>
              <w:spacing w:line="276" w:lineRule="auto"/>
              <w:jc w:val="both"/>
              <w:outlineLvl w:val="2"/>
              <w:rPr>
                <w:sz w:val="28"/>
                <w:szCs w:val="28"/>
                <w:lang w:val="uk-UA"/>
              </w:rPr>
            </w:pPr>
            <w:r w:rsidRPr="00496896">
              <w:rPr>
                <w:sz w:val="28"/>
                <w:szCs w:val="28"/>
                <w:lang w:val="uk-UA"/>
              </w:rPr>
              <w:t>Індекс цін виробників промислової продукції (грудень до грудня попереднього року),%</w:t>
            </w:r>
          </w:p>
        </w:tc>
        <w:tc>
          <w:tcPr>
            <w:tcW w:w="1260" w:type="dxa"/>
            <w:tcBorders>
              <w:top w:val="single" w:sz="4" w:space="0" w:color="auto"/>
              <w:left w:val="single" w:sz="4" w:space="0" w:color="auto"/>
              <w:bottom w:val="single" w:sz="4" w:space="0" w:color="auto"/>
              <w:right w:val="single" w:sz="4" w:space="0" w:color="auto"/>
            </w:tcBorders>
            <w:hideMark/>
          </w:tcPr>
          <w:p w:rsidR="00496896" w:rsidRPr="00496896" w:rsidRDefault="00496896" w:rsidP="00496896">
            <w:pPr>
              <w:spacing w:line="276" w:lineRule="auto"/>
              <w:jc w:val="both"/>
              <w:outlineLvl w:val="2"/>
              <w:rPr>
                <w:sz w:val="28"/>
                <w:szCs w:val="28"/>
                <w:lang w:val="uk-UA"/>
              </w:rPr>
            </w:pPr>
            <w:r w:rsidRPr="00496896">
              <w:rPr>
                <w:sz w:val="28"/>
                <w:szCs w:val="28"/>
                <w:lang w:val="uk-UA"/>
              </w:rPr>
              <w:t>108</w:t>
            </w:r>
          </w:p>
        </w:tc>
        <w:tc>
          <w:tcPr>
            <w:tcW w:w="1260" w:type="dxa"/>
            <w:tcBorders>
              <w:top w:val="single" w:sz="4" w:space="0" w:color="auto"/>
              <w:left w:val="single" w:sz="4" w:space="0" w:color="auto"/>
              <w:bottom w:val="single" w:sz="4" w:space="0" w:color="auto"/>
              <w:right w:val="single" w:sz="4" w:space="0" w:color="auto"/>
            </w:tcBorders>
            <w:hideMark/>
          </w:tcPr>
          <w:p w:rsidR="00496896" w:rsidRPr="00496896" w:rsidRDefault="00496896" w:rsidP="00496896">
            <w:pPr>
              <w:spacing w:line="276" w:lineRule="auto"/>
              <w:jc w:val="both"/>
              <w:outlineLvl w:val="2"/>
              <w:rPr>
                <w:sz w:val="28"/>
                <w:szCs w:val="28"/>
                <w:lang w:val="uk-UA"/>
              </w:rPr>
            </w:pPr>
            <w:r w:rsidRPr="00496896">
              <w:rPr>
                <w:sz w:val="28"/>
                <w:szCs w:val="28"/>
                <w:lang w:val="uk-UA"/>
              </w:rPr>
              <w:t>106,1</w:t>
            </w:r>
          </w:p>
        </w:tc>
      </w:tr>
    </w:tbl>
    <w:p w:rsidR="00496896" w:rsidRPr="00496896" w:rsidRDefault="00496896" w:rsidP="00496896">
      <w:pPr>
        <w:jc w:val="both"/>
        <w:outlineLvl w:val="2"/>
        <w:rPr>
          <w:sz w:val="28"/>
          <w:szCs w:val="28"/>
          <w:lang w:val="uk-UA"/>
        </w:rPr>
      </w:pPr>
    </w:p>
    <w:p w:rsidR="00496896" w:rsidRPr="00496896" w:rsidRDefault="00496896" w:rsidP="00496896">
      <w:pPr>
        <w:jc w:val="both"/>
        <w:outlineLvl w:val="2"/>
        <w:rPr>
          <w:sz w:val="28"/>
          <w:szCs w:val="28"/>
          <w:lang w:val="uk-UA"/>
        </w:rPr>
      </w:pPr>
      <w:r w:rsidRPr="00496896">
        <w:rPr>
          <w:sz w:val="28"/>
          <w:szCs w:val="28"/>
          <w:lang w:val="uk-UA"/>
        </w:rPr>
        <w:tab/>
        <w:t>Під час розрахунку враховано такі соціальні стандарти:</w:t>
      </w:r>
    </w:p>
    <w:p w:rsidR="00496896" w:rsidRPr="00496896" w:rsidRDefault="00496896" w:rsidP="00496896">
      <w:pPr>
        <w:jc w:val="both"/>
        <w:outlineLvl w:val="2"/>
        <w:rPr>
          <w:sz w:val="28"/>
          <w:szCs w:val="28"/>
          <w:lang w:val="uk-UA"/>
        </w:rPr>
      </w:pPr>
      <w:r w:rsidRPr="00496896">
        <w:rPr>
          <w:sz w:val="28"/>
          <w:szCs w:val="28"/>
          <w:lang w:val="uk-UA"/>
        </w:rPr>
        <w:t xml:space="preserve"> 1. Мінімальна заробітна плата: з січня 2022 року – </w:t>
      </w:r>
      <w:r w:rsidRPr="00496896">
        <w:rPr>
          <w:sz w:val="28"/>
          <w:szCs w:val="28"/>
        </w:rPr>
        <w:t>6700</w:t>
      </w:r>
      <w:r w:rsidRPr="00496896">
        <w:rPr>
          <w:sz w:val="28"/>
          <w:szCs w:val="28"/>
          <w:lang w:val="uk-UA"/>
        </w:rPr>
        <w:t xml:space="preserve"> гривні; з січня 2023 року – </w:t>
      </w:r>
      <w:r w:rsidRPr="00496896">
        <w:rPr>
          <w:sz w:val="28"/>
          <w:szCs w:val="28"/>
        </w:rPr>
        <w:t>7176</w:t>
      </w:r>
      <w:r w:rsidRPr="00496896">
        <w:rPr>
          <w:sz w:val="28"/>
          <w:szCs w:val="28"/>
          <w:lang w:val="uk-UA"/>
        </w:rPr>
        <w:t xml:space="preserve"> гривень. </w:t>
      </w:r>
    </w:p>
    <w:p w:rsidR="00496896" w:rsidRPr="00496896" w:rsidRDefault="00496896" w:rsidP="00496896">
      <w:pPr>
        <w:jc w:val="both"/>
        <w:outlineLvl w:val="2"/>
        <w:rPr>
          <w:sz w:val="28"/>
          <w:szCs w:val="28"/>
          <w:lang w:val="uk-UA"/>
        </w:rPr>
      </w:pPr>
      <w:r w:rsidRPr="00496896">
        <w:rPr>
          <w:sz w:val="28"/>
          <w:szCs w:val="28"/>
          <w:lang w:val="uk-UA"/>
        </w:rPr>
        <w:t xml:space="preserve"> 2. Посадовий оклад працівника 1 тарифного розряду Єдиної тарифної сітки: з січня 2022 року – 2983 гривні; з січня 2023 року – 3195 гривень.</w:t>
      </w:r>
    </w:p>
    <w:p w:rsidR="00496896" w:rsidRPr="00496896" w:rsidRDefault="00496896" w:rsidP="00496896">
      <w:pPr>
        <w:jc w:val="both"/>
        <w:outlineLvl w:val="2"/>
        <w:rPr>
          <w:sz w:val="28"/>
          <w:szCs w:val="28"/>
          <w:lang w:val="uk-UA"/>
        </w:rPr>
      </w:pPr>
      <w:r w:rsidRPr="00496896">
        <w:rPr>
          <w:sz w:val="28"/>
          <w:szCs w:val="28"/>
          <w:lang w:val="uk-UA"/>
        </w:rPr>
        <w:tab/>
        <w:t xml:space="preserve">Під час розрахунку індикативних прогнозних показників на 2022-2023 роки враховані припущення щодо факторів, які впливають на формування ресурсної та витратної частин бюджету. </w:t>
      </w:r>
    </w:p>
    <w:p w:rsidR="00496896" w:rsidRPr="00496896" w:rsidRDefault="00496896" w:rsidP="00496896">
      <w:pPr>
        <w:tabs>
          <w:tab w:val="left" w:pos="709"/>
        </w:tabs>
        <w:spacing w:after="120"/>
        <w:ind w:firstLine="567"/>
        <w:jc w:val="both"/>
        <w:rPr>
          <w:sz w:val="28"/>
          <w:szCs w:val="28"/>
          <w:lang w:val="uk-UA"/>
        </w:rPr>
      </w:pPr>
      <w:r w:rsidRPr="00496896">
        <w:rPr>
          <w:sz w:val="28"/>
          <w:szCs w:val="28"/>
          <w:lang w:val="uk-UA"/>
        </w:rPr>
        <w:tab/>
        <w:t>Припущення в частині формування доходів бюджету передбачають: урахуванням змін в адміністративно-територіальному устрої України в частині укрупнення адміністративно-територіальних одиниць, підвищення розміру мінімальної заробітної плати та посадового окладу (тарифної ставки) працівника I тарифного розряду Єдиної тарифної сітки; зміни в ціновій політиці щодо енергоносіїв;  інші зміни до законодавства, що впливають на показники місцевих бюджетів та міжбюджетних трансфертів.</w:t>
      </w:r>
    </w:p>
    <w:p w:rsidR="00496896" w:rsidRPr="00496896" w:rsidRDefault="00496896" w:rsidP="00496896">
      <w:pPr>
        <w:jc w:val="both"/>
        <w:outlineLvl w:val="2"/>
        <w:rPr>
          <w:sz w:val="28"/>
          <w:szCs w:val="28"/>
          <w:lang w:val="uk-UA"/>
        </w:rPr>
      </w:pPr>
      <w:r w:rsidRPr="00496896">
        <w:rPr>
          <w:sz w:val="28"/>
          <w:szCs w:val="28"/>
          <w:lang w:val="uk-UA"/>
        </w:rPr>
        <w:tab/>
        <w:t xml:space="preserve">Припущення в частині видатків міського бюджету передбачають: формування видаткової частини бюджету з урахуванням змін в адміністративно-територіальному устрої, забезпечення економічно обґрунтованого підвищення мінімальної заробітної плати та посадового окладу (тарифної ставки) працівника першого тарифного розряду Єдиної тарифної сітки; збільшення видатків бюджетних установ на оплату комунальних послуг та енергоносіїв з урахуванням прогнозного індексу цін виробників та на інші видатки – з урахуванням прогнозного індексу споживчих цін. </w:t>
      </w:r>
    </w:p>
    <w:p w:rsidR="00496896" w:rsidRPr="00496896" w:rsidRDefault="00496896" w:rsidP="00496896">
      <w:pPr>
        <w:jc w:val="both"/>
        <w:outlineLvl w:val="2"/>
        <w:rPr>
          <w:sz w:val="28"/>
          <w:szCs w:val="28"/>
          <w:lang w:val="uk-UA"/>
        </w:rPr>
      </w:pPr>
      <w:r w:rsidRPr="00496896">
        <w:rPr>
          <w:sz w:val="28"/>
          <w:szCs w:val="28"/>
          <w:lang w:val="uk-UA"/>
        </w:rPr>
        <w:tab/>
        <w:t>В першу чергу враховані вимоги статті 77 Бюджетного кодексу України щодо забезпечення в першочерговому порядку потреби в коштах на оплату праці працівників бюджетних установ, на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w:t>
      </w:r>
    </w:p>
    <w:p w:rsidR="00496896" w:rsidRPr="00496896" w:rsidRDefault="00496896" w:rsidP="00496896">
      <w:pPr>
        <w:jc w:val="both"/>
        <w:outlineLvl w:val="2"/>
        <w:rPr>
          <w:sz w:val="28"/>
          <w:szCs w:val="28"/>
          <w:lang w:val="uk-UA"/>
        </w:rPr>
      </w:pPr>
      <w:r w:rsidRPr="00496896">
        <w:rPr>
          <w:sz w:val="28"/>
          <w:szCs w:val="28"/>
          <w:lang w:val="uk-UA"/>
        </w:rPr>
        <w:tab/>
        <w:t xml:space="preserve">Видатки на 2022-2023 роки на оплату праці працівників бюджетних установ розраховано відповідно до норм діючого законодавства з урахуванням прогнозного розміру посадового окладу працівника 1 тарифного розряду ЄТС </w:t>
      </w:r>
      <w:r w:rsidRPr="00496896">
        <w:rPr>
          <w:sz w:val="28"/>
          <w:szCs w:val="28"/>
          <w:lang w:val="uk-UA"/>
        </w:rPr>
        <w:lastRenderedPageBreak/>
        <w:t xml:space="preserve">(встановленого на рівні прогнозного прожиткового мінімуму для працездатних осіб на 1 січня відповідного року) та прогнозного розміру мінімальної заробітної плати; при визначенні посадових окладів посадових осіб місцевого самоврядування застосовувалися положення постанови Кабінету Міністрів України від 09.03 2006 року № 268 «Про упорядкування структури та умов праці працівників апарату органів виконавчої влади, органів прокуратури, судів та інших органів» (зі змінами). </w:t>
      </w:r>
    </w:p>
    <w:p w:rsidR="00496896" w:rsidRPr="00496896" w:rsidRDefault="00496896" w:rsidP="00496896">
      <w:pPr>
        <w:jc w:val="both"/>
        <w:outlineLvl w:val="2"/>
        <w:rPr>
          <w:sz w:val="28"/>
          <w:szCs w:val="28"/>
          <w:lang w:val="uk-UA"/>
        </w:rPr>
      </w:pPr>
      <w:r w:rsidRPr="00496896">
        <w:rPr>
          <w:sz w:val="28"/>
          <w:szCs w:val="28"/>
          <w:lang w:val="uk-UA"/>
        </w:rPr>
        <w:tab/>
        <w:t>Розрахунки прогнозу видатків загального фонду бюджету на 2022-2023 роки на оплату бюджетними установами та організаціями комунальних послуг та енергоносіїв здійснювалися виходячи із очікуваного споживання у 2019 році та показників індексу цін виробників (грудень до грудня попереднього року): у 2022 році застосовано коефіцієнт 1,080; у 2023 році – 1,061.</w:t>
      </w:r>
    </w:p>
    <w:p w:rsidR="00496896" w:rsidRPr="00496896" w:rsidRDefault="00496896" w:rsidP="00496896">
      <w:pPr>
        <w:jc w:val="both"/>
        <w:outlineLvl w:val="2"/>
        <w:rPr>
          <w:sz w:val="28"/>
          <w:szCs w:val="28"/>
          <w:lang w:val="uk-UA"/>
        </w:rPr>
      </w:pPr>
      <w:r w:rsidRPr="00496896">
        <w:rPr>
          <w:sz w:val="28"/>
          <w:szCs w:val="28"/>
          <w:lang w:val="uk-UA"/>
        </w:rPr>
        <w:tab/>
        <w:t>При розрахунку прогнозу інших видатків загального фонду застосовується індекс споживчих цін (грудень до грудня попереднього року) ): у 2022 році застосовано коефіцієнт 1,0</w:t>
      </w:r>
      <w:r w:rsidRPr="00496896">
        <w:rPr>
          <w:sz w:val="28"/>
          <w:szCs w:val="28"/>
        </w:rPr>
        <w:t>62</w:t>
      </w:r>
      <w:r w:rsidRPr="00496896">
        <w:rPr>
          <w:sz w:val="28"/>
          <w:szCs w:val="28"/>
          <w:lang w:val="uk-UA"/>
        </w:rPr>
        <w:t>; у 2023 році – 1,05</w:t>
      </w:r>
      <w:r w:rsidRPr="00496896">
        <w:rPr>
          <w:sz w:val="28"/>
          <w:szCs w:val="28"/>
        </w:rPr>
        <w:t>3</w:t>
      </w:r>
      <w:r w:rsidRPr="00496896">
        <w:rPr>
          <w:sz w:val="28"/>
          <w:szCs w:val="28"/>
          <w:lang w:val="uk-UA"/>
        </w:rPr>
        <w:t>.</w:t>
      </w:r>
    </w:p>
    <w:p w:rsidR="00496896" w:rsidRPr="00496896" w:rsidRDefault="00496896" w:rsidP="00496896">
      <w:pPr>
        <w:jc w:val="both"/>
        <w:outlineLvl w:val="2"/>
        <w:rPr>
          <w:sz w:val="28"/>
          <w:szCs w:val="28"/>
          <w:lang w:val="uk-UA"/>
        </w:rPr>
      </w:pPr>
      <w:r w:rsidRPr="00496896">
        <w:rPr>
          <w:sz w:val="28"/>
          <w:szCs w:val="28"/>
          <w:lang w:val="uk-UA"/>
        </w:rPr>
        <w:tab/>
        <w:t xml:space="preserve">Першочергово також враховані обсяги видатків, необхідні для забезпечення стабільної роботи установ та закладів соціально – культурної сфери, надання встановлених власних соціальних гарантій для </w:t>
      </w:r>
      <w:proofErr w:type="spellStart"/>
      <w:r w:rsidRPr="00496896">
        <w:rPr>
          <w:sz w:val="28"/>
          <w:szCs w:val="28"/>
          <w:lang w:val="uk-UA"/>
        </w:rPr>
        <w:t>малозахищених</w:t>
      </w:r>
      <w:proofErr w:type="spellEnd"/>
      <w:r w:rsidRPr="00496896">
        <w:rPr>
          <w:sz w:val="28"/>
          <w:szCs w:val="28"/>
          <w:lang w:val="uk-UA"/>
        </w:rPr>
        <w:t xml:space="preserve"> категорій громадян, підтримку в належному стані об’єктів </w:t>
      </w:r>
      <w:proofErr w:type="spellStart"/>
      <w:r w:rsidRPr="00496896">
        <w:rPr>
          <w:sz w:val="28"/>
          <w:szCs w:val="28"/>
          <w:lang w:val="uk-UA"/>
        </w:rPr>
        <w:t>житлово</w:t>
      </w:r>
      <w:proofErr w:type="spellEnd"/>
      <w:r w:rsidRPr="00496896">
        <w:rPr>
          <w:sz w:val="28"/>
          <w:szCs w:val="28"/>
          <w:lang w:val="uk-UA"/>
        </w:rPr>
        <w:t xml:space="preserve"> – комунального господарства, інших об’єктів інфраструктури громади а також виконання в межах фінансових можливостей місцевих програм.</w:t>
      </w:r>
    </w:p>
    <w:p w:rsidR="00496896" w:rsidRPr="00496896" w:rsidRDefault="00496896" w:rsidP="00496896">
      <w:pPr>
        <w:jc w:val="both"/>
        <w:outlineLvl w:val="2"/>
        <w:rPr>
          <w:sz w:val="28"/>
          <w:szCs w:val="28"/>
          <w:lang w:val="uk-UA"/>
        </w:rPr>
      </w:pPr>
      <w:r w:rsidRPr="00496896">
        <w:rPr>
          <w:sz w:val="28"/>
          <w:szCs w:val="28"/>
          <w:lang w:val="uk-UA"/>
        </w:rPr>
        <w:tab/>
        <w:t>Основні показники міського бюджету на 20</w:t>
      </w:r>
      <w:r w:rsidRPr="00496896">
        <w:rPr>
          <w:sz w:val="28"/>
          <w:szCs w:val="28"/>
        </w:rPr>
        <w:t>20</w:t>
      </w:r>
      <w:r w:rsidRPr="00496896">
        <w:rPr>
          <w:sz w:val="28"/>
          <w:szCs w:val="28"/>
          <w:lang w:val="uk-UA"/>
        </w:rPr>
        <w:t>-2023 роки наведено у додатку 1 до цього Прогнозу .</w:t>
      </w:r>
    </w:p>
    <w:p w:rsidR="00496896" w:rsidRPr="00496896" w:rsidRDefault="00496896" w:rsidP="00496896">
      <w:pPr>
        <w:jc w:val="center"/>
        <w:outlineLvl w:val="2"/>
        <w:rPr>
          <w:b/>
          <w:sz w:val="28"/>
          <w:szCs w:val="28"/>
          <w:lang w:val="uk-UA"/>
        </w:rPr>
      </w:pPr>
      <w:r w:rsidRPr="00496896">
        <w:rPr>
          <w:b/>
          <w:sz w:val="28"/>
          <w:szCs w:val="28"/>
          <w:lang w:val="uk-UA"/>
        </w:rPr>
        <w:t>3.Дохідна спроможність міського бюджету</w:t>
      </w:r>
    </w:p>
    <w:p w:rsidR="00496896" w:rsidRPr="00496896" w:rsidRDefault="00496896" w:rsidP="00496896">
      <w:pPr>
        <w:shd w:val="clear" w:color="auto" w:fill="FFFFFF"/>
        <w:ind w:firstLine="851"/>
        <w:jc w:val="both"/>
        <w:rPr>
          <w:sz w:val="28"/>
          <w:szCs w:val="28"/>
          <w:lang w:val="uk-UA"/>
        </w:rPr>
      </w:pPr>
      <w:r w:rsidRPr="00496896">
        <w:rPr>
          <w:sz w:val="28"/>
          <w:szCs w:val="28"/>
          <w:lang w:val="uk-UA"/>
        </w:rPr>
        <w:t xml:space="preserve">Під час планування дохідної частини міського бюджету на 2021-2023 роки враховувались основні прогнозні </w:t>
      </w:r>
      <w:proofErr w:type="spellStart"/>
      <w:r w:rsidRPr="00496896">
        <w:rPr>
          <w:sz w:val="28"/>
          <w:szCs w:val="28"/>
          <w:lang w:val="uk-UA"/>
        </w:rPr>
        <w:t>макропоказники</w:t>
      </w:r>
      <w:proofErr w:type="spellEnd"/>
      <w:r w:rsidRPr="00496896">
        <w:rPr>
          <w:sz w:val="28"/>
          <w:szCs w:val="28"/>
          <w:lang w:val="uk-UA"/>
        </w:rPr>
        <w:t xml:space="preserve"> економічного і соціального розвитку України у 2021-2023 роках, затверджених Постановою Кабінету Міністрів України від 29.07.2020 № 671 «Про схвалення Прогнозу економічного і соціального розвитку України на  2021-2023 роки», </w:t>
      </w:r>
      <w:r w:rsidRPr="00496896">
        <w:rPr>
          <w:rFonts w:ascii="yandex-sans" w:hAnsi="yandex-sans"/>
          <w:color w:val="000000"/>
          <w:sz w:val="28"/>
          <w:szCs w:val="28"/>
          <w:lang w:val="uk-UA"/>
        </w:rPr>
        <w:t xml:space="preserve">а також </w:t>
      </w:r>
    </w:p>
    <w:p w:rsidR="00496896" w:rsidRPr="00496896" w:rsidRDefault="00496896" w:rsidP="00496896">
      <w:pPr>
        <w:jc w:val="both"/>
        <w:rPr>
          <w:sz w:val="28"/>
          <w:szCs w:val="28"/>
          <w:lang w:val="uk-UA"/>
        </w:rPr>
      </w:pPr>
      <w:r w:rsidRPr="00496896">
        <w:rPr>
          <w:sz w:val="28"/>
          <w:szCs w:val="28"/>
          <w:lang w:val="uk-UA"/>
        </w:rPr>
        <w:t>норми Бюджетного та Податкового кодексів, діючі ставки  місцевих податків та зборів, чинні ставки оподаткування та нормативи зарахування загальнодержавних податків до місцевих бюджетів та індексацію ставок окремих із них.</w:t>
      </w:r>
    </w:p>
    <w:p w:rsidR="00496896" w:rsidRPr="00496896" w:rsidRDefault="00496896" w:rsidP="00496896">
      <w:pPr>
        <w:ind w:firstLine="851"/>
        <w:jc w:val="both"/>
        <w:rPr>
          <w:sz w:val="28"/>
          <w:szCs w:val="28"/>
          <w:lang w:val="uk-UA"/>
        </w:rPr>
      </w:pPr>
      <w:r w:rsidRPr="00496896">
        <w:rPr>
          <w:sz w:val="28"/>
          <w:szCs w:val="28"/>
          <w:lang w:val="uk-UA"/>
        </w:rPr>
        <w:t xml:space="preserve">Складовими частинами міського бюджету є загальний та спеціальний фонди. В загальній структурі доходів </w:t>
      </w:r>
      <w:r w:rsidRPr="00496896">
        <w:rPr>
          <w:rFonts w:ascii="yandex-sans" w:hAnsi="yandex-sans"/>
          <w:sz w:val="28"/>
          <w:szCs w:val="28"/>
          <w:lang w:val="uk-UA"/>
        </w:rPr>
        <w:t>Лисичанської міської територіальної громади</w:t>
      </w:r>
      <w:r w:rsidRPr="00496896">
        <w:rPr>
          <w:sz w:val="28"/>
          <w:szCs w:val="28"/>
          <w:lang w:val="uk-UA"/>
        </w:rPr>
        <w:t xml:space="preserve"> надходження загального фонду (з урахуванням трансфертів) складають близько 99%.</w:t>
      </w:r>
    </w:p>
    <w:p w:rsidR="00496896" w:rsidRPr="00496896" w:rsidRDefault="00496896" w:rsidP="00496896">
      <w:pPr>
        <w:ind w:firstLine="851"/>
        <w:jc w:val="both"/>
        <w:rPr>
          <w:b/>
          <w:sz w:val="28"/>
          <w:szCs w:val="28"/>
          <w:lang w:val="uk-UA"/>
        </w:rPr>
      </w:pPr>
      <w:r w:rsidRPr="00496896">
        <w:rPr>
          <w:sz w:val="28"/>
          <w:szCs w:val="28"/>
          <w:lang w:val="uk-UA"/>
        </w:rPr>
        <w:t xml:space="preserve">Власні надходження (загального та спеціального фондів)  складають близько 55 % від загального обсягу доходів. </w:t>
      </w:r>
    </w:p>
    <w:p w:rsidR="00496896" w:rsidRPr="00496896" w:rsidRDefault="00496896" w:rsidP="00496896">
      <w:pPr>
        <w:ind w:firstLine="851"/>
        <w:jc w:val="both"/>
        <w:rPr>
          <w:sz w:val="28"/>
          <w:szCs w:val="28"/>
          <w:lang w:val="uk-UA"/>
        </w:rPr>
      </w:pPr>
      <w:r w:rsidRPr="00496896">
        <w:rPr>
          <w:sz w:val="28"/>
          <w:szCs w:val="28"/>
          <w:lang w:val="uk-UA"/>
        </w:rPr>
        <w:t xml:space="preserve">Основним бюджетоутворюючим джерелом власних надходжень доходної частини бюджету </w:t>
      </w:r>
      <w:r w:rsidRPr="00496896">
        <w:rPr>
          <w:rFonts w:ascii="yandex-sans" w:hAnsi="yandex-sans"/>
          <w:sz w:val="28"/>
          <w:szCs w:val="28"/>
          <w:lang w:val="uk-UA"/>
        </w:rPr>
        <w:t>Лисичанської міської територіальної громади</w:t>
      </w:r>
      <w:r w:rsidRPr="00496896">
        <w:rPr>
          <w:sz w:val="28"/>
          <w:szCs w:val="28"/>
          <w:lang w:val="uk-UA"/>
        </w:rPr>
        <w:t xml:space="preserve"> є податок на доходи фізичних осіб. Від цього джерела плануються надходження у розмірі від 72 % власних доходів загального фонду, тобто він залишається домінуючим в загальній структурі доходів. При розрахунку суми надходжень самої значної статті доходів бюджету враховувались </w:t>
      </w:r>
      <w:r w:rsidRPr="00496896">
        <w:rPr>
          <w:bCs/>
          <w:sz w:val="28"/>
          <w:szCs w:val="28"/>
          <w:lang w:val="uk-UA"/>
        </w:rPr>
        <w:t>застосування єдиної ставки (18%)</w:t>
      </w:r>
      <w:r w:rsidRPr="00496896">
        <w:rPr>
          <w:b/>
          <w:bCs/>
          <w:sz w:val="28"/>
          <w:szCs w:val="28"/>
          <w:lang w:val="uk-UA"/>
        </w:rPr>
        <w:t xml:space="preserve"> </w:t>
      </w:r>
      <w:r w:rsidRPr="00496896">
        <w:rPr>
          <w:sz w:val="28"/>
          <w:szCs w:val="28"/>
          <w:lang w:val="uk-UA"/>
        </w:rPr>
        <w:t xml:space="preserve">оподаткування доходів фізичних осіб (крім доходів у вигляді дивідендів по акціях та корпоративних правах, нарахованих резидентами - платниками податку на прибуток підприємств, які оподатковуються за ставкою 5%), поступове </w:t>
      </w:r>
      <w:r w:rsidRPr="00496896">
        <w:rPr>
          <w:sz w:val="28"/>
          <w:szCs w:val="28"/>
          <w:lang w:val="uk-UA"/>
        </w:rPr>
        <w:lastRenderedPageBreak/>
        <w:t xml:space="preserve">відновлення української економіки, у тому числі на тлі подолання наслідків впливу пандемії гострої респіраторної хвороби  </w:t>
      </w:r>
      <w:r w:rsidRPr="00496896">
        <w:rPr>
          <w:sz w:val="28"/>
          <w:szCs w:val="28"/>
          <w:lang w:val="en-US"/>
        </w:rPr>
        <w:t>C</w:t>
      </w:r>
      <w:r w:rsidRPr="00496896">
        <w:rPr>
          <w:sz w:val="28"/>
          <w:szCs w:val="28"/>
          <w:lang w:val="uk-UA"/>
        </w:rPr>
        <w:t>О</w:t>
      </w:r>
      <w:r w:rsidRPr="00496896">
        <w:rPr>
          <w:sz w:val="28"/>
          <w:szCs w:val="28"/>
          <w:lang w:val="en-US"/>
        </w:rPr>
        <w:t>VID</w:t>
      </w:r>
      <w:r w:rsidRPr="00496896">
        <w:rPr>
          <w:sz w:val="28"/>
          <w:szCs w:val="28"/>
          <w:lang w:val="uk-UA"/>
        </w:rPr>
        <w:t xml:space="preserve"> – 19,</w:t>
      </w:r>
      <w:r w:rsidRPr="00496896">
        <w:rPr>
          <w:sz w:val="24"/>
          <w:szCs w:val="24"/>
          <w:lang w:val="uk-UA"/>
        </w:rPr>
        <w:t xml:space="preserve"> </w:t>
      </w:r>
      <w:r w:rsidRPr="00496896">
        <w:rPr>
          <w:sz w:val="28"/>
          <w:szCs w:val="28"/>
          <w:lang w:val="uk-UA"/>
        </w:rPr>
        <w:t xml:space="preserve">спричиненої </w:t>
      </w:r>
      <w:proofErr w:type="spellStart"/>
      <w:r w:rsidRPr="00496896">
        <w:rPr>
          <w:sz w:val="28"/>
          <w:szCs w:val="28"/>
          <w:lang w:val="uk-UA"/>
        </w:rPr>
        <w:t>коронавірусом</w:t>
      </w:r>
      <w:proofErr w:type="spellEnd"/>
      <w:r w:rsidRPr="00496896">
        <w:rPr>
          <w:sz w:val="28"/>
          <w:szCs w:val="28"/>
          <w:lang w:val="uk-UA"/>
        </w:rPr>
        <w:t xml:space="preserve">  SARS-CoV-2, тенденцію надходжень від основних платників (ПАТ «</w:t>
      </w:r>
      <w:proofErr w:type="spellStart"/>
      <w:r w:rsidRPr="00496896">
        <w:rPr>
          <w:sz w:val="28"/>
          <w:szCs w:val="28"/>
          <w:lang w:val="uk-UA"/>
        </w:rPr>
        <w:t>Лисичанськвугілля</w:t>
      </w:r>
      <w:proofErr w:type="spellEnd"/>
      <w:r w:rsidRPr="00496896">
        <w:rPr>
          <w:sz w:val="28"/>
          <w:szCs w:val="28"/>
          <w:lang w:val="uk-UA"/>
        </w:rPr>
        <w:t>», ПРАТ «ЛИНІК», в/ч 9938 та підприємства і установи бюджетної сфери),  введення нових державних мінімальних гарантій в оплаті праці протягом 2021-2023 років.</w:t>
      </w:r>
    </w:p>
    <w:p w:rsidR="00496896" w:rsidRPr="00496896" w:rsidRDefault="00496896" w:rsidP="00496896">
      <w:pPr>
        <w:ind w:firstLine="851"/>
        <w:jc w:val="both"/>
        <w:rPr>
          <w:sz w:val="28"/>
          <w:szCs w:val="28"/>
          <w:lang w:val="uk-UA"/>
        </w:rPr>
      </w:pPr>
      <w:r w:rsidRPr="00496896">
        <w:rPr>
          <w:sz w:val="28"/>
          <w:szCs w:val="28"/>
          <w:lang w:val="uk-UA"/>
        </w:rPr>
        <w:t xml:space="preserve">Наступним по значущості джерелом наповнення доходної частини у розмірі 24-25% від загального обсягу власних надходжень загального фонду, є місцеві податки і збори, які представлені податком на майно, єдиним податком і туристичним збором. Найбільш питома вага у складі місцевих податків та зборів належить платі  за землю – 61-63%, найбільшим платником є АТ «УКРЗАЛІЗНИЦЯ» ( до жовтня 2020 року   - регіональна філія «Донецька залізниця»), щомісячні платежі від якої складають близько 2,6 </w:t>
      </w:r>
      <w:proofErr w:type="spellStart"/>
      <w:r w:rsidRPr="00496896">
        <w:rPr>
          <w:sz w:val="28"/>
          <w:szCs w:val="28"/>
          <w:lang w:val="uk-UA"/>
        </w:rPr>
        <w:t>млн.грн</w:t>
      </w:r>
      <w:proofErr w:type="spellEnd"/>
      <w:r w:rsidRPr="00496896">
        <w:rPr>
          <w:sz w:val="28"/>
          <w:szCs w:val="28"/>
          <w:lang w:val="uk-UA"/>
        </w:rPr>
        <w:t xml:space="preserve">. </w:t>
      </w:r>
    </w:p>
    <w:p w:rsidR="00496896" w:rsidRPr="00496896" w:rsidRDefault="00496896" w:rsidP="00496896">
      <w:pPr>
        <w:ind w:firstLine="851"/>
        <w:jc w:val="both"/>
        <w:rPr>
          <w:sz w:val="28"/>
          <w:szCs w:val="28"/>
          <w:lang w:val="uk-UA"/>
        </w:rPr>
      </w:pPr>
      <w:r w:rsidRPr="00496896">
        <w:rPr>
          <w:sz w:val="28"/>
          <w:szCs w:val="28"/>
          <w:lang w:val="uk-UA"/>
        </w:rPr>
        <w:t xml:space="preserve">Частка єдиного податку складає 33-34%  від загального обсягу місцевих податків та зборів. З 23 травня 2020 року Законом України від 16.01.2020 № 466-ІХ збільшено граничний обсяг доходів платників, що перебувають на спрощеній системі оподаткування та сплачують єдиний податок: 1 групи -  з 300 </w:t>
      </w:r>
      <w:proofErr w:type="spellStart"/>
      <w:r w:rsidRPr="00496896">
        <w:rPr>
          <w:sz w:val="28"/>
          <w:szCs w:val="28"/>
          <w:lang w:val="uk-UA"/>
        </w:rPr>
        <w:t>тис.грн</w:t>
      </w:r>
      <w:proofErr w:type="spellEnd"/>
      <w:r w:rsidRPr="00496896">
        <w:rPr>
          <w:sz w:val="28"/>
          <w:szCs w:val="28"/>
          <w:lang w:val="uk-UA"/>
        </w:rPr>
        <w:t xml:space="preserve">. до 1 </w:t>
      </w:r>
      <w:proofErr w:type="spellStart"/>
      <w:r w:rsidRPr="00496896">
        <w:rPr>
          <w:sz w:val="28"/>
          <w:szCs w:val="28"/>
          <w:lang w:val="uk-UA"/>
        </w:rPr>
        <w:t>млн.грн</w:t>
      </w:r>
      <w:proofErr w:type="spellEnd"/>
      <w:r w:rsidRPr="00496896">
        <w:rPr>
          <w:sz w:val="28"/>
          <w:szCs w:val="28"/>
          <w:lang w:val="uk-UA"/>
        </w:rPr>
        <w:t xml:space="preserve">.; ІІ групи -  з 1,5 </w:t>
      </w:r>
      <w:proofErr w:type="spellStart"/>
      <w:r w:rsidRPr="00496896">
        <w:rPr>
          <w:sz w:val="28"/>
          <w:szCs w:val="28"/>
          <w:lang w:val="uk-UA"/>
        </w:rPr>
        <w:t>млн.грн</w:t>
      </w:r>
      <w:proofErr w:type="spellEnd"/>
      <w:r w:rsidRPr="00496896">
        <w:rPr>
          <w:sz w:val="28"/>
          <w:szCs w:val="28"/>
          <w:lang w:val="uk-UA"/>
        </w:rPr>
        <w:t xml:space="preserve">. до 5 </w:t>
      </w:r>
      <w:proofErr w:type="spellStart"/>
      <w:r w:rsidRPr="00496896">
        <w:rPr>
          <w:sz w:val="28"/>
          <w:szCs w:val="28"/>
          <w:lang w:val="uk-UA"/>
        </w:rPr>
        <w:t>млн.грн</w:t>
      </w:r>
      <w:proofErr w:type="spellEnd"/>
      <w:r w:rsidRPr="00496896">
        <w:rPr>
          <w:sz w:val="28"/>
          <w:szCs w:val="28"/>
          <w:lang w:val="uk-UA"/>
        </w:rPr>
        <w:t xml:space="preserve">.; ІІІ групи -  з 5 млн. грн. до 7 </w:t>
      </w:r>
      <w:proofErr w:type="spellStart"/>
      <w:r w:rsidRPr="00496896">
        <w:rPr>
          <w:sz w:val="28"/>
          <w:szCs w:val="28"/>
          <w:lang w:val="uk-UA"/>
        </w:rPr>
        <w:t>млн.грн</w:t>
      </w:r>
      <w:proofErr w:type="spellEnd"/>
      <w:r w:rsidRPr="00496896">
        <w:rPr>
          <w:sz w:val="28"/>
          <w:szCs w:val="28"/>
          <w:lang w:val="uk-UA"/>
        </w:rPr>
        <w:t xml:space="preserve">. На збільшення надходжень єдиного податку має вплив зростання прожиткового мінімуму (для платників 1 групи) та мінімальної зарплати  ( для платників ІІ групи).  При розрахунку обсягу надходжень платників єдиного податку ІV групи враховувалось, що відповідно до пункту 9 підрозділу 6 розділу ХХ «Перехідні положення» Кодексу індекс споживчих цін за 2017–2023 роки, що використовується для визначення коефіцієнта індексації нормативної грошової оцінки сільськогосподарських угідь, земель населених пунктів та інших земель несільськогосподарського призначення, застосовується із значенням 100 відсотків. </w:t>
      </w:r>
    </w:p>
    <w:p w:rsidR="00496896" w:rsidRPr="00496896" w:rsidRDefault="00496896" w:rsidP="00496896">
      <w:pPr>
        <w:ind w:firstLine="851"/>
        <w:jc w:val="both"/>
        <w:rPr>
          <w:sz w:val="28"/>
          <w:szCs w:val="28"/>
          <w:lang w:val="uk-UA"/>
        </w:rPr>
      </w:pPr>
      <w:r w:rsidRPr="00496896">
        <w:rPr>
          <w:sz w:val="28"/>
          <w:szCs w:val="28"/>
          <w:lang w:val="uk-UA"/>
        </w:rPr>
        <w:t>З урахуванням зростання мінімальної заробітної плати, встановленої на 1 січня поточного року (у 2021 на 27%, у 2022 -  на 11,7%,  у 2023-  на 7,1% розраховувались також показники доходів від податку на нерухоме майно, відмінне від земельної ділянки, як для фізичних, так і юридичних осіб.</w:t>
      </w:r>
    </w:p>
    <w:p w:rsidR="00496896" w:rsidRPr="00496896" w:rsidRDefault="00496896" w:rsidP="00496896">
      <w:pPr>
        <w:shd w:val="clear" w:color="auto" w:fill="FFFFFF"/>
        <w:ind w:firstLine="851"/>
        <w:contextualSpacing/>
        <w:jc w:val="both"/>
        <w:rPr>
          <w:sz w:val="28"/>
          <w:szCs w:val="28"/>
          <w:shd w:val="clear" w:color="auto" w:fill="FFFFFF"/>
          <w:lang w:val="uk-UA"/>
        </w:rPr>
      </w:pPr>
      <w:r w:rsidRPr="00496896">
        <w:rPr>
          <w:sz w:val="28"/>
          <w:szCs w:val="28"/>
          <w:shd w:val="clear" w:color="auto" w:fill="FFFFFF"/>
          <w:lang w:val="uk-UA"/>
        </w:rPr>
        <w:t xml:space="preserve">При плануванні надходжень від акцизного податку з  реалізації суб’єктами господарювання роздрібної торгівлі підакцизних товарів враховувалось  поетапне підвищення цін на тютюнову продукцію в рамках програми боротьби з курінням місцевого населення, а також щорічне підвищення цін на алкогольну продукцію. </w:t>
      </w:r>
    </w:p>
    <w:p w:rsidR="00496896" w:rsidRPr="00496896" w:rsidRDefault="00496896" w:rsidP="00496896">
      <w:pPr>
        <w:shd w:val="clear" w:color="auto" w:fill="FFFFFF"/>
        <w:ind w:firstLine="709"/>
        <w:contextualSpacing/>
        <w:jc w:val="both"/>
        <w:rPr>
          <w:sz w:val="28"/>
          <w:szCs w:val="28"/>
          <w:shd w:val="clear" w:color="auto" w:fill="FFFFFF"/>
          <w:lang w:val="uk-UA"/>
        </w:rPr>
      </w:pPr>
      <w:r w:rsidRPr="00496896">
        <w:rPr>
          <w:sz w:val="28"/>
          <w:szCs w:val="28"/>
          <w:lang w:val="uk-UA"/>
        </w:rPr>
        <w:t xml:space="preserve">Припинення зарахування з 2021 року частини (13,44%) акцизного податку з виробленого в Україні та ввезеного на митну територію України пального до бюджетів місцевого самоврядування у зв'язку із зарахуванням цих надходжень до дорожнього фонду зменшить доходну частину бюджету на 9 970,0 </w:t>
      </w:r>
      <w:proofErr w:type="spellStart"/>
      <w:r w:rsidRPr="00496896">
        <w:rPr>
          <w:sz w:val="28"/>
          <w:szCs w:val="28"/>
          <w:lang w:val="uk-UA"/>
        </w:rPr>
        <w:t>тис.грн</w:t>
      </w:r>
      <w:proofErr w:type="spellEnd"/>
      <w:r w:rsidRPr="00496896">
        <w:rPr>
          <w:sz w:val="28"/>
          <w:szCs w:val="28"/>
          <w:lang w:val="uk-UA"/>
        </w:rPr>
        <w:t>.</w:t>
      </w:r>
    </w:p>
    <w:p w:rsidR="00496896" w:rsidRPr="00496896" w:rsidRDefault="00496896" w:rsidP="00496896">
      <w:pPr>
        <w:shd w:val="clear" w:color="auto" w:fill="FFFFFF"/>
        <w:ind w:firstLine="851"/>
        <w:contextualSpacing/>
        <w:jc w:val="both"/>
        <w:rPr>
          <w:sz w:val="28"/>
          <w:szCs w:val="28"/>
          <w:shd w:val="clear" w:color="auto" w:fill="FFFFFF"/>
          <w:lang w:val="uk-UA"/>
        </w:rPr>
      </w:pPr>
      <w:r w:rsidRPr="00496896">
        <w:rPr>
          <w:sz w:val="28"/>
          <w:szCs w:val="28"/>
          <w:shd w:val="clear" w:color="auto" w:fill="FFFFFF"/>
          <w:lang w:val="uk-UA"/>
        </w:rPr>
        <w:t>Із неподаткових надходжень загального фонду найбільш питому вагу мають надходження від надання адміністративних послуг, які заплановані на рівні розрахунку Центра надання адміністративних послуг.</w:t>
      </w:r>
    </w:p>
    <w:p w:rsidR="00496896" w:rsidRPr="00496896" w:rsidRDefault="00496896" w:rsidP="00496896">
      <w:pPr>
        <w:shd w:val="clear" w:color="auto" w:fill="FFFFFF"/>
        <w:ind w:firstLine="851"/>
        <w:contextualSpacing/>
        <w:jc w:val="both"/>
        <w:rPr>
          <w:sz w:val="28"/>
          <w:szCs w:val="28"/>
          <w:shd w:val="clear" w:color="auto" w:fill="FFFFFF"/>
          <w:lang w:val="uk-UA"/>
        </w:rPr>
      </w:pPr>
      <w:r w:rsidRPr="00496896">
        <w:rPr>
          <w:sz w:val="28"/>
          <w:szCs w:val="28"/>
          <w:shd w:val="clear" w:color="auto" w:fill="FFFFFF"/>
          <w:lang w:val="uk-UA"/>
        </w:rPr>
        <w:t>Найбільш значущим джерелом доходів спеціального фонду є власні надходження бюджетних установ, а саме надходження  від плати за послуги, що надаються бюджетними установами згідно із законодавством, які заплановано на  рівні розрахунків головних розпорядників бюджетних коштів. Другим важливим джерелом доходів спеціального фонду залишається екологічний податок.</w:t>
      </w:r>
    </w:p>
    <w:p w:rsidR="00496896" w:rsidRPr="00496896" w:rsidRDefault="00496896" w:rsidP="00496896">
      <w:pPr>
        <w:shd w:val="clear" w:color="auto" w:fill="FFFFFF"/>
        <w:ind w:firstLine="851"/>
        <w:contextualSpacing/>
        <w:jc w:val="both"/>
        <w:rPr>
          <w:sz w:val="28"/>
          <w:szCs w:val="28"/>
          <w:shd w:val="clear" w:color="auto" w:fill="FFFFFF"/>
          <w:lang w:val="uk-UA"/>
        </w:rPr>
      </w:pPr>
      <w:r w:rsidRPr="00496896">
        <w:rPr>
          <w:sz w:val="28"/>
          <w:szCs w:val="28"/>
          <w:shd w:val="clear" w:color="auto" w:fill="FFFFFF"/>
          <w:lang w:val="uk-UA"/>
        </w:rPr>
        <w:lastRenderedPageBreak/>
        <w:t xml:space="preserve">Бюджет розвитку не планувався в зв'язку з відсутністю об'єктів для продажу або відчуження ( за даними управління власності) і також в зв'язку зі </w:t>
      </w:r>
      <w:r w:rsidRPr="00496896">
        <w:rPr>
          <w:bCs/>
          <w:sz w:val="28"/>
          <w:szCs w:val="28"/>
          <w:shd w:val="clear" w:color="auto" w:fill="FFFFFF"/>
          <w:lang w:val="uk-UA"/>
        </w:rPr>
        <w:t>скасування пайової участі у розвитку інфраструктури населеного пункту,</w:t>
      </w:r>
      <w:r w:rsidRPr="00496896">
        <w:rPr>
          <w:sz w:val="28"/>
          <w:szCs w:val="28"/>
          <w:shd w:val="clear" w:color="auto" w:fill="FFFFFF"/>
          <w:lang w:val="uk-UA"/>
        </w:rPr>
        <w:t> шляхом виключення статті 40 Закону України «Про регулювання містобудівної діяльності».</w:t>
      </w:r>
    </w:p>
    <w:p w:rsidR="00496896" w:rsidRPr="00496896" w:rsidRDefault="00496896" w:rsidP="00496896">
      <w:pPr>
        <w:ind w:right="-1" w:firstLine="851"/>
        <w:jc w:val="both"/>
        <w:rPr>
          <w:sz w:val="28"/>
          <w:szCs w:val="28"/>
          <w:lang w:val="uk-UA"/>
        </w:rPr>
      </w:pPr>
      <w:r w:rsidRPr="00496896">
        <w:rPr>
          <w:sz w:val="28"/>
          <w:szCs w:val="28"/>
          <w:lang w:val="uk-UA"/>
        </w:rPr>
        <w:t>Для розширення бази оподаткування та залучення додаткових надходжень плануються наступні заходи:</w:t>
      </w:r>
    </w:p>
    <w:p w:rsidR="00496896" w:rsidRPr="00496896" w:rsidRDefault="00496896" w:rsidP="00496896">
      <w:pPr>
        <w:shd w:val="clear" w:color="auto" w:fill="FFFFFF"/>
        <w:ind w:firstLine="709"/>
        <w:contextualSpacing/>
        <w:jc w:val="both"/>
        <w:rPr>
          <w:rFonts w:ascii="yandex-sans" w:hAnsi="yandex-sans"/>
          <w:color w:val="000000"/>
          <w:sz w:val="28"/>
          <w:szCs w:val="28"/>
          <w:lang w:val="uk-UA"/>
        </w:rPr>
      </w:pPr>
      <w:r w:rsidRPr="00496896">
        <w:rPr>
          <w:rFonts w:ascii="yandex-sans" w:hAnsi="yandex-sans"/>
          <w:color w:val="000000"/>
          <w:sz w:val="28"/>
          <w:szCs w:val="28"/>
          <w:lang w:val="uk-UA"/>
        </w:rPr>
        <w:t>активізація підприємницького потенціалу громади, зниження частки тіньової економіки для підвищення податкоспроможності;</w:t>
      </w:r>
    </w:p>
    <w:p w:rsidR="00496896" w:rsidRPr="00496896" w:rsidRDefault="00496896" w:rsidP="00496896">
      <w:pPr>
        <w:shd w:val="clear" w:color="auto" w:fill="FFFFFF"/>
        <w:ind w:firstLine="709"/>
        <w:contextualSpacing/>
        <w:jc w:val="both"/>
        <w:rPr>
          <w:rFonts w:ascii="yandex-sans" w:hAnsi="yandex-sans"/>
          <w:color w:val="000000"/>
          <w:sz w:val="28"/>
          <w:szCs w:val="28"/>
          <w:lang w:val="uk-UA"/>
        </w:rPr>
      </w:pPr>
      <w:r w:rsidRPr="00496896">
        <w:rPr>
          <w:rFonts w:ascii="yandex-sans" w:hAnsi="yandex-sans"/>
          <w:color w:val="000000"/>
          <w:sz w:val="28"/>
          <w:szCs w:val="28"/>
          <w:lang w:val="uk-UA"/>
        </w:rPr>
        <w:t>легалізація виплати заробітної плати;</w:t>
      </w:r>
    </w:p>
    <w:p w:rsidR="00496896" w:rsidRPr="00496896" w:rsidRDefault="00496896" w:rsidP="00496896">
      <w:pPr>
        <w:shd w:val="clear" w:color="auto" w:fill="FFFFFF"/>
        <w:ind w:right="-1" w:firstLine="709"/>
        <w:contextualSpacing/>
        <w:jc w:val="both"/>
        <w:rPr>
          <w:sz w:val="28"/>
          <w:szCs w:val="28"/>
          <w:lang w:val="uk-UA"/>
        </w:rPr>
      </w:pPr>
      <w:r w:rsidRPr="00496896">
        <w:rPr>
          <w:sz w:val="28"/>
          <w:shd w:val="clear" w:color="auto" w:fill="FFFFFF"/>
          <w:lang w:val="uk-UA"/>
        </w:rPr>
        <w:t>проведення необхідних заходів спільно з фіскальними органами щодо сплати податку на доходи фізичних осіб за відокремлені підрозділи відповідно до діючого законодавства до бюджету</w:t>
      </w:r>
      <w:r w:rsidRPr="00496896">
        <w:rPr>
          <w:rFonts w:ascii="yandex-sans" w:hAnsi="yandex-sans"/>
          <w:sz w:val="28"/>
          <w:szCs w:val="28"/>
          <w:lang w:val="uk-UA"/>
        </w:rPr>
        <w:t xml:space="preserve"> Лисичанської міської територіальної громади</w:t>
      </w:r>
      <w:r w:rsidRPr="00496896">
        <w:rPr>
          <w:sz w:val="28"/>
          <w:shd w:val="clear" w:color="auto" w:fill="FFFFFF"/>
          <w:lang w:val="uk-UA"/>
        </w:rPr>
        <w:t>.</w:t>
      </w:r>
    </w:p>
    <w:p w:rsidR="00496896" w:rsidRPr="00496896" w:rsidRDefault="00496896" w:rsidP="00496896">
      <w:pPr>
        <w:jc w:val="center"/>
        <w:outlineLvl w:val="2"/>
        <w:rPr>
          <w:b/>
          <w:sz w:val="28"/>
          <w:szCs w:val="28"/>
          <w:lang w:val="uk-UA"/>
        </w:rPr>
      </w:pPr>
      <w:r w:rsidRPr="00496896">
        <w:rPr>
          <w:b/>
          <w:sz w:val="28"/>
          <w:szCs w:val="28"/>
          <w:lang w:val="uk-UA"/>
        </w:rPr>
        <w:t>4. Фінансове забезпечення пріоритетних напрямів розвитку</w:t>
      </w:r>
    </w:p>
    <w:p w:rsidR="00496896" w:rsidRPr="00496896" w:rsidRDefault="00496896" w:rsidP="00496896">
      <w:pPr>
        <w:jc w:val="both"/>
        <w:outlineLvl w:val="2"/>
        <w:rPr>
          <w:sz w:val="28"/>
          <w:szCs w:val="28"/>
          <w:lang w:val="uk-UA"/>
        </w:rPr>
      </w:pPr>
      <w:r w:rsidRPr="00496896">
        <w:rPr>
          <w:sz w:val="28"/>
          <w:szCs w:val="28"/>
          <w:lang w:val="uk-UA"/>
        </w:rPr>
        <w:tab/>
        <w:t xml:space="preserve">Ключовим завданням бюджетної політики в громаді залишатиметься забезпечення макроекономічної стабільності, стійкості та збалансованості бюджетної системи, підвищення якості надання суспільних послуг. </w:t>
      </w:r>
    </w:p>
    <w:p w:rsidR="00496896" w:rsidRPr="00496896" w:rsidRDefault="00496896" w:rsidP="00496896">
      <w:pPr>
        <w:jc w:val="both"/>
        <w:outlineLvl w:val="2"/>
        <w:rPr>
          <w:sz w:val="28"/>
          <w:szCs w:val="28"/>
          <w:lang w:val="uk-UA"/>
        </w:rPr>
      </w:pPr>
      <w:r w:rsidRPr="00496896">
        <w:rPr>
          <w:sz w:val="28"/>
          <w:szCs w:val="28"/>
          <w:lang w:val="uk-UA"/>
        </w:rPr>
        <w:tab/>
        <w:t xml:space="preserve">Фінансування бюджетних видатків на період до 2023 року здійснюватиметься в рамках жорсткої економії бюджетних коштів. В цих умовах визначальним стане підвищення ефективності та результативності видатків, що відбуватиметься з врахуванням їх пріоритетності та оцінки ступеню досягнення очікуваних результатів. </w:t>
      </w:r>
    </w:p>
    <w:p w:rsidR="00496896" w:rsidRPr="00496896" w:rsidRDefault="00496896" w:rsidP="00496896">
      <w:pPr>
        <w:jc w:val="both"/>
        <w:outlineLvl w:val="2"/>
        <w:rPr>
          <w:sz w:val="28"/>
          <w:szCs w:val="28"/>
          <w:lang w:val="uk-UA"/>
        </w:rPr>
      </w:pPr>
      <w:r w:rsidRPr="00496896">
        <w:rPr>
          <w:sz w:val="28"/>
          <w:szCs w:val="28"/>
          <w:lang w:val="uk-UA"/>
        </w:rPr>
        <w:tab/>
        <w:t>У середньостроковому періоді бюджетна система України функціонуватиме на засадах Податкового і Бюджетного кодексів України з урахуванням внесених змін в умовах адміністративно-територіальної реформи та реформи міжбюджетних відносин, побудованих на принципах децентралізації фінансів та зміцнення фінансової основи місцевого самоврядування, підвищення відповідальності учасників бюджетного процесу.</w:t>
      </w:r>
    </w:p>
    <w:p w:rsidR="00496896" w:rsidRPr="00496896" w:rsidRDefault="00496896" w:rsidP="00496896">
      <w:pPr>
        <w:jc w:val="both"/>
        <w:rPr>
          <w:sz w:val="28"/>
          <w:szCs w:val="28"/>
          <w:lang w:val="uk-UA"/>
        </w:rPr>
      </w:pPr>
      <w:r w:rsidRPr="00496896">
        <w:rPr>
          <w:sz w:val="28"/>
          <w:szCs w:val="28"/>
          <w:lang w:val="uk-UA"/>
        </w:rPr>
        <w:tab/>
        <w:t>Відповідно до державної політики та місцевих програм по основних сферах діяльності, бюджетні кошти прогнозується направити на виконання пріоритетних завдань та заходів, серед яких:</w:t>
      </w:r>
    </w:p>
    <w:p w:rsidR="00496896" w:rsidRPr="00496896" w:rsidRDefault="00496896" w:rsidP="00496896">
      <w:pPr>
        <w:jc w:val="both"/>
        <w:rPr>
          <w:sz w:val="28"/>
          <w:szCs w:val="28"/>
          <w:lang w:val="uk-UA"/>
        </w:rPr>
      </w:pPr>
      <w:r w:rsidRPr="00496896">
        <w:rPr>
          <w:sz w:val="28"/>
          <w:szCs w:val="28"/>
          <w:lang w:val="uk-UA"/>
        </w:rPr>
        <w:tab/>
        <w:t>у сфері освіти – поліпшення якості дошкільної, загальної, середньої та позашкільної освіти, створення умов для рівного доступу до якісної освіти усіх верств населення, збереження і розвиток мережі навчальних закладів відповідно до потреб населення;</w:t>
      </w:r>
    </w:p>
    <w:p w:rsidR="00496896" w:rsidRPr="00496896" w:rsidRDefault="00496896" w:rsidP="00496896">
      <w:pPr>
        <w:jc w:val="both"/>
        <w:rPr>
          <w:sz w:val="28"/>
          <w:szCs w:val="28"/>
          <w:lang w:val="uk-UA"/>
        </w:rPr>
      </w:pPr>
      <w:r w:rsidRPr="00496896">
        <w:rPr>
          <w:sz w:val="28"/>
          <w:szCs w:val="28"/>
          <w:lang w:val="uk-UA"/>
        </w:rPr>
        <w:tab/>
        <w:t>у сфері охорони здоров’я - створення умов для функціонування медичних закладів з метою забезпечення доступної кваліфікованої медичної допомоги, профілактики та раннього виявлення захворювань;</w:t>
      </w:r>
    </w:p>
    <w:p w:rsidR="00496896" w:rsidRPr="00496896" w:rsidRDefault="00496896" w:rsidP="00496896">
      <w:pPr>
        <w:jc w:val="both"/>
        <w:rPr>
          <w:sz w:val="28"/>
          <w:szCs w:val="28"/>
          <w:lang w:val="uk-UA"/>
        </w:rPr>
      </w:pPr>
      <w:r w:rsidRPr="00496896">
        <w:rPr>
          <w:sz w:val="28"/>
          <w:szCs w:val="28"/>
          <w:lang w:val="uk-UA"/>
        </w:rPr>
        <w:tab/>
        <w:t>у сфері соціального захисту – забезпечення державної політики у сфері соціального захисту окремих категорій громадян, забезпечення державних гарантій, формування комплексної системи соціального захисту громадян, які потребують соціальної підтримки, створення умов для забезпечення підтримки найуразливіших верств населення, удосконалення системи надання соціальних послуг, підвищення їх ефективності, посилення адресності, створення умов для максимально раціонального та економного використання коштів міського бюджету, спрямованих на сферу соціальної допомоги, залучення додаткових ресурсів;</w:t>
      </w:r>
    </w:p>
    <w:p w:rsidR="00496896" w:rsidRPr="00496896" w:rsidRDefault="00496896" w:rsidP="00496896">
      <w:pPr>
        <w:jc w:val="both"/>
        <w:rPr>
          <w:sz w:val="28"/>
          <w:szCs w:val="28"/>
          <w:lang w:val="uk-UA"/>
        </w:rPr>
      </w:pPr>
      <w:r w:rsidRPr="00496896">
        <w:rPr>
          <w:sz w:val="28"/>
          <w:szCs w:val="28"/>
          <w:lang w:val="uk-UA"/>
        </w:rPr>
        <w:lastRenderedPageBreak/>
        <w:tab/>
        <w:t>у сфері культури – забезпечення умов для розвитку культури та мистецтва, збереження та охорона історичного середовища громади, що сприятиме гармонійному розвитку мешканців громади;</w:t>
      </w:r>
    </w:p>
    <w:p w:rsidR="00496896" w:rsidRPr="00496896" w:rsidRDefault="00496896" w:rsidP="00496896">
      <w:pPr>
        <w:jc w:val="both"/>
        <w:rPr>
          <w:sz w:val="28"/>
          <w:szCs w:val="28"/>
          <w:lang w:val="uk-UA"/>
        </w:rPr>
      </w:pPr>
      <w:r w:rsidRPr="00496896">
        <w:rPr>
          <w:sz w:val="28"/>
          <w:szCs w:val="28"/>
          <w:lang w:val="uk-UA"/>
        </w:rPr>
        <w:tab/>
        <w:t>у сфері фізичної культури і спорту – популяризація здорового способу життя, залучення громадян до систематичних занять фізичною культурою і спортом, збереження та розвиток матеріально-технічної бази;</w:t>
      </w:r>
    </w:p>
    <w:p w:rsidR="00496896" w:rsidRPr="00496896" w:rsidRDefault="00496896" w:rsidP="00496896">
      <w:pPr>
        <w:jc w:val="both"/>
        <w:rPr>
          <w:sz w:val="28"/>
          <w:szCs w:val="28"/>
          <w:lang w:val="uk-UA"/>
        </w:rPr>
      </w:pPr>
      <w:r w:rsidRPr="00496896">
        <w:rPr>
          <w:sz w:val="28"/>
          <w:szCs w:val="28"/>
          <w:lang w:val="uk-UA"/>
        </w:rPr>
        <w:tab/>
        <w:t>у галузі державного управління – створення належних умов для реалізації територіальною громадою та військово-цивільною адміністрацією прав і повноважень, визначених чинним законодавством України, підвищення інформаційної відкритості та прозорості;</w:t>
      </w:r>
    </w:p>
    <w:p w:rsidR="00496896" w:rsidRPr="00496896" w:rsidRDefault="00496896" w:rsidP="00496896">
      <w:pPr>
        <w:jc w:val="both"/>
        <w:rPr>
          <w:sz w:val="28"/>
          <w:szCs w:val="28"/>
          <w:lang w:val="uk-UA"/>
        </w:rPr>
      </w:pPr>
      <w:r w:rsidRPr="00496896">
        <w:rPr>
          <w:sz w:val="28"/>
          <w:szCs w:val="28"/>
          <w:lang w:val="uk-UA"/>
        </w:rPr>
        <w:tab/>
        <w:t>у житлово-комунальному господарстві – забезпечення функціонування житлово-комунальної інфраструктури, підвищення зацікавленості жителів громади в належному утриманні житлового фонду, збільшення обсягів на утримання об’єктів благоустрою, інфраструктури та житлового фонду громади, підвищення ефективності використання енергоносіїв та інших ресурсів, створення стимулів та умов для економного витрачання енергоресурсів.</w:t>
      </w:r>
    </w:p>
    <w:p w:rsidR="00496896" w:rsidRPr="00496896" w:rsidRDefault="00496896" w:rsidP="00496896">
      <w:pPr>
        <w:jc w:val="both"/>
        <w:rPr>
          <w:sz w:val="28"/>
          <w:szCs w:val="28"/>
          <w:lang w:val="uk-UA"/>
        </w:rPr>
      </w:pPr>
      <w:r w:rsidRPr="00496896">
        <w:rPr>
          <w:sz w:val="28"/>
          <w:szCs w:val="28"/>
          <w:lang w:val="uk-UA"/>
        </w:rPr>
        <w:tab/>
        <w:t>Основним завданням усіх учасників бюджетного процесу на середньостроковий період є здійснення заходів загальнодержавного та місцевого значення з проведення дієвих реформ в усіх сферах діяльності з максимально можливим економічним ефектом при мінімальних затратах та підвищення ефективності використання бюджетних коштів в умовах жорсткої економії, проведення роботи з оптимізації мережі галузей бюджетної сфери, впровадження ефективних заходів з енергозбереження, спрямування капітальних вкладень на підвищення комфортності умов проживання, збільшення обсягу та підвищення якості публічних послуг.</w:t>
      </w:r>
    </w:p>
    <w:p w:rsidR="00496896" w:rsidRPr="00496896" w:rsidRDefault="00496896" w:rsidP="00496896">
      <w:pPr>
        <w:jc w:val="both"/>
        <w:rPr>
          <w:sz w:val="28"/>
          <w:szCs w:val="28"/>
          <w:lang w:val="uk-UA"/>
        </w:rPr>
      </w:pPr>
      <w:r w:rsidRPr="00496896">
        <w:rPr>
          <w:sz w:val="28"/>
          <w:szCs w:val="28"/>
          <w:lang w:val="uk-UA"/>
        </w:rPr>
        <w:tab/>
        <w:t>Прогнозні показники на 2022 та 2023 роки передбачають у міському бюджеті видатки на утримання бюджетних установ, зокрема закладів освіти, культури, соціального захисту, фізичної культури та спорту, на житлово-комунальне господарство, а також на оплату комунальних послуг і енергоносіїв по медичним закладам та на забезпечення функціонування військово-цивільної адміністрації та її структурних підрозділів, що забезпечить надання публічних послуг жителям громади.</w:t>
      </w:r>
    </w:p>
    <w:p w:rsidR="00496896" w:rsidRPr="00496896" w:rsidRDefault="00496896" w:rsidP="00496896">
      <w:pPr>
        <w:jc w:val="both"/>
        <w:rPr>
          <w:sz w:val="28"/>
          <w:szCs w:val="28"/>
          <w:lang w:val="uk-UA"/>
        </w:rPr>
      </w:pPr>
      <w:r w:rsidRPr="00496896">
        <w:rPr>
          <w:sz w:val="28"/>
          <w:szCs w:val="28"/>
          <w:lang w:val="uk-UA"/>
        </w:rPr>
        <w:tab/>
        <w:t>При цьому, з метою підвищення ефективності надання послуг та максимального охоплення їх споживачів, відповідно до норм діючого законодавства протягом 2022-2023 років будуть розроблятися та здійснюватися заходи з упорядкування мережі бюджетних установ, закладів та чисельності їх працівників.</w:t>
      </w:r>
    </w:p>
    <w:p w:rsidR="00496896" w:rsidRPr="00496896" w:rsidRDefault="00496896" w:rsidP="00496896">
      <w:pPr>
        <w:jc w:val="both"/>
        <w:rPr>
          <w:sz w:val="28"/>
          <w:szCs w:val="28"/>
          <w:lang w:val="uk-UA"/>
        </w:rPr>
      </w:pPr>
      <w:r w:rsidRPr="00496896">
        <w:rPr>
          <w:sz w:val="28"/>
          <w:szCs w:val="28"/>
          <w:lang w:val="uk-UA"/>
        </w:rPr>
        <w:tab/>
        <w:t>Інформація щодо прогнозу обсягів видатків за функціональною ознакою наведена у додатку 3, а за головними розпорядниками бюджетних коштів – у додатку 4.</w:t>
      </w:r>
    </w:p>
    <w:p w:rsidR="00496896" w:rsidRPr="00496896" w:rsidRDefault="00496896" w:rsidP="00496896">
      <w:pPr>
        <w:jc w:val="center"/>
        <w:outlineLvl w:val="2"/>
        <w:rPr>
          <w:b/>
          <w:sz w:val="28"/>
          <w:szCs w:val="28"/>
          <w:lang w:val="uk-UA"/>
        </w:rPr>
      </w:pPr>
      <w:r w:rsidRPr="00496896">
        <w:rPr>
          <w:b/>
          <w:sz w:val="28"/>
          <w:szCs w:val="28"/>
          <w:lang w:val="uk-UA"/>
        </w:rPr>
        <w:t>5.Міжбюджетні відносини</w:t>
      </w:r>
    </w:p>
    <w:p w:rsidR="00496896" w:rsidRPr="00496896" w:rsidRDefault="00496896" w:rsidP="00496896">
      <w:pPr>
        <w:jc w:val="both"/>
        <w:outlineLvl w:val="2"/>
        <w:rPr>
          <w:sz w:val="28"/>
          <w:szCs w:val="28"/>
          <w:lang w:val="uk-UA"/>
        </w:rPr>
      </w:pPr>
      <w:r w:rsidRPr="00496896">
        <w:rPr>
          <w:sz w:val="28"/>
          <w:szCs w:val="28"/>
          <w:lang w:val="uk-UA"/>
        </w:rPr>
        <w:tab/>
        <w:t xml:space="preserve">Обсяг міжбюджетних трансфертів на 2022-2023 роки визначено відповідно до показників, доведених листом департаменту фінансів Луганської обласної державної адміністрації-обласної військово-цивільної адміністрації від 23.11.2020 № 1/02/01-15/2321 « Про обсяги міжбюджетних трансфертів на 2021 рік», із застосуванням індикативних прогнозних показників на 2022 та 2023 роки. Таким </w:t>
      </w:r>
      <w:r w:rsidRPr="00496896">
        <w:rPr>
          <w:sz w:val="28"/>
          <w:szCs w:val="28"/>
          <w:lang w:val="uk-UA"/>
        </w:rPr>
        <w:lastRenderedPageBreak/>
        <w:t>чином прогнозні обсяги міжбюджетних трансфертів встановлені на рівні 329755,45</w:t>
      </w:r>
      <w:r w:rsidRPr="00496896">
        <w:rPr>
          <w:sz w:val="28"/>
          <w:szCs w:val="28"/>
        </w:rPr>
        <w:t>5</w:t>
      </w:r>
      <w:r w:rsidRPr="00496896">
        <w:rPr>
          <w:sz w:val="28"/>
          <w:szCs w:val="28"/>
          <w:lang w:val="uk-UA"/>
        </w:rPr>
        <w:t xml:space="preserve"> тис. грн. у 2022 році  та 352994,810 </w:t>
      </w:r>
      <w:proofErr w:type="spellStart"/>
      <w:r w:rsidRPr="00496896">
        <w:rPr>
          <w:sz w:val="28"/>
          <w:szCs w:val="28"/>
          <w:lang w:val="uk-UA"/>
        </w:rPr>
        <w:t>тис.грн</w:t>
      </w:r>
      <w:proofErr w:type="spellEnd"/>
      <w:r w:rsidRPr="00496896">
        <w:rPr>
          <w:sz w:val="28"/>
          <w:szCs w:val="28"/>
          <w:lang w:val="uk-UA"/>
        </w:rPr>
        <w:t>. у 2023 році.</w:t>
      </w:r>
    </w:p>
    <w:p w:rsidR="00496896" w:rsidRPr="00496896" w:rsidRDefault="00496896" w:rsidP="00496896">
      <w:pPr>
        <w:spacing w:before="240"/>
        <w:jc w:val="both"/>
        <w:outlineLvl w:val="2"/>
        <w:rPr>
          <w:b/>
          <w:bCs/>
          <w:sz w:val="28"/>
          <w:szCs w:val="28"/>
          <w:lang w:val="uk-UA"/>
        </w:rPr>
      </w:pPr>
    </w:p>
    <w:p w:rsidR="00496896" w:rsidRPr="00496896" w:rsidRDefault="00496896" w:rsidP="00496896">
      <w:pPr>
        <w:jc w:val="both"/>
        <w:rPr>
          <w:b/>
          <w:bCs/>
          <w:color w:val="000000"/>
          <w:sz w:val="28"/>
          <w:szCs w:val="28"/>
          <w:lang w:val="uk-UA"/>
        </w:rPr>
      </w:pPr>
      <w:r w:rsidRPr="00496896">
        <w:rPr>
          <w:b/>
          <w:bCs/>
          <w:color w:val="000000"/>
          <w:sz w:val="28"/>
          <w:szCs w:val="28"/>
          <w:lang w:val="uk-UA"/>
        </w:rPr>
        <w:t>Начальник фінансового управління                          Ольга САПЕГИНА</w:t>
      </w:r>
    </w:p>
    <w:p w:rsidR="00496896" w:rsidRPr="00496896" w:rsidRDefault="00496896" w:rsidP="00496896">
      <w:pPr>
        <w:ind w:left="-567"/>
        <w:jc w:val="both"/>
        <w:rPr>
          <w:sz w:val="28"/>
          <w:szCs w:val="28"/>
          <w:lang w:val="uk-UA"/>
        </w:rPr>
      </w:pPr>
    </w:p>
    <w:p w:rsidR="00496896" w:rsidRPr="00496896" w:rsidRDefault="00496896" w:rsidP="00E95240">
      <w:pPr>
        <w:jc w:val="both"/>
        <w:rPr>
          <w:b/>
          <w:sz w:val="28"/>
          <w:szCs w:val="28"/>
          <w:lang w:val="en-US"/>
        </w:rPr>
      </w:pPr>
      <w:bookmarkStart w:id="0" w:name="_GoBack"/>
      <w:bookmarkEnd w:id="0"/>
    </w:p>
    <w:p w:rsidR="00CF375A" w:rsidRPr="00282981" w:rsidRDefault="00CF375A" w:rsidP="00E95240">
      <w:pPr>
        <w:rPr>
          <w:sz w:val="28"/>
          <w:szCs w:val="28"/>
          <w:lang w:val="uk-UA"/>
        </w:rPr>
      </w:pPr>
    </w:p>
    <w:sectPr w:rsidR="00CF375A" w:rsidRPr="00282981" w:rsidSect="00E95240">
      <w:headerReference w:type="default" r:id="rId10"/>
      <w:pgSz w:w="11906" w:h="16838"/>
      <w:pgMar w:top="510" w:right="567" w:bottom="567"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39A" w:rsidRDefault="00F9639A" w:rsidP="006F1556">
      <w:r>
        <w:separator/>
      </w:r>
    </w:p>
  </w:endnote>
  <w:endnote w:type="continuationSeparator" w:id="0">
    <w:p w:rsidR="00F9639A" w:rsidRDefault="00F9639A" w:rsidP="006F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39A" w:rsidRDefault="00F9639A" w:rsidP="006F1556">
      <w:r>
        <w:separator/>
      </w:r>
    </w:p>
  </w:footnote>
  <w:footnote w:type="continuationSeparator" w:id="0">
    <w:p w:rsidR="00F9639A" w:rsidRDefault="00F9639A" w:rsidP="006F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982735"/>
      <w:docPartObj>
        <w:docPartGallery w:val="Page Numbers (Top of Page)"/>
        <w:docPartUnique/>
      </w:docPartObj>
    </w:sdtPr>
    <w:sdtEndPr/>
    <w:sdtContent>
      <w:p w:rsidR="006F1556" w:rsidRDefault="007E796D" w:rsidP="006F1556">
        <w:pPr>
          <w:pStyle w:val="ac"/>
          <w:jc w:val="center"/>
        </w:pPr>
        <w:r>
          <w:fldChar w:fldCharType="begin"/>
        </w:r>
        <w:r>
          <w:instrText xml:space="preserve"> PAGE   \* MERGEFORMAT </w:instrText>
        </w:r>
        <w:r>
          <w:fldChar w:fldCharType="separate"/>
        </w:r>
        <w:r w:rsidR="00496896">
          <w:rPr>
            <w:noProof/>
          </w:rPr>
          <w:t>8</w:t>
        </w:r>
        <w:r>
          <w:rPr>
            <w:noProof/>
          </w:rPr>
          <w:fldChar w:fldCharType="end"/>
        </w:r>
      </w:p>
    </w:sdtContent>
  </w:sdt>
  <w:p w:rsidR="006F1556" w:rsidRDefault="006F1556" w:rsidP="006F1556">
    <w:pPr>
      <w:pStyle w:val="ac"/>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6107B"/>
    <w:multiLevelType w:val="hybridMultilevel"/>
    <w:tmpl w:val="77DA7824"/>
    <w:lvl w:ilvl="0" w:tplc="B83C46E6">
      <w:start w:val="1"/>
      <w:numFmt w:val="decimal"/>
      <w:lvlText w:val="%1."/>
      <w:lvlJc w:val="left"/>
      <w:pPr>
        <w:tabs>
          <w:tab w:val="num" w:pos="3660"/>
        </w:tabs>
        <w:ind w:left="3660" w:hanging="360"/>
      </w:pPr>
      <w:rPr>
        <w:rFonts w:cs="Times New Roman"/>
      </w:rPr>
    </w:lvl>
    <w:lvl w:ilvl="1" w:tplc="04190019">
      <w:start w:val="1"/>
      <w:numFmt w:val="lowerLetter"/>
      <w:lvlText w:val="%2."/>
      <w:lvlJc w:val="left"/>
      <w:pPr>
        <w:tabs>
          <w:tab w:val="num" w:pos="4380"/>
        </w:tabs>
        <w:ind w:left="4380" w:hanging="360"/>
      </w:pPr>
      <w:rPr>
        <w:rFonts w:cs="Times New Roman"/>
      </w:rPr>
    </w:lvl>
    <w:lvl w:ilvl="2" w:tplc="0419001B">
      <w:start w:val="1"/>
      <w:numFmt w:val="lowerRoman"/>
      <w:lvlText w:val="%3."/>
      <w:lvlJc w:val="right"/>
      <w:pPr>
        <w:tabs>
          <w:tab w:val="num" w:pos="5100"/>
        </w:tabs>
        <w:ind w:left="5100" w:hanging="180"/>
      </w:pPr>
      <w:rPr>
        <w:rFonts w:cs="Times New Roman"/>
      </w:rPr>
    </w:lvl>
    <w:lvl w:ilvl="3" w:tplc="0419000F">
      <w:start w:val="1"/>
      <w:numFmt w:val="decimal"/>
      <w:lvlText w:val="%4."/>
      <w:lvlJc w:val="left"/>
      <w:pPr>
        <w:tabs>
          <w:tab w:val="num" w:pos="5820"/>
        </w:tabs>
        <w:ind w:left="5820" w:hanging="360"/>
      </w:pPr>
      <w:rPr>
        <w:rFonts w:cs="Times New Roman"/>
      </w:rPr>
    </w:lvl>
    <w:lvl w:ilvl="4" w:tplc="04190019">
      <w:start w:val="1"/>
      <w:numFmt w:val="lowerLetter"/>
      <w:lvlText w:val="%5."/>
      <w:lvlJc w:val="left"/>
      <w:pPr>
        <w:tabs>
          <w:tab w:val="num" w:pos="6540"/>
        </w:tabs>
        <w:ind w:left="6540" w:hanging="360"/>
      </w:pPr>
      <w:rPr>
        <w:rFonts w:cs="Times New Roman"/>
      </w:rPr>
    </w:lvl>
    <w:lvl w:ilvl="5" w:tplc="0419001B">
      <w:start w:val="1"/>
      <w:numFmt w:val="lowerRoman"/>
      <w:lvlText w:val="%6."/>
      <w:lvlJc w:val="right"/>
      <w:pPr>
        <w:tabs>
          <w:tab w:val="num" w:pos="7260"/>
        </w:tabs>
        <w:ind w:left="7260" w:hanging="180"/>
      </w:pPr>
      <w:rPr>
        <w:rFonts w:cs="Times New Roman"/>
      </w:rPr>
    </w:lvl>
    <w:lvl w:ilvl="6" w:tplc="0419000F">
      <w:start w:val="1"/>
      <w:numFmt w:val="decimal"/>
      <w:lvlText w:val="%7."/>
      <w:lvlJc w:val="left"/>
      <w:pPr>
        <w:tabs>
          <w:tab w:val="num" w:pos="7980"/>
        </w:tabs>
        <w:ind w:left="7980" w:hanging="360"/>
      </w:pPr>
      <w:rPr>
        <w:rFonts w:cs="Times New Roman"/>
      </w:rPr>
    </w:lvl>
    <w:lvl w:ilvl="7" w:tplc="04190019">
      <w:start w:val="1"/>
      <w:numFmt w:val="lowerLetter"/>
      <w:lvlText w:val="%8."/>
      <w:lvlJc w:val="left"/>
      <w:pPr>
        <w:tabs>
          <w:tab w:val="num" w:pos="8700"/>
        </w:tabs>
        <w:ind w:left="8700" w:hanging="360"/>
      </w:pPr>
      <w:rPr>
        <w:rFonts w:cs="Times New Roman"/>
      </w:rPr>
    </w:lvl>
    <w:lvl w:ilvl="8" w:tplc="0419001B">
      <w:start w:val="1"/>
      <w:numFmt w:val="lowerRoman"/>
      <w:lvlText w:val="%9."/>
      <w:lvlJc w:val="right"/>
      <w:pPr>
        <w:tabs>
          <w:tab w:val="num" w:pos="9420"/>
        </w:tabs>
        <w:ind w:left="9420" w:hanging="180"/>
      </w:pPr>
      <w:rPr>
        <w:rFonts w:cs="Times New Roman"/>
      </w:rPr>
    </w:lvl>
  </w:abstractNum>
  <w:abstractNum w:abstractNumId="1">
    <w:nsid w:val="5837066A"/>
    <w:multiLevelType w:val="hybridMultilevel"/>
    <w:tmpl w:val="A660412C"/>
    <w:lvl w:ilvl="0" w:tplc="D36A1FB6">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08F"/>
    <w:rsid w:val="00042F1D"/>
    <w:rsid w:val="00057132"/>
    <w:rsid w:val="000844C0"/>
    <w:rsid w:val="00094988"/>
    <w:rsid w:val="000C47B1"/>
    <w:rsid w:val="000C6601"/>
    <w:rsid w:val="0011419B"/>
    <w:rsid w:val="00130E34"/>
    <w:rsid w:val="0014757A"/>
    <w:rsid w:val="00160982"/>
    <w:rsid w:val="001A0EBD"/>
    <w:rsid w:val="001C4AF6"/>
    <w:rsid w:val="001C5ED7"/>
    <w:rsid w:val="001D4D58"/>
    <w:rsid w:val="001E092D"/>
    <w:rsid w:val="001F49E6"/>
    <w:rsid w:val="00201E26"/>
    <w:rsid w:val="00282981"/>
    <w:rsid w:val="00294037"/>
    <w:rsid w:val="00297609"/>
    <w:rsid w:val="002A480F"/>
    <w:rsid w:val="002B6D1A"/>
    <w:rsid w:val="002D2EC5"/>
    <w:rsid w:val="002E6BC7"/>
    <w:rsid w:val="003157D2"/>
    <w:rsid w:val="003421AE"/>
    <w:rsid w:val="00384F81"/>
    <w:rsid w:val="003C318A"/>
    <w:rsid w:val="003D40D1"/>
    <w:rsid w:val="00436A5C"/>
    <w:rsid w:val="00443F3B"/>
    <w:rsid w:val="00445981"/>
    <w:rsid w:val="00496896"/>
    <w:rsid w:val="004C4D9D"/>
    <w:rsid w:val="004D1C6B"/>
    <w:rsid w:val="004D431C"/>
    <w:rsid w:val="004F30DB"/>
    <w:rsid w:val="00505982"/>
    <w:rsid w:val="00533359"/>
    <w:rsid w:val="0058602C"/>
    <w:rsid w:val="005A4F95"/>
    <w:rsid w:val="005B4D12"/>
    <w:rsid w:val="005C6DE5"/>
    <w:rsid w:val="005E6130"/>
    <w:rsid w:val="00667CE8"/>
    <w:rsid w:val="006C32BC"/>
    <w:rsid w:val="006F1556"/>
    <w:rsid w:val="00722337"/>
    <w:rsid w:val="00740644"/>
    <w:rsid w:val="007514D5"/>
    <w:rsid w:val="00782DB2"/>
    <w:rsid w:val="007D38A0"/>
    <w:rsid w:val="007E796D"/>
    <w:rsid w:val="00822F9F"/>
    <w:rsid w:val="008330BA"/>
    <w:rsid w:val="00861826"/>
    <w:rsid w:val="00864B53"/>
    <w:rsid w:val="00871755"/>
    <w:rsid w:val="00887FF8"/>
    <w:rsid w:val="0089063B"/>
    <w:rsid w:val="008A2026"/>
    <w:rsid w:val="008C0234"/>
    <w:rsid w:val="008F77E2"/>
    <w:rsid w:val="0091639E"/>
    <w:rsid w:val="00947125"/>
    <w:rsid w:val="00957D4B"/>
    <w:rsid w:val="0096097F"/>
    <w:rsid w:val="0096518D"/>
    <w:rsid w:val="0097578D"/>
    <w:rsid w:val="0098778D"/>
    <w:rsid w:val="00992264"/>
    <w:rsid w:val="009930BA"/>
    <w:rsid w:val="009B753D"/>
    <w:rsid w:val="009E65E2"/>
    <w:rsid w:val="00A11ACC"/>
    <w:rsid w:val="00A27B6A"/>
    <w:rsid w:val="00A45826"/>
    <w:rsid w:val="00AC6F08"/>
    <w:rsid w:val="00B07737"/>
    <w:rsid w:val="00B473D5"/>
    <w:rsid w:val="00B60BD2"/>
    <w:rsid w:val="00B753D9"/>
    <w:rsid w:val="00B879E1"/>
    <w:rsid w:val="00B95850"/>
    <w:rsid w:val="00BE73E3"/>
    <w:rsid w:val="00BF3489"/>
    <w:rsid w:val="00C07B6D"/>
    <w:rsid w:val="00C34E48"/>
    <w:rsid w:val="00C82260"/>
    <w:rsid w:val="00C93C94"/>
    <w:rsid w:val="00CB280F"/>
    <w:rsid w:val="00CB747E"/>
    <w:rsid w:val="00CD457E"/>
    <w:rsid w:val="00CF375A"/>
    <w:rsid w:val="00CF6835"/>
    <w:rsid w:val="00D35638"/>
    <w:rsid w:val="00D5708F"/>
    <w:rsid w:val="00D82BD7"/>
    <w:rsid w:val="00D87AB5"/>
    <w:rsid w:val="00D97605"/>
    <w:rsid w:val="00E07CE7"/>
    <w:rsid w:val="00E27E78"/>
    <w:rsid w:val="00E54AC8"/>
    <w:rsid w:val="00E56833"/>
    <w:rsid w:val="00E95240"/>
    <w:rsid w:val="00EE7D2B"/>
    <w:rsid w:val="00F313AD"/>
    <w:rsid w:val="00F342E5"/>
    <w:rsid w:val="00F91691"/>
    <w:rsid w:val="00F9639A"/>
    <w:rsid w:val="00FD04F5"/>
    <w:rsid w:val="00FE10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08F"/>
    <w:pPr>
      <w:jc w:val="left"/>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5708F"/>
    <w:pPr>
      <w:jc w:val="center"/>
    </w:pPr>
    <w:rPr>
      <w:rFonts w:ascii="Arial" w:hAnsi="Arial"/>
      <w:b/>
      <w:sz w:val="28"/>
    </w:rPr>
  </w:style>
  <w:style w:type="character" w:customStyle="1" w:styleId="a4">
    <w:name w:val="Название Знак"/>
    <w:basedOn w:val="a0"/>
    <w:link w:val="a3"/>
    <w:rsid w:val="00D5708F"/>
    <w:rPr>
      <w:rFonts w:ascii="Arial" w:eastAsia="Times New Roman" w:hAnsi="Arial" w:cs="Times New Roman"/>
      <w:b/>
      <w:sz w:val="28"/>
      <w:szCs w:val="20"/>
      <w:lang w:val="ru-RU" w:eastAsia="ru-RU"/>
    </w:rPr>
  </w:style>
  <w:style w:type="paragraph" w:styleId="a5">
    <w:name w:val="Subtitle"/>
    <w:basedOn w:val="a"/>
    <w:link w:val="a6"/>
    <w:qFormat/>
    <w:rsid w:val="00D5708F"/>
    <w:pPr>
      <w:jc w:val="center"/>
    </w:pPr>
    <w:rPr>
      <w:rFonts w:ascii="Arial" w:hAnsi="Arial"/>
      <w:b/>
      <w:sz w:val="32"/>
    </w:rPr>
  </w:style>
  <w:style w:type="character" w:customStyle="1" w:styleId="a6">
    <w:name w:val="Подзаголовок Знак"/>
    <w:basedOn w:val="a0"/>
    <w:link w:val="a5"/>
    <w:rsid w:val="00D5708F"/>
    <w:rPr>
      <w:rFonts w:ascii="Arial" w:eastAsia="Times New Roman" w:hAnsi="Arial" w:cs="Times New Roman"/>
      <w:b/>
      <w:sz w:val="32"/>
      <w:szCs w:val="20"/>
      <w:lang w:val="ru-RU" w:eastAsia="ru-RU"/>
    </w:rPr>
  </w:style>
  <w:style w:type="paragraph" w:styleId="a7">
    <w:name w:val="Body Text"/>
    <w:basedOn w:val="a"/>
    <w:link w:val="a8"/>
    <w:rsid w:val="00D5708F"/>
    <w:rPr>
      <w:b/>
      <w:sz w:val="28"/>
    </w:rPr>
  </w:style>
  <w:style w:type="character" w:customStyle="1" w:styleId="a8">
    <w:name w:val="Основной текст Знак"/>
    <w:basedOn w:val="a0"/>
    <w:link w:val="a7"/>
    <w:rsid w:val="00D5708F"/>
    <w:rPr>
      <w:rFonts w:ascii="Times New Roman" w:eastAsia="Times New Roman" w:hAnsi="Times New Roman" w:cs="Times New Roman"/>
      <w:b/>
      <w:sz w:val="28"/>
      <w:szCs w:val="20"/>
      <w:lang w:val="ru-RU" w:eastAsia="ru-RU"/>
    </w:rPr>
  </w:style>
  <w:style w:type="paragraph" w:styleId="a9">
    <w:name w:val="Balloon Text"/>
    <w:basedOn w:val="a"/>
    <w:link w:val="aa"/>
    <w:uiPriority w:val="99"/>
    <w:semiHidden/>
    <w:unhideWhenUsed/>
    <w:rsid w:val="00D5708F"/>
    <w:rPr>
      <w:rFonts w:ascii="Tahoma" w:hAnsi="Tahoma" w:cs="Tahoma"/>
      <w:sz w:val="16"/>
      <w:szCs w:val="16"/>
    </w:rPr>
  </w:style>
  <w:style w:type="character" w:customStyle="1" w:styleId="aa">
    <w:name w:val="Текст выноски Знак"/>
    <w:basedOn w:val="a0"/>
    <w:link w:val="a9"/>
    <w:uiPriority w:val="99"/>
    <w:semiHidden/>
    <w:rsid w:val="00D5708F"/>
    <w:rPr>
      <w:rFonts w:ascii="Tahoma" w:eastAsia="Times New Roman" w:hAnsi="Tahoma" w:cs="Tahoma"/>
      <w:sz w:val="16"/>
      <w:szCs w:val="16"/>
      <w:lang w:val="ru-RU" w:eastAsia="ru-RU"/>
    </w:rPr>
  </w:style>
  <w:style w:type="paragraph" w:customStyle="1" w:styleId="rvps2">
    <w:name w:val="rvps2"/>
    <w:basedOn w:val="a"/>
    <w:rsid w:val="00BF3489"/>
    <w:pPr>
      <w:spacing w:before="100" w:beforeAutospacing="1" w:after="100" w:afterAutospacing="1"/>
    </w:pPr>
    <w:rPr>
      <w:sz w:val="24"/>
      <w:szCs w:val="24"/>
    </w:rPr>
  </w:style>
  <w:style w:type="character" w:customStyle="1" w:styleId="rvts46">
    <w:name w:val="rvts46"/>
    <w:basedOn w:val="a0"/>
    <w:rsid w:val="00BF3489"/>
  </w:style>
  <w:style w:type="character" w:styleId="ab">
    <w:name w:val="Hyperlink"/>
    <w:basedOn w:val="a0"/>
    <w:uiPriority w:val="99"/>
    <w:semiHidden/>
    <w:unhideWhenUsed/>
    <w:rsid w:val="00BF3489"/>
    <w:rPr>
      <w:color w:val="0000FF"/>
      <w:u w:val="single"/>
    </w:rPr>
  </w:style>
  <w:style w:type="character" w:customStyle="1" w:styleId="rvts0">
    <w:name w:val="rvts0"/>
    <w:basedOn w:val="a0"/>
    <w:rsid w:val="006C32BC"/>
  </w:style>
  <w:style w:type="paragraph" w:styleId="ac">
    <w:name w:val="header"/>
    <w:basedOn w:val="a"/>
    <w:link w:val="ad"/>
    <w:uiPriority w:val="99"/>
    <w:unhideWhenUsed/>
    <w:rsid w:val="006F1556"/>
    <w:pPr>
      <w:tabs>
        <w:tab w:val="center" w:pos="4677"/>
        <w:tab w:val="right" w:pos="9355"/>
      </w:tabs>
    </w:pPr>
  </w:style>
  <w:style w:type="character" w:customStyle="1" w:styleId="ad">
    <w:name w:val="Верхний колонтитул Знак"/>
    <w:basedOn w:val="a0"/>
    <w:link w:val="ac"/>
    <w:uiPriority w:val="99"/>
    <w:rsid w:val="006F1556"/>
    <w:rPr>
      <w:rFonts w:ascii="Times New Roman" w:eastAsia="Times New Roman" w:hAnsi="Times New Roman" w:cs="Times New Roman"/>
      <w:sz w:val="20"/>
      <w:szCs w:val="20"/>
      <w:lang w:val="ru-RU" w:eastAsia="ru-RU"/>
    </w:rPr>
  </w:style>
  <w:style w:type="paragraph" w:styleId="ae">
    <w:name w:val="footer"/>
    <w:basedOn w:val="a"/>
    <w:link w:val="af"/>
    <w:uiPriority w:val="99"/>
    <w:semiHidden/>
    <w:unhideWhenUsed/>
    <w:rsid w:val="006F1556"/>
    <w:pPr>
      <w:tabs>
        <w:tab w:val="center" w:pos="4677"/>
        <w:tab w:val="right" w:pos="9355"/>
      </w:tabs>
    </w:pPr>
  </w:style>
  <w:style w:type="character" w:customStyle="1" w:styleId="af">
    <w:name w:val="Нижний колонтитул Знак"/>
    <w:basedOn w:val="a0"/>
    <w:link w:val="ae"/>
    <w:uiPriority w:val="99"/>
    <w:semiHidden/>
    <w:rsid w:val="006F1556"/>
    <w:rPr>
      <w:rFonts w:ascii="Times New Roman" w:eastAsia="Times New Roman" w:hAnsi="Times New Roman" w:cs="Times New Roman"/>
      <w:sz w:val="20"/>
      <w:szCs w:val="20"/>
      <w:lang w:val="ru-RU" w:eastAsia="ru-RU"/>
    </w:rPr>
  </w:style>
  <w:style w:type="table" w:styleId="af0">
    <w:name w:val="Table Grid"/>
    <w:basedOn w:val="a1"/>
    <w:uiPriority w:val="59"/>
    <w:rsid w:val="001E0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B753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08F"/>
    <w:pPr>
      <w:jc w:val="left"/>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5708F"/>
    <w:pPr>
      <w:jc w:val="center"/>
    </w:pPr>
    <w:rPr>
      <w:rFonts w:ascii="Arial" w:hAnsi="Arial"/>
      <w:b/>
      <w:sz w:val="28"/>
    </w:rPr>
  </w:style>
  <w:style w:type="character" w:customStyle="1" w:styleId="a4">
    <w:name w:val="Название Знак"/>
    <w:basedOn w:val="a0"/>
    <w:link w:val="a3"/>
    <w:rsid w:val="00D5708F"/>
    <w:rPr>
      <w:rFonts w:ascii="Arial" w:eastAsia="Times New Roman" w:hAnsi="Arial" w:cs="Times New Roman"/>
      <w:b/>
      <w:sz w:val="28"/>
      <w:szCs w:val="20"/>
      <w:lang w:val="ru-RU" w:eastAsia="ru-RU"/>
    </w:rPr>
  </w:style>
  <w:style w:type="paragraph" w:styleId="a5">
    <w:name w:val="Subtitle"/>
    <w:basedOn w:val="a"/>
    <w:link w:val="a6"/>
    <w:qFormat/>
    <w:rsid w:val="00D5708F"/>
    <w:pPr>
      <w:jc w:val="center"/>
    </w:pPr>
    <w:rPr>
      <w:rFonts w:ascii="Arial" w:hAnsi="Arial"/>
      <w:b/>
      <w:sz w:val="32"/>
    </w:rPr>
  </w:style>
  <w:style w:type="character" w:customStyle="1" w:styleId="a6">
    <w:name w:val="Подзаголовок Знак"/>
    <w:basedOn w:val="a0"/>
    <w:link w:val="a5"/>
    <w:rsid w:val="00D5708F"/>
    <w:rPr>
      <w:rFonts w:ascii="Arial" w:eastAsia="Times New Roman" w:hAnsi="Arial" w:cs="Times New Roman"/>
      <w:b/>
      <w:sz w:val="32"/>
      <w:szCs w:val="20"/>
      <w:lang w:val="ru-RU" w:eastAsia="ru-RU"/>
    </w:rPr>
  </w:style>
  <w:style w:type="paragraph" w:styleId="a7">
    <w:name w:val="Body Text"/>
    <w:basedOn w:val="a"/>
    <w:link w:val="a8"/>
    <w:rsid w:val="00D5708F"/>
    <w:rPr>
      <w:b/>
      <w:sz w:val="28"/>
    </w:rPr>
  </w:style>
  <w:style w:type="character" w:customStyle="1" w:styleId="a8">
    <w:name w:val="Основной текст Знак"/>
    <w:basedOn w:val="a0"/>
    <w:link w:val="a7"/>
    <w:rsid w:val="00D5708F"/>
    <w:rPr>
      <w:rFonts w:ascii="Times New Roman" w:eastAsia="Times New Roman" w:hAnsi="Times New Roman" w:cs="Times New Roman"/>
      <w:b/>
      <w:sz w:val="28"/>
      <w:szCs w:val="20"/>
      <w:lang w:val="ru-RU" w:eastAsia="ru-RU"/>
    </w:rPr>
  </w:style>
  <w:style w:type="paragraph" w:styleId="a9">
    <w:name w:val="Balloon Text"/>
    <w:basedOn w:val="a"/>
    <w:link w:val="aa"/>
    <w:uiPriority w:val="99"/>
    <w:semiHidden/>
    <w:unhideWhenUsed/>
    <w:rsid w:val="00D5708F"/>
    <w:rPr>
      <w:rFonts w:ascii="Tahoma" w:hAnsi="Tahoma" w:cs="Tahoma"/>
      <w:sz w:val="16"/>
      <w:szCs w:val="16"/>
    </w:rPr>
  </w:style>
  <w:style w:type="character" w:customStyle="1" w:styleId="aa">
    <w:name w:val="Текст выноски Знак"/>
    <w:basedOn w:val="a0"/>
    <w:link w:val="a9"/>
    <w:uiPriority w:val="99"/>
    <w:semiHidden/>
    <w:rsid w:val="00D5708F"/>
    <w:rPr>
      <w:rFonts w:ascii="Tahoma" w:eastAsia="Times New Roman" w:hAnsi="Tahoma" w:cs="Tahoma"/>
      <w:sz w:val="16"/>
      <w:szCs w:val="16"/>
      <w:lang w:val="ru-RU" w:eastAsia="ru-RU"/>
    </w:rPr>
  </w:style>
  <w:style w:type="paragraph" w:customStyle="1" w:styleId="rvps2">
    <w:name w:val="rvps2"/>
    <w:basedOn w:val="a"/>
    <w:rsid w:val="00BF3489"/>
    <w:pPr>
      <w:spacing w:before="100" w:beforeAutospacing="1" w:after="100" w:afterAutospacing="1"/>
    </w:pPr>
    <w:rPr>
      <w:sz w:val="24"/>
      <w:szCs w:val="24"/>
    </w:rPr>
  </w:style>
  <w:style w:type="character" w:customStyle="1" w:styleId="rvts46">
    <w:name w:val="rvts46"/>
    <w:basedOn w:val="a0"/>
    <w:rsid w:val="00BF3489"/>
  </w:style>
  <w:style w:type="character" w:styleId="ab">
    <w:name w:val="Hyperlink"/>
    <w:basedOn w:val="a0"/>
    <w:uiPriority w:val="99"/>
    <w:semiHidden/>
    <w:unhideWhenUsed/>
    <w:rsid w:val="00BF3489"/>
    <w:rPr>
      <w:color w:val="0000FF"/>
      <w:u w:val="single"/>
    </w:rPr>
  </w:style>
  <w:style w:type="character" w:customStyle="1" w:styleId="rvts0">
    <w:name w:val="rvts0"/>
    <w:basedOn w:val="a0"/>
    <w:rsid w:val="006C32BC"/>
  </w:style>
  <w:style w:type="paragraph" w:styleId="ac">
    <w:name w:val="header"/>
    <w:basedOn w:val="a"/>
    <w:link w:val="ad"/>
    <w:uiPriority w:val="99"/>
    <w:unhideWhenUsed/>
    <w:rsid w:val="006F1556"/>
    <w:pPr>
      <w:tabs>
        <w:tab w:val="center" w:pos="4677"/>
        <w:tab w:val="right" w:pos="9355"/>
      </w:tabs>
    </w:pPr>
  </w:style>
  <w:style w:type="character" w:customStyle="1" w:styleId="ad">
    <w:name w:val="Верхний колонтитул Знак"/>
    <w:basedOn w:val="a0"/>
    <w:link w:val="ac"/>
    <w:uiPriority w:val="99"/>
    <w:rsid w:val="006F1556"/>
    <w:rPr>
      <w:rFonts w:ascii="Times New Roman" w:eastAsia="Times New Roman" w:hAnsi="Times New Roman" w:cs="Times New Roman"/>
      <w:sz w:val="20"/>
      <w:szCs w:val="20"/>
      <w:lang w:val="ru-RU" w:eastAsia="ru-RU"/>
    </w:rPr>
  </w:style>
  <w:style w:type="paragraph" w:styleId="ae">
    <w:name w:val="footer"/>
    <w:basedOn w:val="a"/>
    <w:link w:val="af"/>
    <w:uiPriority w:val="99"/>
    <w:semiHidden/>
    <w:unhideWhenUsed/>
    <w:rsid w:val="006F1556"/>
    <w:pPr>
      <w:tabs>
        <w:tab w:val="center" w:pos="4677"/>
        <w:tab w:val="right" w:pos="9355"/>
      </w:tabs>
    </w:pPr>
  </w:style>
  <w:style w:type="character" w:customStyle="1" w:styleId="af">
    <w:name w:val="Нижний колонтитул Знак"/>
    <w:basedOn w:val="a0"/>
    <w:link w:val="ae"/>
    <w:uiPriority w:val="99"/>
    <w:semiHidden/>
    <w:rsid w:val="006F1556"/>
    <w:rPr>
      <w:rFonts w:ascii="Times New Roman" w:eastAsia="Times New Roman" w:hAnsi="Times New Roman" w:cs="Times New Roman"/>
      <w:sz w:val="20"/>
      <w:szCs w:val="20"/>
      <w:lang w:val="ru-RU" w:eastAsia="ru-RU"/>
    </w:rPr>
  </w:style>
  <w:style w:type="table" w:styleId="af0">
    <w:name w:val="Table Grid"/>
    <w:basedOn w:val="a1"/>
    <w:uiPriority w:val="59"/>
    <w:rsid w:val="001E09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B753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372043">
      <w:bodyDiv w:val="1"/>
      <w:marLeft w:val="0"/>
      <w:marRight w:val="0"/>
      <w:marTop w:val="0"/>
      <w:marBottom w:val="0"/>
      <w:divBdr>
        <w:top w:val="none" w:sz="0" w:space="0" w:color="auto"/>
        <w:left w:val="none" w:sz="0" w:space="0" w:color="auto"/>
        <w:bottom w:val="none" w:sz="0" w:space="0" w:color="auto"/>
        <w:right w:val="none" w:sz="0" w:space="0" w:color="auto"/>
      </w:divBdr>
    </w:div>
    <w:div w:id="1303537205">
      <w:bodyDiv w:val="1"/>
      <w:marLeft w:val="0"/>
      <w:marRight w:val="0"/>
      <w:marTop w:val="0"/>
      <w:marBottom w:val="0"/>
      <w:divBdr>
        <w:top w:val="none" w:sz="0" w:space="0" w:color="auto"/>
        <w:left w:val="none" w:sz="0" w:space="0" w:color="auto"/>
        <w:bottom w:val="none" w:sz="0" w:space="0" w:color="auto"/>
        <w:right w:val="none" w:sz="0" w:space="0" w:color="auto"/>
      </w:divBdr>
    </w:div>
    <w:div w:id="130685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0E321-90A5-47ED-A796-7FAE96D43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2763</Words>
  <Characters>15752</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18479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Викторович</dc:creator>
  <cp:lastModifiedBy>Компик</cp:lastModifiedBy>
  <cp:revision>10</cp:revision>
  <cp:lastPrinted>2020-06-19T13:14:00Z</cp:lastPrinted>
  <dcterms:created xsi:type="dcterms:W3CDTF">2021-02-23T10:18:00Z</dcterms:created>
  <dcterms:modified xsi:type="dcterms:W3CDTF">2021-03-17T13:16:00Z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1203416366</vt:i4>
  </property>
</Properties>
</file>