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C7FD" w14:textId="3216D93B" w:rsidR="00486111" w:rsidRPr="00665F18" w:rsidRDefault="00316EB9" w:rsidP="00486111">
      <w:pPr>
        <w:ind w:right="-1"/>
        <w:jc w:val="center"/>
        <w:rPr>
          <w:rFonts w:eastAsia="Calibri"/>
          <w:b/>
          <w:sz w:val="24"/>
          <w:lang w:eastAsia="ru-RU"/>
        </w:rPr>
      </w:pPr>
      <w:r>
        <w:rPr>
          <w:rFonts w:eastAsia="Calibri"/>
          <w:b/>
          <w:sz w:val="24"/>
          <w:lang w:val="uk-UA" w:eastAsia="ru-RU"/>
        </w:rPr>
        <w:t xml:space="preserve"> </w:t>
      </w:r>
      <w:r w:rsidR="00486111" w:rsidRPr="007659AA">
        <w:rPr>
          <w:rFonts w:eastAsia="Calibri"/>
          <w:b/>
          <w:noProof/>
          <w:sz w:val="24"/>
          <w:lang w:eastAsia="ru-RU"/>
        </w:rPr>
        <w:drawing>
          <wp:inline distT="0" distB="0" distL="0" distR="0" wp14:anchorId="1FAF4292" wp14:editId="2199A1B3">
            <wp:extent cx="4095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ADCB3" w14:textId="77777777" w:rsidR="00486111" w:rsidRPr="00665F18" w:rsidRDefault="00486111" w:rsidP="00486111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eastAsia="ru-RU"/>
        </w:rPr>
      </w:pPr>
    </w:p>
    <w:p w14:paraId="051183D1" w14:textId="77777777" w:rsidR="00486111" w:rsidRPr="00665F18" w:rsidRDefault="00486111" w:rsidP="00486111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0BFA92AA" w14:textId="77777777" w:rsidR="00486111" w:rsidRPr="00665F18" w:rsidRDefault="00486111" w:rsidP="00486111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26D93DE7" w14:textId="77777777" w:rsidR="00486111" w:rsidRPr="00665F18" w:rsidRDefault="00486111" w:rsidP="00486111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</w:rPr>
      </w:pPr>
      <w:r w:rsidRPr="00665F18">
        <w:rPr>
          <w:b/>
          <w:color w:val="000000"/>
          <w:sz w:val="36"/>
          <w:szCs w:val="36"/>
        </w:rPr>
        <w:t>РОЗПОРЯДЖЕННЯ</w:t>
      </w:r>
    </w:p>
    <w:p w14:paraId="77289EF5" w14:textId="77777777" w:rsidR="00486111" w:rsidRPr="00665F18" w:rsidRDefault="00486111" w:rsidP="00486111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6C670740" w14:textId="77777777" w:rsidR="00486111" w:rsidRPr="00665F18" w:rsidRDefault="00486111" w:rsidP="00486111">
      <w:pPr>
        <w:ind w:right="-1"/>
        <w:jc w:val="center"/>
        <w:rPr>
          <w:rFonts w:eastAsia="Calibri"/>
          <w:sz w:val="28"/>
          <w:szCs w:val="28"/>
          <w:lang w:eastAsia="ru-RU"/>
        </w:rPr>
      </w:pPr>
    </w:p>
    <w:p w14:paraId="478E11F8" w14:textId="722C951F" w:rsidR="00486111" w:rsidRPr="009F7EA7" w:rsidRDefault="009F7EA7" w:rsidP="00486111">
      <w:pPr>
        <w:spacing w:line="80" w:lineRule="atLeast"/>
        <w:rPr>
          <w:sz w:val="28"/>
          <w:szCs w:val="28"/>
          <w:lang w:val="uk-UA"/>
        </w:rPr>
      </w:pPr>
      <w:r w:rsidRPr="00C178C0">
        <w:rPr>
          <w:rFonts w:eastAsia="Calibri"/>
          <w:sz w:val="28"/>
          <w:szCs w:val="28"/>
          <w:lang w:eastAsia="ru-RU"/>
        </w:rPr>
        <w:t xml:space="preserve">29 </w:t>
      </w:r>
      <w:r>
        <w:rPr>
          <w:rFonts w:eastAsia="Calibri"/>
          <w:sz w:val="28"/>
          <w:szCs w:val="28"/>
          <w:lang w:val="uk-UA" w:eastAsia="ru-RU"/>
        </w:rPr>
        <w:t>жовтня 2025 р.</w:t>
      </w:r>
      <w:r>
        <w:rPr>
          <w:rFonts w:eastAsia="Calibri"/>
          <w:sz w:val="28"/>
          <w:szCs w:val="28"/>
          <w:lang w:val="uk-UA" w:eastAsia="ru-RU"/>
        </w:rPr>
        <w:tab/>
      </w:r>
      <w:r w:rsidR="00486111" w:rsidRPr="00665F18">
        <w:rPr>
          <w:rFonts w:eastAsia="Calibri"/>
          <w:sz w:val="28"/>
          <w:szCs w:val="28"/>
          <w:lang w:eastAsia="ru-RU"/>
        </w:rPr>
        <w:tab/>
      </w:r>
      <w:r w:rsidR="00486111" w:rsidRPr="00665F18">
        <w:rPr>
          <w:rFonts w:eastAsia="Calibri"/>
          <w:sz w:val="28"/>
          <w:szCs w:val="28"/>
          <w:lang w:eastAsia="ru-RU"/>
        </w:rPr>
        <w:tab/>
        <w:t xml:space="preserve">     </w:t>
      </w:r>
      <w:r w:rsidR="00486111" w:rsidRPr="00665F18">
        <w:rPr>
          <w:rFonts w:eastAsia="Calibri"/>
          <w:b/>
          <w:sz w:val="28"/>
          <w:szCs w:val="28"/>
          <w:lang w:eastAsia="ru-RU"/>
        </w:rPr>
        <w:t>м. Лисичанськ</w:t>
      </w:r>
      <w:r w:rsidR="00486111" w:rsidRPr="00665F18">
        <w:rPr>
          <w:rFonts w:eastAsia="Calibri"/>
          <w:sz w:val="28"/>
          <w:szCs w:val="28"/>
          <w:lang w:eastAsia="ru-RU"/>
        </w:rPr>
        <w:tab/>
      </w:r>
      <w:r w:rsidR="00486111" w:rsidRPr="00665F18">
        <w:rPr>
          <w:rFonts w:eastAsia="Calibri"/>
          <w:sz w:val="28"/>
          <w:szCs w:val="28"/>
          <w:lang w:eastAsia="ru-RU"/>
        </w:rPr>
        <w:tab/>
      </w:r>
      <w:r w:rsidR="00486111" w:rsidRPr="00665F18">
        <w:rPr>
          <w:rFonts w:eastAsia="Calibri"/>
          <w:sz w:val="28"/>
          <w:szCs w:val="28"/>
          <w:lang w:eastAsia="ru-RU"/>
        </w:rPr>
        <w:tab/>
        <w:t xml:space="preserve">№ </w:t>
      </w:r>
      <w:r>
        <w:rPr>
          <w:rFonts w:eastAsia="Calibri"/>
          <w:sz w:val="28"/>
          <w:szCs w:val="28"/>
          <w:lang w:val="uk-UA" w:eastAsia="ru-RU"/>
        </w:rPr>
        <w:t>279</w:t>
      </w:r>
    </w:p>
    <w:p w14:paraId="30542A57" w14:textId="77777777" w:rsidR="00486111" w:rsidRPr="008F1673" w:rsidRDefault="00486111" w:rsidP="00486111">
      <w:pPr>
        <w:jc w:val="center"/>
        <w:rPr>
          <w:lang w:val="uk-UA"/>
        </w:rPr>
      </w:pPr>
    </w:p>
    <w:p w14:paraId="27E91DE1" w14:textId="77777777" w:rsidR="00486111" w:rsidRPr="008F1673" w:rsidRDefault="00486111" w:rsidP="00486111">
      <w:pPr>
        <w:jc w:val="center"/>
        <w:rPr>
          <w:lang w:val="uk-UA"/>
        </w:rPr>
      </w:pPr>
    </w:p>
    <w:p w14:paraId="352C0526" w14:textId="0D70A098" w:rsidR="00486111" w:rsidRDefault="00486111" w:rsidP="00486111">
      <w:pPr>
        <w:jc w:val="both"/>
        <w:rPr>
          <w:b/>
          <w:sz w:val="28"/>
          <w:szCs w:val="28"/>
          <w:lang w:val="uk-UA"/>
        </w:rPr>
      </w:pPr>
      <w:r w:rsidRPr="00BA0471">
        <w:rPr>
          <w:b/>
          <w:sz w:val="28"/>
          <w:szCs w:val="28"/>
          <w:lang w:val="uk-UA"/>
        </w:rPr>
        <w:t xml:space="preserve">Про </w:t>
      </w:r>
      <w:r w:rsidR="00A8173F">
        <w:rPr>
          <w:b/>
          <w:sz w:val="28"/>
          <w:szCs w:val="28"/>
          <w:lang w:val="uk-UA"/>
        </w:rPr>
        <w:t>с</w:t>
      </w:r>
      <w:r w:rsidR="002F0249">
        <w:rPr>
          <w:b/>
          <w:sz w:val="28"/>
          <w:szCs w:val="28"/>
          <w:lang w:val="uk-UA"/>
        </w:rPr>
        <w:t xml:space="preserve">творення </w:t>
      </w:r>
      <w:r w:rsidR="002F0249" w:rsidRPr="002F0249">
        <w:rPr>
          <w:b/>
          <w:sz w:val="28"/>
          <w:szCs w:val="28"/>
          <w:lang w:val="uk-UA"/>
        </w:rPr>
        <w:t>комісі</w:t>
      </w:r>
      <w:r w:rsidR="002F0249">
        <w:rPr>
          <w:b/>
          <w:sz w:val="28"/>
          <w:szCs w:val="28"/>
          <w:lang w:val="uk-UA"/>
        </w:rPr>
        <w:t>ї</w:t>
      </w:r>
      <w:r w:rsidR="002F0249" w:rsidRPr="002F0249">
        <w:rPr>
          <w:b/>
          <w:sz w:val="28"/>
          <w:szCs w:val="28"/>
          <w:lang w:val="uk-UA"/>
        </w:rPr>
        <w:t xml:space="preserve"> з надання одноразової матеріальної допомоги для часткової компенсації суми першого (початкового) внеску за іпотечними кредитами для внутрішньо переміщених осіб – </w:t>
      </w:r>
      <w:r w:rsidR="00FF180C">
        <w:rPr>
          <w:b/>
          <w:sz w:val="28"/>
          <w:szCs w:val="28"/>
          <w:lang w:val="uk-UA"/>
        </w:rPr>
        <w:t>жителів</w:t>
      </w:r>
      <w:r w:rsidR="002F0249" w:rsidRPr="002F0249">
        <w:rPr>
          <w:b/>
          <w:sz w:val="28"/>
          <w:szCs w:val="28"/>
          <w:lang w:val="uk-UA"/>
        </w:rPr>
        <w:t xml:space="preserve"> Лисичанської міської територіальної громади  по державній іпотечній програмі «єОселя»  </w:t>
      </w:r>
    </w:p>
    <w:p w14:paraId="74CE566C" w14:textId="77777777" w:rsidR="00486111" w:rsidRPr="00FF180C" w:rsidRDefault="00486111" w:rsidP="00486111">
      <w:pPr>
        <w:jc w:val="center"/>
        <w:rPr>
          <w:sz w:val="28"/>
          <w:szCs w:val="28"/>
          <w:lang w:val="uk-UA"/>
        </w:rPr>
      </w:pPr>
    </w:p>
    <w:p w14:paraId="2AD66259" w14:textId="34CD9CB8" w:rsidR="00486111" w:rsidRDefault="00486111" w:rsidP="00486111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статтею 47 Конституції України, частиною першою, пунктами 2,</w:t>
      </w:r>
      <w:r w:rsidRPr="00BA0471">
        <w:rPr>
          <w:sz w:val="28"/>
          <w:szCs w:val="28"/>
          <w:lang w:val="uk-UA"/>
        </w:rPr>
        <w:t xml:space="preserve"> 8 частини сьомої статті 15 Закону</w:t>
      </w:r>
      <w:r>
        <w:rPr>
          <w:sz w:val="28"/>
          <w:szCs w:val="28"/>
          <w:lang w:val="uk-UA"/>
        </w:rPr>
        <w:t xml:space="preserve"> України «Про правовий режим </w:t>
      </w:r>
      <w:r w:rsidRPr="00BA0471">
        <w:rPr>
          <w:sz w:val="28"/>
          <w:szCs w:val="28"/>
          <w:lang w:val="uk-UA"/>
        </w:rPr>
        <w:t>воєнного стану», Указом През</w:t>
      </w:r>
      <w:r>
        <w:rPr>
          <w:sz w:val="28"/>
          <w:szCs w:val="28"/>
          <w:lang w:val="uk-UA"/>
        </w:rPr>
        <w:t>идента України від 11.06.2022 № </w:t>
      </w:r>
      <w:r w:rsidRPr="00BA0471">
        <w:rPr>
          <w:sz w:val="28"/>
          <w:szCs w:val="28"/>
          <w:lang w:val="uk-UA"/>
        </w:rPr>
        <w:t>406/2022 «Про утворення військової адміністрації», Постановою Верховно</w:t>
      </w:r>
      <w:r>
        <w:rPr>
          <w:sz w:val="28"/>
          <w:szCs w:val="28"/>
          <w:lang w:val="uk-UA"/>
        </w:rPr>
        <w:t>ї Ради України від 18.10.2022 № </w:t>
      </w:r>
      <w:r w:rsidRPr="00BA0471">
        <w:rPr>
          <w:sz w:val="28"/>
          <w:szCs w:val="28"/>
          <w:lang w:val="uk-UA"/>
        </w:rPr>
        <w:t>2670-IX «Про здійснення начальником Лисичанської міської військової адміністрації Сєвєродонецького району Луганської області повноважень, пере</w:t>
      </w:r>
      <w:r>
        <w:rPr>
          <w:sz w:val="28"/>
          <w:szCs w:val="28"/>
          <w:lang w:val="uk-UA"/>
        </w:rPr>
        <w:t xml:space="preserve">дбачених частиною другою статті </w:t>
      </w:r>
      <w:r w:rsidRPr="00BA0471">
        <w:rPr>
          <w:sz w:val="28"/>
          <w:szCs w:val="28"/>
          <w:lang w:val="uk-UA"/>
        </w:rPr>
        <w:t xml:space="preserve">10 Закону України «Про </w:t>
      </w:r>
      <w:r>
        <w:rPr>
          <w:sz w:val="28"/>
          <w:szCs w:val="28"/>
          <w:lang w:val="uk-UA"/>
        </w:rPr>
        <w:t xml:space="preserve">правовий режим </w:t>
      </w:r>
      <w:r w:rsidRPr="00BA0471">
        <w:rPr>
          <w:sz w:val="28"/>
          <w:szCs w:val="28"/>
          <w:lang w:val="uk-UA"/>
        </w:rPr>
        <w:t>воєнного стану», відповідно до пункту 21 частини першої статті 91 Бюджетного кодексу України</w:t>
      </w:r>
      <w:r>
        <w:rPr>
          <w:sz w:val="28"/>
          <w:szCs w:val="28"/>
          <w:lang w:val="uk-UA"/>
        </w:rPr>
        <w:t xml:space="preserve">, враховуючи  пункт 11 Умов забезпечення приватним акціонерним товариством </w:t>
      </w:r>
      <w:r w:rsidRPr="00C03674">
        <w:rPr>
          <w:bCs/>
          <w:sz w:val="28"/>
          <w:szCs w:val="28"/>
          <w:lang w:val="uk-UA"/>
        </w:rPr>
        <w:t>«Українська фінансова житлова компанія»</w:t>
      </w:r>
      <w:r>
        <w:rPr>
          <w:sz w:val="28"/>
          <w:szCs w:val="28"/>
          <w:lang w:val="uk-UA"/>
        </w:rPr>
        <w:t xml:space="preserve"> </w:t>
      </w:r>
      <w:r w:rsidRPr="00C03674">
        <w:rPr>
          <w:bCs/>
          <w:sz w:val="28"/>
          <w:szCs w:val="28"/>
          <w:lang w:val="uk-UA"/>
        </w:rPr>
        <w:t>доступного іпотечного кредитування громадян України</w:t>
      </w:r>
      <w:r>
        <w:rPr>
          <w:bCs/>
          <w:sz w:val="28"/>
          <w:szCs w:val="28"/>
          <w:lang w:val="uk-UA"/>
        </w:rPr>
        <w:t xml:space="preserve">, затверджених </w:t>
      </w:r>
      <w:r w:rsidRPr="00C03674">
        <w:rPr>
          <w:bCs/>
          <w:sz w:val="28"/>
          <w:szCs w:val="28"/>
          <w:lang w:val="uk-UA"/>
        </w:rPr>
        <w:t>постанов</w:t>
      </w:r>
      <w:r>
        <w:rPr>
          <w:bCs/>
          <w:sz w:val="28"/>
          <w:szCs w:val="28"/>
          <w:lang w:val="uk-UA"/>
        </w:rPr>
        <w:t>ою</w:t>
      </w:r>
      <w:r w:rsidRPr="00C03674">
        <w:rPr>
          <w:bCs/>
          <w:sz w:val="28"/>
          <w:szCs w:val="28"/>
          <w:lang w:val="uk-UA"/>
        </w:rPr>
        <w:t xml:space="preserve">  Кабінету  Міністрів України  від  02.08.2022   №</w:t>
      </w:r>
      <w:r>
        <w:rPr>
          <w:bCs/>
          <w:sz w:val="28"/>
          <w:szCs w:val="28"/>
          <w:lang w:val="uk-UA"/>
        </w:rPr>
        <w:t xml:space="preserve"> </w:t>
      </w:r>
      <w:r w:rsidRPr="00C03674">
        <w:rPr>
          <w:bCs/>
          <w:sz w:val="28"/>
          <w:szCs w:val="28"/>
          <w:lang w:val="uk-UA"/>
        </w:rPr>
        <w:t>856</w:t>
      </w:r>
      <w:r>
        <w:rPr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</w:t>
      </w:r>
      <w:r w:rsidR="00A8173F">
        <w:rPr>
          <w:sz w:val="28"/>
          <w:szCs w:val="28"/>
          <w:lang w:val="uk-UA"/>
        </w:rPr>
        <w:t xml:space="preserve">виконання </w:t>
      </w:r>
      <w:r w:rsidR="00A8173F" w:rsidRPr="00B62762">
        <w:rPr>
          <w:sz w:val="28"/>
          <w:szCs w:val="28"/>
          <w:lang w:val="uk-UA"/>
        </w:rPr>
        <w:t>Цільов</w:t>
      </w:r>
      <w:r w:rsidR="00A8173F">
        <w:rPr>
          <w:sz w:val="28"/>
          <w:szCs w:val="28"/>
          <w:lang w:val="uk-UA"/>
        </w:rPr>
        <w:t>ої</w:t>
      </w:r>
      <w:r w:rsidR="00A8173F" w:rsidRPr="00B62762">
        <w:rPr>
          <w:sz w:val="28"/>
          <w:szCs w:val="28"/>
          <w:lang w:val="uk-UA"/>
        </w:rPr>
        <w:t xml:space="preserve"> </w:t>
      </w:r>
      <w:r w:rsidR="00A8173F">
        <w:rPr>
          <w:sz w:val="28"/>
          <w:szCs w:val="28"/>
          <w:lang w:val="uk-UA"/>
        </w:rPr>
        <w:t xml:space="preserve">програми надання одноразової матеріальної допомоги </w:t>
      </w:r>
      <w:r w:rsidR="00A8173F" w:rsidRPr="00A60A15">
        <w:rPr>
          <w:sz w:val="28"/>
          <w:szCs w:val="28"/>
          <w:lang w:val="uk-UA"/>
        </w:rPr>
        <w:t xml:space="preserve">для часткової компенсації суми першого (початкового) внеску за іпотечними кредитами для внутрішньо переміщених осіб – </w:t>
      </w:r>
      <w:r w:rsidR="00FF180C">
        <w:rPr>
          <w:sz w:val="28"/>
          <w:szCs w:val="28"/>
          <w:lang w:val="uk-UA"/>
        </w:rPr>
        <w:t>жителів</w:t>
      </w:r>
      <w:r w:rsidR="00A8173F" w:rsidRPr="00A60A15">
        <w:rPr>
          <w:sz w:val="28"/>
          <w:szCs w:val="28"/>
          <w:lang w:val="uk-UA"/>
        </w:rPr>
        <w:t xml:space="preserve"> Лисичанської міської територіальної громади  по державній іпотечній програмі «єОселя»</w:t>
      </w:r>
      <w:r w:rsidR="00A8173F">
        <w:rPr>
          <w:bCs/>
          <w:sz w:val="28"/>
          <w:szCs w:val="28"/>
          <w:lang w:val="uk-UA"/>
        </w:rPr>
        <w:t xml:space="preserve"> на 2025 рік, затвердженої розпорядженням начальника </w:t>
      </w:r>
      <w:r w:rsidR="00A8173F" w:rsidRPr="00A8173F">
        <w:rPr>
          <w:bCs/>
          <w:sz w:val="28"/>
          <w:szCs w:val="28"/>
          <w:lang w:val="uk-UA"/>
        </w:rPr>
        <w:t>Лисичанськ</w:t>
      </w:r>
      <w:r w:rsidR="00A8173F">
        <w:rPr>
          <w:bCs/>
          <w:sz w:val="28"/>
          <w:szCs w:val="28"/>
          <w:lang w:val="uk-UA"/>
        </w:rPr>
        <w:t>ої</w:t>
      </w:r>
      <w:r w:rsidR="00A8173F" w:rsidRPr="00A8173F">
        <w:rPr>
          <w:bCs/>
          <w:sz w:val="28"/>
          <w:szCs w:val="28"/>
          <w:lang w:val="uk-UA"/>
        </w:rPr>
        <w:t xml:space="preserve"> міськ</w:t>
      </w:r>
      <w:r w:rsidR="00A8173F">
        <w:rPr>
          <w:bCs/>
          <w:sz w:val="28"/>
          <w:szCs w:val="28"/>
          <w:lang w:val="uk-UA"/>
        </w:rPr>
        <w:t>ої</w:t>
      </w:r>
      <w:r w:rsidR="00A8173F" w:rsidRPr="00A8173F">
        <w:rPr>
          <w:bCs/>
          <w:sz w:val="28"/>
          <w:szCs w:val="28"/>
          <w:lang w:val="uk-UA"/>
        </w:rPr>
        <w:t xml:space="preserve"> військов</w:t>
      </w:r>
      <w:r w:rsidR="00A8173F">
        <w:rPr>
          <w:bCs/>
          <w:sz w:val="28"/>
          <w:szCs w:val="28"/>
          <w:lang w:val="uk-UA"/>
        </w:rPr>
        <w:t>ої</w:t>
      </w:r>
      <w:r w:rsidR="00A8173F" w:rsidRPr="00A8173F">
        <w:rPr>
          <w:bCs/>
          <w:sz w:val="28"/>
          <w:szCs w:val="28"/>
          <w:lang w:val="uk-UA"/>
        </w:rPr>
        <w:t xml:space="preserve"> адміністраці</w:t>
      </w:r>
      <w:r w:rsidR="00A8173F">
        <w:rPr>
          <w:bCs/>
          <w:sz w:val="28"/>
          <w:szCs w:val="28"/>
          <w:lang w:val="uk-UA"/>
        </w:rPr>
        <w:t xml:space="preserve">ї від </w:t>
      </w:r>
      <w:r w:rsidR="004202D9">
        <w:rPr>
          <w:bCs/>
          <w:sz w:val="28"/>
          <w:szCs w:val="28"/>
          <w:lang w:val="uk-UA"/>
        </w:rPr>
        <w:t>07.10</w:t>
      </w:r>
      <w:r w:rsidR="00A8173F">
        <w:rPr>
          <w:bCs/>
          <w:sz w:val="28"/>
          <w:szCs w:val="28"/>
          <w:lang w:val="uk-UA"/>
        </w:rPr>
        <w:t xml:space="preserve">.2025 № </w:t>
      </w:r>
      <w:r w:rsidR="004202D9">
        <w:rPr>
          <w:bCs/>
          <w:sz w:val="28"/>
          <w:szCs w:val="28"/>
          <w:lang w:val="uk-UA"/>
        </w:rPr>
        <w:t>264</w:t>
      </w:r>
      <w:r w:rsidR="00A8173F">
        <w:rPr>
          <w:bCs/>
          <w:sz w:val="28"/>
          <w:szCs w:val="28"/>
          <w:lang w:val="uk-UA"/>
        </w:rPr>
        <w:t>,</w:t>
      </w:r>
    </w:p>
    <w:p w14:paraId="7D87C692" w14:textId="77777777" w:rsidR="00486111" w:rsidRPr="00FF180C" w:rsidRDefault="00486111" w:rsidP="00486111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CD9D1DD" w14:textId="77777777" w:rsidR="00486111" w:rsidRDefault="00486111" w:rsidP="00486111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A0471">
        <w:rPr>
          <w:b/>
          <w:sz w:val="28"/>
          <w:szCs w:val="28"/>
          <w:lang w:val="uk-UA"/>
        </w:rPr>
        <w:t>зобов’язую:</w:t>
      </w:r>
    </w:p>
    <w:p w14:paraId="2B54EAD2" w14:textId="77777777" w:rsidR="00486111" w:rsidRPr="00FF180C" w:rsidRDefault="00486111" w:rsidP="0048611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196A85A" w14:textId="67D686B5" w:rsidR="00486111" w:rsidRPr="00486111" w:rsidRDefault="00EB5EFD" w:rsidP="00486111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86111">
        <w:rPr>
          <w:sz w:val="28"/>
          <w:szCs w:val="28"/>
          <w:lang w:val="uk-UA"/>
        </w:rPr>
        <w:t xml:space="preserve">творити </w:t>
      </w:r>
      <w:r w:rsidR="00486111" w:rsidRPr="00486111">
        <w:rPr>
          <w:sz w:val="28"/>
          <w:szCs w:val="28"/>
          <w:lang w:val="uk-UA"/>
        </w:rPr>
        <w:t>комісі</w:t>
      </w:r>
      <w:r w:rsidR="00486111">
        <w:rPr>
          <w:sz w:val="28"/>
          <w:szCs w:val="28"/>
          <w:lang w:val="uk-UA"/>
        </w:rPr>
        <w:t>ю</w:t>
      </w:r>
      <w:r w:rsidR="00486111" w:rsidRPr="00486111">
        <w:rPr>
          <w:b/>
          <w:bCs/>
          <w:sz w:val="28"/>
          <w:szCs w:val="28"/>
          <w:lang w:val="uk-UA"/>
        </w:rPr>
        <w:t xml:space="preserve"> </w:t>
      </w:r>
      <w:r w:rsidR="00486111" w:rsidRPr="00486111">
        <w:rPr>
          <w:sz w:val="28"/>
          <w:szCs w:val="28"/>
          <w:lang w:val="uk-UA"/>
        </w:rPr>
        <w:t>з надання</w:t>
      </w:r>
      <w:r w:rsidR="00486111" w:rsidRPr="00585F1C">
        <w:rPr>
          <w:sz w:val="28"/>
          <w:szCs w:val="28"/>
        </w:rPr>
        <w:t> </w:t>
      </w:r>
      <w:r w:rsidR="00486111" w:rsidRPr="00486111">
        <w:rPr>
          <w:sz w:val="28"/>
          <w:szCs w:val="28"/>
          <w:lang w:val="uk-UA"/>
        </w:rPr>
        <w:t xml:space="preserve">одноразової матеріальної допомоги для часткової компенсації суми першого (початкового) внеску за іпотечними кредитами для внутрішньо переміщених осіб – </w:t>
      </w:r>
      <w:r w:rsidR="00FF180C">
        <w:rPr>
          <w:sz w:val="28"/>
          <w:szCs w:val="28"/>
          <w:lang w:val="uk-UA"/>
        </w:rPr>
        <w:t>жителів</w:t>
      </w:r>
      <w:r w:rsidR="00486111" w:rsidRPr="00486111">
        <w:rPr>
          <w:sz w:val="28"/>
          <w:szCs w:val="28"/>
          <w:lang w:val="uk-UA"/>
        </w:rPr>
        <w:t xml:space="preserve"> Лисичанської міської територіальної громади  по державній іпотечній програмі «єОселя»</w:t>
      </w:r>
      <w:r>
        <w:rPr>
          <w:sz w:val="28"/>
          <w:szCs w:val="28"/>
          <w:lang w:val="uk-UA"/>
        </w:rPr>
        <w:t xml:space="preserve">, </w:t>
      </w:r>
      <w:r w:rsidR="00486111">
        <w:rPr>
          <w:sz w:val="28"/>
          <w:szCs w:val="28"/>
          <w:lang w:val="uk-UA"/>
        </w:rPr>
        <w:t>затверди</w:t>
      </w:r>
      <w:r>
        <w:rPr>
          <w:sz w:val="28"/>
          <w:szCs w:val="28"/>
          <w:lang w:val="uk-UA"/>
        </w:rPr>
        <w:t>вш</w:t>
      </w:r>
      <w:r w:rsidR="00486111">
        <w:rPr>
          <w:sz w:val="28"/>
          <w:szCs w:val="28"/>
          <w:lang w:val="uk-UA"/>
        </w:rPr>
        <w:t>и її склад</w:t>
      </w:r>
      <w:r>
        <w:rPr>
          <w:sz w:val="28"/>
          <w:szCs w:val="28"/>
          <w:lang w:val="uk-UA"/>
        </w:rPr>
        <w:t xml:space="preserve"> та Положення про неї, що додаються</w:t>
      </w:r>
      <w:r w:rsidR="00486111">
        <w:rPr>
          <w:sz w:val="28"/>
          <w:szCs w:val="28"/>
          <w:lang w:val="uk-UA"/>
        </w:rPr>
        <w:t>.</w:t>
      </w:r>
    </w:p>
    <w:p w14:paraId="5E2EDAB2" w14:textId="77777777" w:rsidR="002F0249" w:rsidRDefault="002F0249" w:rsidP="00486111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  <w:lang w:val="uk-UA"/>
        </w:rPr>
      </w:pPr>
    </w:p>
    <w:p w14:paraId="082EC69D" w14:textId="77777777" w:rsidR="002F0249" w:rsidRPr="0039703C" w:rsidRDefault="002F0249" w:rsidP="00486111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  <w:lang w:val="uk-UA"/>
        </w:rPr>
      </w:pPr>
    </w:p>
    <w:p w14:paraId="7F87283D" w14:textId="77777777" w:rsidR="00486111" w:rsidRPr="00BA0471" w:rsidRDefault="00486111" w:rsidP="0048611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Перший заступник начальника</w:t>
      </w:r>
    </w:p>
    <w:p w14:paraId="7F1FAB16" w14:textId="77777777" w:rsidR="00486111" w:rsidRPr="00BA0471" w:rsidRDefault="00486111" w:rsidP="00486111">
      <w:pPr>
        <w:widowControl w:val="0"/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 xml:space="preserve">Лисичанської </w:t>
      </w:r>
      <w:r w:rsidRPr="00BA0471">
        <w:rPr>
          <w:b/>
          <w:sz w:val="28"/>
          <w:szCs w:val="28"/>
          <w:lang w:val="uk-UA"/>
        </w:rPr>
        <w:t>міської</w:t>
      </w:r>
    </w:p>
    <w:p w14:paraId="0CC40247" w14:textId="77777777" w:rsidR="00486111" w:rsidRDefault="00486111" w:rsidP="00486111">
      <w:pPr>
        <w:rPr>
          <w:b/>
          <w:bCs/>
          <w:sz w:val="28"/>
          <w:szCs w:val="28"/>
          <w:lang w:val="uk-UA"/>
        </w:rPr>
        <w:sectPr w:rsidR="00486111" w:rsidSect="00FF180C">
          <w:headerReference w:type="default" r:id="rId7"/>
          <w:pgSz w:w="11906" w:h="16838"/>
          <w:pgMar w:top="567" w:right="850" w:bottom="850" w:left="1417" w:header="708" w:footer="708" w:gutter="0"/>
          <w:cols w:space="708"/>
          <w:titlePg/>
          <w:docGrid w:linePitch="360"/>
        </w:sectPr>
      </w:pPr>
      <w:r w:rsidRPr="00BA0471">
        <w:rPr>
          <w:b/>
          <w:bCs/>
          <w:sz w:val="28"/>
          <w:szCs w:val="28"/>
          <w:lang w:val="uk-UA"/>
        </w:rPr>
        <w:t>військової адміністрації</w:t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</w:t>
      </w:r>
      <w:r w:rsidRPr="00BA0471">
        <w:rPr>
          <w:b/>
          <w:bCs/>
          <w:sz w:val="28"/>
          <w:szCs w:val="28"/>
          <w:lang w:val="uk-UA"/>
        </w:rPr>
        <w:t>Руслан САДОВСЬКИЙ</w:t>
      </w:r>
    </w:p>
    <w:p w14:paraId="5F2186D8" w14:textId="77777777" w:rsidR="00486111" w:rsidRPr="00EB5EFD" w:rsidRDefault="00486111" w:rsidP="00EB5EFD">
      <w:pPr>
        <w:widowControl w:val="0"/>
        <w:autoSpaceDE w:val="0"/>
        <w:autoSpaceDN w:val="0"/>
        <w:adjustRightInd w:val="0"/>
        <w:ind w:left="6237" w:hanging="425"/>
        <w:jc w:val="both"/>
        <w:rPr>
          <w:sz w:val="28"/>
          <w:szCs w:val="28"/>
          <w:lang w:val="uk-UA"/>
        </w:rPr>
      </w:pPr>
      <w:r w:rsidRPr="00EB5EFD">
        <w:rPr>
          <w:sz w:val="28"/>
          <w:szCs w:val="28"/>
          <w:lang w:val="uk-UA"/>
        </w:rPr>
        <w:lastRenderedPageBreak/>
        <w:t>ЗАТВЕРДЖЕНО</w:t>
      </w:r>
    </w:p>
    <w:p w14:paraId="68097764" w14:textId="77777777" w:rsidR="00FF180C" w:rsidRPr="00784790" w:rsidRDefault="00FF180C" w:rsidP="00EB5EFD">
      <w:pPr>
        <w:widowControl w:val="0"/>
        <w:autoSpaceDE w:val="0"/>
        <w:autoSpaceDN w:val="0"/>
        <w:adjustRightInd w:val="0"/>
        <w:spacing w:before="120"/>
        <w:ind w:left="6237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784790">
        <w:rPr>
          <w:sz w:val="28"/>
          <w:szCs w:val="28"/>
          <w:lang w:val="uk-UA"/>
        </w:rPr>
        <w:t>озпорядження начальника</w:t>
      </w:r>
    </w:p>
    <w:p w14:paraId="4E3624DF" w14:textId="77777777" w:rsidR="00FF180C" w:rsidRPr="00784790" w:rsidRDefault="00FF180C" w:rsidP="00EB5EFD">
      <w:pPr>
        <w:widowControl w:val="0"/>
        <w:autoSpaceDE w:val="0"/>
        <w:autoSpaceDN w:val="0"/>
        <w:adjustRightInd w:val="0"/>
        <w:ind w:left="6237" w:hanging="425"/>
        <w:jc w:val="both"/>
        <w:rPr>
          <w:sz w:val="28"/>
          <w:szCs w:val="28"/>
          <w:lang w:val="uk-UA"/>
        </w:rPr>
      </w:pPr>
      <w:r w:rsidRPr="00784790">
        <w:rPr>
          <w:sz w:val="28"/>
          <w:szCs w:val="28"/>
          <w:lang w:val="uk-UA"/>
        </w:rPr>
        <w:t>Лисичанської міської</w:t>
      </w:r>
    </w:p>
    <w:p w14:paraId="7F9E4FB4" w14:textId="77777777" w:rsidR="00FF180C" w:rsidRDefault="00FF180C" w:rsidP="00EB5EFD">
      <w:pPr>
        <w:widowControl w:val="0"/>
        <w:autoSpaceDE w:val="0"/>
        <w:autoSpaceDN w:val="0"/>
        <w:adjustRightInd w:val="0"/>
        <w:ind w:left="6237" w:hanging="425"/>
        <w:jc w:val="both"/>
        <w:rPr>
          <w:sz w:val="28"/>
          <w:szCs w:val="28"/>
          <w:lang w:val="uk-UA"/>
        </w:rPr>
      </w:pPr>
      <w:r w:rsidRPr="00784790">
        <w:rPr>
          <w:sz w:val="28"/>
          <w:szCs w:val="28"/>
          <w:lang w:val="uk-UA"/>
        </w:rPr>
        <w:t>військової адміністрації</w:t>
      </w:r>
    </w:p>
    <w:p w14:paraId="7CF35FCD" w14:textId="2F23E652" w:rsidR="00486111" w:rsidRPr="00FF180C" w:rsidRDefault="009F7EA7" w:rsidP="00EB5EFD">
      <w:pPr>
        <w:widowControl w:val="0"/>
        <w:autoSpaceDE w:val="0"/>
        <w:autoSpaceDN w:val="0"/>
        <w:adjustRightInd w:val="0"/>
        <w:ind w:left="6237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 жовтня 2025 р.</w:t>
      </w:r>
      <w:r w:rsidR="00FF180C" w:rsidRPr="00784790">
        <w:rPr>
          <w:sz w:val="28"/>
          <w:szCs w:val="28"/>
          <w:lang w:val="uk-UA"/>
        </w:rPr>
        <w:t xml:space="preserve">  № </w:t>
      </w:r>
      <w:r>
        <w:rPr>
          <w:sz w:val="28"/>
          <w:szCs w:val="28"/>
          <w:lang w:val="uk-UA"/>
        </w:rPr>
        <w:t>279</w:t>
      </w:r>
    </w:p>
    <w:p w14:paraId="4EB4CB2E" w14:textId="77777777" w:rsidR="00486111" w:rsidRDefault="00486111" w:rsidP="00486111">
      <w:pPr>
        <w:jc w:val="center"/>
        <w:rPr>
          <w:b/>
          <w:bCs/>
          <w:sz w:val="28"/>
          <w:szCs w:val="28"/>
          <w:lang w:val="uk-UA"/>
        </w:rPr>
      </w:pPr>
    </w:p>
    <w:p w14:paraId="5FCAAC1F" w14:textId="753D3EEF" w:rsidR="00486111" w:rsidRDefault="00486111" w:rsidP="00486111">
      <w:pPr>
        <w:jc w:val="center"/>
        <w:rPr>
          <w:b/>
          <w:bCs/>
          <w:sz w:val="28"/>
          <w:szCs w:val="28"/>
          <w:lang w:val="uk-UA"/>
        </w:rPr>
      </w:pPr>
      <w:r w:rsidRPr="00486111">
        <w:rPr>
          <w:b/>
          <w:bCs/>
          <w:sz w:val="28"/>
          <w:szCs w:val="28"/>
          <w:lang w:val="uk-UA"/>
        </w:rPr>
        <w:t>С</w:t>
      </w:r>
      <w:r w:rsidR="00EB5EFD" w:rsidRPr="00486111">
        <w:rPr>
          <w:b/>
          <w:bCs/>
          <w:sz w:val="28"/>
          <w:szCs w:val="28"/>
          <w:lang w:val="uk-UA"/>
        </w:rPr>
        <w:t>КЛАД</w:t>
      </w:r>
      <w:r w:rsidRPr="00486111">
        <w:rPr>
          <w:b/>
          <w:bCs/>
          <w:sz w:val="28"/>
          <w:szCs w:val="28"/>
          <w:lang w:val="uk-UA"/>
        </w:rPr>
        <w:t xml:space="preserve"> </w:t>
      </w:r>
    </w:p>
    <w:p w14:paraId="35BBD699" w14:textId="238D34F2" w:rsidR="00486111" w:rsidRDefault="00486111" w:rsidP="00486111">
      <w:pPr>
        <w:jc w:val="center"/>
        <w:rPr>
          <w:b/>
          <w:bCs/>
          <w:sz w:val="28"/>
          <w:szCs w:val="28"/>
          <w:lang w:val="uk-UA"/>
        </w:rPr>
      </w:pPr>
      <w:r w:rsidRPr="00486111">
        <w:rPr>
          <w:b/>
          <w:bCs/>
          <w:sz w:val="28"/>
          <w:szCs w:val="28"/>
          <w:lang w:val="uk-UA"/>
        </w:rPr>
        <w:t>комісії  з надання</w:t>
      </w:r>
      <w:r w:rsidRPr="00486111">
        <w:rPr>
          <w:b/>
          <w:bCs/>
          <w:sz w:val="28"/>
          <w:szCs w:val="28"/>
        </w:rPr>
        <w:t> </w:t>
      </w:r>
      <w:r w:rsidRPr="00486111">
        <w:rPr>
          <w:b/>
          <w:bCs/>
          <w:sz w:val="28"/>
          <w:szCs w:val="28"/>
          <w:lang w:val="uk-UA"/>
        </w:rPr>
        <w:t xml:space="preserve">одноразової матеріальної допомоги для часткової компенсації суми першого (початкового) внеску за іпотечними кредитами для внутрішньо переміщених осіб – </w:t>
      </w:r>
      <w:r w:rsidR="00FF180C">
        <w:rPr>
          <w:b/>
          <w:bCs/>
          <w:sz w:val="28"/>
          <w:szCs w:val="28"/>
          <w:lang w:val="uk-UA"/>
        </w:rPr>
        <w:t>жителів</w:t>
      </w:r>
      <w:r w:rsidRPr="00486111">
        <w:rPr>
          <w:b/>
          <w:bCs/>
          <w:sz w:val="28"/>
          <w:szCs w:val="28"/>
          <w:lang w:val="uk-UA"/>
        </w:rPr>
        <w:t xml:space="preserve"> Лисичанської міської </w:t>
      </w:r>
      <w:r w:rsidR="003C0A9F">
        <w:rPr>
          <w:b/>
          <w:bCs/>
          <w:sz w:val="28"/>
          <w:szCs w:val="28"/>
          <w:lang w:val="uk-UA"/>
        </w:rPr>
        <w:t>т</w:t>
      </w:r>
      <w:r w:rsidRPr="00486111">
        <w:rPr>
          <w:b/>
          <w:bCs/>
          <w:sz w:val="28"/>
          <w:szCs w:val="28"/>
          <w:lang w:val="uk-UA"/>
        </w:rPr>
        <w:t xml:space="preserve">ериторіальної громади  по державній іпотечній програмі «єОселя»  </w:t>
      </w:r>
    </w:p>
    <w:p w14:paraId="553EE19A" w14:textId="77777777" w:rsidR="00486111" w:rsidRPr="00486111" w:rsidRDefault="00486111" w:rsidP="00486111">
      <w:pPr>
        <w:rPr>
          <w:sz w:val="28"/>
          <w:szCs w:val="28"/>
          <w:lang w:val="uk-UA"/>
        </w:rPr>
      </w:pPr>
    </w:p>
    <w:p w14:paraId="04A2A10D" w14:textId="5CB71FF9" w:rsidR="00486111" w:rsidRDefault="00486111" w:rsidP="00486111">
      <w:pPr>
        <w:ind w:firstLine="851"/>
        <w:rPr>
          <w:sz w:val="28"/>
          <w:szCs w:val="28"/>
          <w:lang w:val="en-US"/>
        </w:rPr>
      </w:pPr>
      <w:r w:rsidRPr="00486111">
        <w:rPr>
          <w:sz w:val="28"/>
          <w:szCs w:val="28"/>
          <w:lang w:val="uk-UA"/>
        </w:rPr>
        <w:t xml:space="preserve">Голова </w:t>
      </w:r>
      <w:r>
        <w:rPr>
          <w:sz w:val="28"/>
          <w:szCs w:val="28"/>
          <w:lang w:val="uk-UA"/>
        </w:rPr>
        <w:t>комісії:</w:t>
      </w:r>
    </w:p>
    <w:p w14:paraId="4429F679" w14:textId="13CC9C1A" w:rsidR="00C178C0" w:rsidRPr="00C178C0" w:rsidRDefault="00C178C0" w:rsidP="00486111">
      <w:pPr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Сєнкевич Олександр</w:t>
      </w:r>
      <w:r w:rsidR="00B6248B">
        <w:rPr>
          <w:sz w:val="28"/>
          <w:szCs w:val="28"/>
          <w:lang w:val="uk-UA"/>
        </w:rPr>
        <w:t>, заступник начальника адміністрації;</w:t>
      </w:r>
    </w:p>
    <w:p w14:paraId="712224EF" w14:textId="1556E8CC" w:rsidR="00CF34BA" w:rsidRDefault="00CF34BA" w:rsidP="00486111">
      <w:pPr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комісії:</w:t>
      </w:r>
    </w:p>
    <w:p w14:paraId="10F7E317" w14:textId="1DCBDB5D" w:rsidR="00486111" w:rsidRDefault="00FF180C" w:rsidP="00FF180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Євдошенко Марина, начальник житлового відділу </w:t>
      </w:r>
      <w:r w:rsidRPr="00486111">
        <w:rPr>
          <w:sz w:val="28"/>
          <w:szCs w:val="28"/>
          <w:lang w:val="uk-UA"/>
        </w:rPr>
        <w:t>управління житлово-комунального господарства</w:t>
      </w:r>
      <w:r w:rsidR="003035A9">
        <w:rPr>
          <w:sz w:val="28"/>
          <w:szCs w:val="28"/>
          <w:lang w:val="uk-UA"/>
        </w:rPr>
        <w:t xml:space="preserve"> </w:t>
      </w:r>
      <w:r w:rsidR="003035A9" w:rsidRPr="003035A9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>;</w:t>
      </w:r>
    </w:p>
    <w:p w14:paraId="72E6EE5B" w14:textId="77777777" w:rsidR="00CF34BA" w:rsidRDefault="00CF34BA" w:rsidP="00CF34BA">
      <w:pPr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комісії:</w:t>
      </w:r>
    </w:p>
    <w:p w14:paraId="2F2AEF05" w14:textId="34F8ABE4" w:rsidR="00CF34BA" w:rsidRDefault="00C46BB6" w:rsidP="00A51593">
      <w:pPr>
        <w:spacing w:after="12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Васильєва Оксана, головний спеціаліст – бухгалтер відділу бухгалтерського обліку </w:t>
      </w:r>
      <w:r w:rsidRPr="00486111">
        <w:rPr>
          <w:sz w:val="28"/>
          <w:szCs w:val="28"/>
          <w:lang w:val="uk-UA"/>
        </w:rPr>
        <w:t>управління житлово-комунального господарства</w:t>
      </w:r>
      <w:r w:rsidR="003035A9">
        <w:rPr>
          <w:sz w:val="28"/>
          <w:szCs w:val="28"/>
          <w:lang w:val="uk-UA"/>
        </w:rPr>
        <w:t xml:space="preserve"> </w:t>
      </w:r>
      <w:r w:rsidR="003035A9" w:rsidRPr="003035A9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>;</w:t>
      </w:r>
    </w:p>
    <w:p w14:paraId="086161D0" w14:textId="20531A76" w:rsidR="00486111" w:rsidRDefault="00486111" w:rsidP="00486111">
      <w:pPr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14:paraId="742651EE" w14:textId="5056897B" w:rsidR="00F51F4E" w:rsidRDefault="00F51F4E" w:rsidP="00F51F4E">
      <w:pPr>
        <w:ind w:firstLine="851"/>
        <w:jc w:val="both"/>
        <w:rPr>
          <w:sz w:val="28"/>
          <w:szCs w:val="28"/>
          <w:lang w:val="uk-UA"/>
        </w:rPr>
      </w:pPr>
      <w:r w:rsidRPr="00C46BB6">
        <w:rPr>
          <w:sz w:val="28"/>
          <w:szCs w:val="28"/>
          <w:lang w:val="uk-UA"/>
        </w:rPr>
        <w:t>Литвинюк Олена, начальник управління адміністративних послуг</w:t>
      </w:r>
      <w:r w:rsidR="003035A9">
        <w:rPr>
          <w:sz w:val="28"/>
          <w:szCs w:val="28"/>
          <w:lang w:val="uk-UA"/>
        </w:rPr>
        <w:t xml:space="preserve"> </w:t>
      </w:r>
      <w:r w:rsidR="003035A9" w:rsidRPr="003035A9">
        <w:rPr>
          <w:sz w:val="28"/>
          <w:szCs w:val="28"/>
          <w:lang w:val="uk-UA"/>
        </w:rPr>
        <w:t>адміністрації</w:t>
      </w:r>
      <w:r w:rsidRPr="00C46BB6">
        <w:rPr>
          <w:sz w:val="28"/>
          <w:szCs w:val="28"/>
          <w:lang w:val="uk-UA"/>
        </w:rPr>
        <w:t>;</w:t>
      </w:r>
    </w:p>
    <w:p w14:paraId="7D98708E" w14:textId="77777777" w:rsidR="00C178C0" w:rsidRPr="009F696D" w:rsidRDefault="00C178C0" w:rsidP="00C178C0">
      <w:pPr>
        <w:ind w:firstLine="851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Перепелиця Тетяна, начальник відділу з обліку, розподілу та обміну житла </w:t>
      </w:r>
      <w:r w:rsidRPr="003035A9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>;</w:t>
      </w:r>
    </w:p>
    <w:p w14:paraId="1CF65012" w14:textId="2A1B3CF0" w:rsidR="00F71652" w:rsidRDefault="00F71652" w:rsidP="003C0A9F">
      <w:pPr>
        <w:ind w:firstLine="851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Волкова Людмила, начальник відділу фінансів та економічного аналізу фінансового управління </w:t>
      </w:r>
      <w:r w:rsidRPr="00486111">
        <w:rPr>
          <w:sz w:val="28"/>
          <w:szCs w:val="28"/>
          <w:lang w:val="uk-UA"/>
        </w:rPr>
        <w:t>адміністрації</w:t>
      </w:r>
      <w:r w:rsidRPr="00F71652">
        <w:rPr>
          <w:sz w:val="28"/>
          <w:szCs w:val="28"/>
          <w:lang w:val="uk-UA"/>
        </w:rPr>
        <w:t>;</w:t>
      </w:r>
    </w:p>
    <w:p w14:paraId="14364469" w14:textId="2D7DC2F2" w:rsidR="00F53892" w:rsidRDefault="00C46BB6" w:rsidP="003C0A9F">
      <w:pPr>
        <w:ind w:firstLine="851"/>
        <w:jc w:val="both"/>
        <w:rPr>
          <w:sz w:val="28"/>
          <w:szCs w:val="28"/>
          <w:lang w:val="uk-UA"/>
        </w:rPr>
      </w:pPr>
      <w:r w:rsidRPr="00C46BB6">
        <w:rPr>
          <w:sz w:val="28"/>
          <w:szCs w:val="28"/>
          <w:lang w:val="uk-UA"/>
        </w:rPr>
        <w:t>Дроздов Олег, заступник начальника</w:t>
      </w:r>
      <w:r w:rsidR="00F53892" w:rsidRPr="00C46BB6">
        <w:rPr>
          <w:sz w:val="28"/>
          <w:szCs w:val="28"/>
          <w:lang w:val="uk-UA"/>
        </w:rPr>
        <w:t xml:space="preserve"> </w:t>
      </w:r>
      <w:r w:rsidR="003307E4">
        <w:rPr>
          <w:sz w:val="28"/>
          <w:szCs w:val="28"/>
          <w:lang w:val="uk-UA"/>
        </w:rPr>
        <w:t xml:space="preserve">управління </w:t>
      </w:r>
      <w:r w:rsidR="00EB5EFD" w:rsidRPr="00C46BB6">
        <w:rPr>
          <w:sz w:val="28"/>
          <w:szCs w:val="28"/>
          <w:lang w:val="uk-UA"/>
        </w:rPr>
        <w:t xml:space="preserve">– начальник відділу юридичного забезпечення </w:t>
      </w:r>
      <w:r w:rsidR="00F53892" w:rsidRPr="00C46BB6">
        <w:rPr>
          <w:sz w:val="28"/>
          <w:szCs w:val="28"/>
          <w:lang w:val="uk-UA"/>
        </w:rPr>
        <w:t>управління юридичної та кадрової роботи</w:t>
      </w:r>
      <w:r w:rsidR="003035A9">
        <w:rPr>
          <w:sz w:val="28"/>
          <w:szCs w:val="28"/>
          <w:lang w:val="uk-UA"/>
        </w:rPr>
        <w:t xml:space="preserve"> </w:t>
      </w:r>
      <w:r w:rsidR="003035A9" w:rsidRPr="003035A9">
        <w:rPr>
          <w:sz w:val="28"/>
          <w:szCs w:val="28"/>
          <w:lang w:val="uk-UA"/>
        </w:rPr>
        <w:t>адміністрації</w:t>
      </w:r>
      <w:r w:rsidRPr="00C46BB6">
        <w:rPr>
          <w:sz w:val="28"/>
          <w:szCs w:val="28"/>
          <w:lang w:val="uk-UA"/>
        </w:rPr>
        <w:t>;</w:t>
      </w:r>
    </w:p>
    <w:p w14:paraId="2AF75423" w14:textId="4BB91B98" w:rsidR="00FF180C" w:rsidRDefault="00FF180C" w:rsidP="003C0A9F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Єрьоменко Олена, заступник начальника </w:t>
      </w:r>
      <w:r w:rsidR="00EB5EFD">
        <w:rPr>
          <w:sz w:val="28"/>
          <w:szCs w:val="28"/>
          <w:lang w:val="uk-UA"/>
        </w:rPr>
        <w:t xml:space="preserve">управління </w:t>
      </w:r>
      <w:r>
        <w:rPr>
          <w:sz w:val="28"/>
          <w:szCs w:val="28"/>
          <w:lang w:val="uk-UA"/>
        </w:rPr>
        <w:t xml:space="preserve">– начальник відділу планування та економічного аналізу </w:t>
      </w:r>
      <w:r w:rsidRPr="00FF180C">
        <w:rPr>
          <w:sz w:val="28"/>
          <w:szCs w:val="28"/>
          <w:lang w:val="uk-UA"/>
        </w:rPr>
        <w:t>управління житлово-комунального господарства</w:t>
      </w:r>
      <w:r w:rsidR="003035A9">
        <w:rPr>
          <w:sz w:val="28"/>
          <w:szCs w:val="28"/>
          <w:lang w:val="uk-UA"/>
        </w:rPr>
        <w:t xml:space="preserve"> </w:t>
      </w:r>
      <w:r w:rsidR="003035A9" w:rsidRPr="003035A9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>;</w:t>
      </w:r>
    </w:p>
    <w:p w14:paraId="603DC87D" w14:textId="64D83DBD" w:rsidR="00FF180C" w:rsidRPr="00FF180C" w:rsidRDefault="00FF180C" w:rsidP="003C0A9F">
      <w:pPr>
        <w:ind w:firstLine="851"/>
        <w:jc w:val="both"/>
        <w:rPr>
          <w:sz w:val="28"/>
          <w:szCs w:val="28"/>
          <w:lang w:val="uk-UA"/>
        </w:rPr>
      </w:pPr>
      <w:r w:rsidRPr="00FF180C">
        <w:rPr>
          <w:sz w:val="28"/>
          <w:szCs w:val="28"/>
          <w:lang w:val="uk-UA"/>
        </w:rPr>
        <w:t>Жуков Олексій</w:t>
      </w:r>
      <w:r>
        <w:rPr>
          <w:sz w:val="28"/>
          <w:szCs w:val="28"/>
          <w:lang w:val="uk-UA"/>
        </w:rPr>
        <w:t xml:space="preserve">, заступник голови Ради з питань </w:t>
      </w:r>
      <w:r w:rsidRPr="00486111">
        <w:rPr>
          <w:sz w:val="28"/>
          <w:szCs w:val="28"/>
          <w:lang w:val="uk-UA"/>
        </w:rPr>
        <w:t>внутрішньо переміщених осіб</w:t>
      </w:r>
      <w:r>
        <w:rPr>
          <w:sz w:val="28"/>
          <w:szCs w:val="28"/>
          <w:lang w:val="uk-UA"/>
        </w:rPr>
        <w:t xml:space="preserve"> при </w:t>
      </w:r>
      <w:r w:rsidRPr="00F51F4E">
        <w:rPr>
          <w:sz w:val="28"/>
          <w:szCs w:val="28"/>
          <w:lang w:val="uk-UA"/>
        </w:rPr>
        <w:t>Лисичанськ</w:t>
      </w:r>
      <w:r>
        <w:rPr>
          <w:sz w:val="28"/>
          <w:szCs w:val="28"/>
          <w:lang w:val="uk-UA"/>
        </w:rPr>
        <w:t>ій</w:t>
      </w:r>
      <w:r w:rsidRPr="00F51F4E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ій</w:t>
      </w:r>
      <w:r w:rsidRPr="00F51F4E">
        <w:rPr>
          <w:sz w:val="28"/>
          <w:szCs w:val="28"/>
          <w:lang w:val="uk-UA"/>
        </w:rPr>
        <w:t xml:space="preserve"> військов</w:t>
      </w:r>
      <w:r>
        <w:rPr>
          <w:sz w:val="28"/>
          <w:szCs w:val="28"/>
          <w:lang w:val="uk-UA"/>
        </w:rPr>
        <w:t>ій</w:t>
      </w:r>
      <w:r w:rsidRPr="00F51F4E">
        <w:rPr>
          <w:sz w:val="28"/>
          <w:szCs w:val="28"/>
          <w:lang w:val="uk-UA"/>
        </w:rPr>
        <w:t xml:space="preserve"> адміністраці</w:t>
      </w:r>
      <w:r>
        <w:rPr>
          <w:sz w:val="28"/>
          <w:szCs w:val="28"/>
          <w:lang w:val="uk-UA"/>
        </w:rPr>
        <w:t>ї</w:t>
      </w:r>
      <w:r w:rsidR="00EB5EFD">
        <w:rPr>
          <w:sz w:val="28"/>
          <w:szCs w:val="28"/>
          <w:lang w:val="uk-UA"/>
        </w:rPr>
        <w:t xml:space="preserve"> (за згодою)</w:t>
      </w:r>
      <w:r>
        <w:rPr>
          <w:sz w:val="28"/>
          <w:szCs w:val="28"/>
          <w:lang w:val="uk-UA"/>
        </w:rPr>
        <w:t>;</w:t>
      </w:r>
    </w:p>
    <w:p w14:paraId="13B755E7" w14:textId="11832477" w:rsidR="00F53892" w:rsidRDefault="00F51F4E" w:rsidP="00FF180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Радюшина Марина, заступник голови Молодіжної ради при </w:t>
      </w:r>
      <w:r w:rsidRPr="00F51F4E">
        <w:rPr>
          <w:sz w:val="28"/>
          <w:szCs w:val="28"/>
          <w:lang w:val="uk-UA"/>
        </w:rPr>
        <w:t>Лисичанськ</w:t>
      </w:r>
      <w:r>
        <w:rPr>
          <w:sz w:val="28"/>
          <w:szCs w:val="28"/>
          <w:lang w:val="uk-UA"/>
        </w:rPr>
        <w:t>ій</w:t>
      </w:r>
      <w:r w:rsidRPr="00F51F4E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ій</w:t>
      </w:r>
      <w:r w:rsidRPr="00F51F4E">
        <w:rPr>
          <w:sz w:val="28"/>
          <w:szCs w:val="28"/>
          <w:lang w:val="uk-UA"/>
        </w:rPr>
        <w:t xml:space="preserve"> військов</w:t>
      </w:r>
      <w:r>
        <w:rPr>
          <w:sz w:val="28"/>
          <w:szCs w:val="28"/>
          <w:lang w:val="uk-UA"/>
        </w:rPr>
        <w:t>ій</w:t>
      </w:r>
      <w:r w:rsidRPr="00F51F4E">
        <w:rPr>
          <w:sz w:val="28"/>
          <w:szCs w:val="28"/>
          <w:lang w:val="uk-UA"/>
        </w:rPr>
        <w:t xml:space="preserve"> адміністраці</w:t>
      </w:r>
      <w:r>
        <w:rPr>
          <w:sz w:val="28"/>
          <w:szCs w:val="28"/>
          <w:lang w:val="uk-UA"/>
        </w:rPr>
        <w:t>ї</w:t>
      </w:r>
      <w:r w:rsidR="00EB5EFD">
        <w:rPr>
          <w:sz w:val="28"/>
          <w:szCs w:val="28"/>
          <w:lang w:val="uk-UA"/>
        </w:rPr>
        <w:t xml:space="preserve"> (за згодою)</w:t>
      </w:r>
      <w:r w:rsidR="00FF180C">
        <w:rPr>
          <w:sz w:val="28"/>
          <w:szCs w:val="28"/>
          <w:lang w:val="uk-UA"/>
        </w:rPr>
        <w:t>.</w:t>
      </w:r>
    </w:p>
    <w:p w14:paraId="0C7C06B3" w14:textId="77777777" w:rsidR="003C0A9F" w:rsidRDefault="003C0A9F" w:rsidP="003C0A9F">
      <w:pPr>
        <w:ind w:firstLine="851"/>
        <w:jc w:val="both"/>
        <w:rPr>
          <w:sz w:val="28"/>
          <w:szCs w:val="28"/>
          <w:lang w:val="uk-UA"/>
        </w:rPr>
      </w:pPr>
    </w:p>
    <w:p w14:paraId="3315AEB2" w14:textId="77777777" w:rsidR="003C0A9F" w:rsidRDefault="003C0A9F">
      <w:pPr>
        <w:rPr>
          <w:sz w:val="28"/>
          <w:szCs w:val="28"/>
          <w:lang w:val="uk-UA"/>
        </w:rPr>
      </w:pPr>
    </w:p>
    <w:p w14:paraId="50E5BB9D" w14:textId="77777777" w:rsidR="008C2E11" w:rsidRDefault="008C2E11">
      <w:pPr>
        <w:rPr>
          <w:sz w:val="28"/>
          <w:szCs w:val="28"/>
          <w:lang w:val="uk-UA"/>
        </w:rPr>
      </w:pPr>
    </w:p>
    <w:p w14:paraId="02B50ECF" w14:textId="77777777" w:rsidR="008C2E11" w:rsidRDefault="008C2E11">
      <w:pPr>
        <w:rPr>
          <w:sz w:val="28"/>
          <w:szCs w:val="28"/>
          <w:lang w:val="uk-UA"/>
        </w:rPr>
      </w:pPr>
    </w:p>
    <w:p w14:paraId="473984DD" w14:textId="77777777" w:rsidR="00FF180C" w:rsidRDefault="00FF180C" w:rsidP="00FF180C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Начальник управління </w:t>
      </w:r>
    </w:p>
    <w:p w14:paraId="04AAEA08" w14:textId="77777777" w:rsidR="00FF180C" w:rsidRDefault="00FF180C" w:rsidP="00FF180C">
      <w:pPr>
        <w:pStyle w:val="a9"/>
        <w:spacing w:after="0" w:line="240" w:lineRule="auto"/>
        <w:ind w:left="0"/>
        <w:jc w:val="both"/>
        <w:rPr>
          <w:b/>
          <w:bCs/>
          <w:sz w:val="28"/>
          <w:szCs w:val="28"/>
        </w:rPr>
        <w:sectPr w:rsidR="00FF180C" w:rsidSect="00FF180C">
          <w:pgSz w:w="11906" w:h="16838"/>
          <w:pgMar w:top="850" w:right="850" w:bottom="850" w:left="1417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sz w:val="28"/>
          <w:szCs w:val="28"/>
        </w:rPr>
        <w:t xml:space="preserve">житлово-комунального господарства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Олег ГОЛУБ</w:t>
      </w:r>
    </w:p>
    <w:p w14:paraId="4FB5FFBC" w14:textId="77777777" w:rsidR="003C0A9F" w:rsidRPr="00352C22" w:rsidRDefault="003C0A9F" w:rsidP="00352C22">
      <w:pPr>
        <w:widowControl w:val="0"/>
        <w:autoSpaceDE w:val="0"/>
        <w:autoSpaceDN w:val="0"/>
        <w:adjustRightInd w:val="0"/>
        <w:ind w:left="6237" w:hanging="425"/>
        <w:jc w:val="both"/>
        <w:rPr>
          <w:sz w:val="28"/>
          <w:szCs w:val="28"/>
          <w:lang w:val="uk-UA"/>
        </w:rPr>
      </w:pPr>
      <w:r w:rsidRPr="00352C22">
        <w:rPr>
          <w:sz w:val="28"/>
          <w:szCs w:val="28"/>
          <w:lang w:val="uk-UA"/>
        </w:rPr>
        <w:lastRenderedPageBreak/>
        <w:t>ЗАТВЕРДЖЕНО</w:t>
      </w:r>
    </w:p>
    <w:p w14:paraId="5AA8E765" w14:textId="77777777" w:rsidR="00BA6D75" w:rsidRPr="00784790" w:rsidRDefault="00BA6D75" w:rsidP="00352C22">
      <w:pPr>
        <w:widowControl w:val="0"/>
        <w:autoSpaceDE w:val="0"/>
        <w:autoSpaceDN w:val="0"/>
        <w:adjustRightInd w:val="0"/>
        <w:spacing w:before="120"/>
        <w:ind w:left="6237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784790">
        <w:rPr>
          <w:sz w:val="28"/>
          <w:szCs w:val="28"/>
          <w:lang w:val="uk-UA"/>
        </w:rPr>
        <w:t>озпорядження начальника</w:t>
      </w:r>
    </w:p>
    <w:p w14:paraId="1CC2002F" w14:textId="77777777" w:rsidR="00BA6D75" w:rsidRPr="00784790" w:rsidRDefault="00BA6D75" w:rsidP="00352C22">
      <w:pPr>
        <w:widowControl w:val="0"/>
        <w:autoSpaceDE w:val="0"/>
        <w:autoSpaceDN w:val="0"/>
        <w:adjustRightInd w:val="0"/>
        <w:ind w:left="6237" w:hanging="425"/>
        <w:jc w:val="both"/>
        <w:rPr>
          <w:sz w:val="28"/>
          <w:szCs w:val="28"/>
          <w:lang w:val="uk-UA"/>
        </w:rPr>
      </w:pPr>
      <w:r w:rsidRPr="00784790">
        <w:rPr>
          <w:sz w:val="28"/>
          <w:szCs w:val="28"/>
          <w:lang w:val="uk-UA"/>
        </w:rPr>
        <w:t>Лисичанської міської</w:t>
      </w:r>
    </w:p>
    <w:p w14:paraId="598DD387" w14:textId="77777777" w:rsidR="00BA6D75" w:rsidRDefault="00BA6D75" w:rsidP="00352C22">
      <w:pPr>
        <w:widowControl w:val="0"/>
        <w:autoSpaceDE w:val="0"/>
        <w:autoSpaceDN w:val="0"/>
        <w:adjustRightInd w:val="0"/>
        <w:ind w:left="6237" w:hanging="425"/>
        <w:jc w:val="both"/>
        <w:rPr>
          <w:sz w:val="28"/>
          <w:szCs w:val="28"/>
          <w:lang w:val="uk-UA"/>
        </w:rPr>
      </w:pPr>
      <w:r w:rsidRPr="00784790">
        <w:rPr>
          <w:sz w:val="28"/>
          <w:szCs w:val="28"/>
          <w:lang w:val="uk-UA"/>
        </w:rPr>
        <w:t>військової адміністрації</w:t>
      </w:r>
    </w:p>
    <w:p w14:paraId="30F8D4AF" w14:textId="0981AFF6" w:rsidR="00BA6D75" w:rsidRPr="00FF180C" w:rsidRDefault="009F7EA7" w:rsidP="00352C22">
      <w:pPr>
        <w:widowControl w:val="0"/>
        <w:autoSpaceDE w:val="0"/>
        <w:autoSpaceDN w:val="0"/>
        <w:adjustRightInd w:val="0"/>
        <w:ind w:left="6237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 жовтня 2025 р.</w:t>
      </w:r>
      <w:r w:rsidRPr="00784790">
        <w:rPr>
          <w:sz w:val="28"/>
          <w:szCs w:val="28"/>
          <w:lang w:val="uk-UA"/>
        </w:rPr>
        <w:t xml:space="preserve">  № </w:t>
      </w:r>
      <w:r>
        <w:rPr>
          <w:sz w:val="28"/>
          <w:szCs w:val="28"/>
          <w:lang w:val="uk-UA"/>
        </w:rPr>
        <w:t>279</w:t>
      </w:r>
    </w:p>
    <w:p w14:paraId="35F26839" w14:textId="77777777" w:rsidR="003C0A9F" w:rsidRDefault="003C0A9F" w:rsidP="003C0A9F">
      <w:pPr>
        <w:jc w:val="center"/>
        <w:rPr>
          <w:b/>
          <w:bCs/>
          <w:sz w:val="28"/>
          <w:szCs w:val="28"/>
          <w:lang w:val="uk-UA"/>
        </w:rPr>
      </w:pPr>
    </w:p>
    <w:p w14:paraId="187ED522" w14:textId="77777777" w:rsidR="00BA6D75" w:rsidRDefault="00BA6D75" w:rsidP="003C0A9F">
      <w:pPr>
        <w:jc w:val="center"/>
        <w:rPr>
          <w:b/>
          <w:bCs/>
          <w:sz w:val="28"/>
          <w:szCs w:val="28"/>
          <w:lang w:val="uk-UA"/>
        </w:rPr>
      </w:pPr>
    </w:p>
    <w:p w14:paraId="2EB649B9" w14:textId="77777777" w:rsidR="003C0A9F" w:rsidRDefault="003C0A9F" w:rsidP="003C0A9F">
      <w:pPr>
        <w:jc w:val="center"/>
        <w:rPr>
          <w:b/>
          <w:bCs/>
          <w:sz w:val="28"/>
          <w:szCs w:val="28"/>
          <w:lang w:val="uk-UA"/>
        </w:rPr>
      </w:pPr>
    </w:p>
    <w:p w14:paraId="0C86B754" w14:textId="31C0365D" w:rsidR="003C0A9F" w:rsidRPr="003C0A9F" w:rsidRDefault="003C0A9F" w:rsidP="003C0A9F">
      <w:pPr>
        <w:jc w:val="center"/>
        <w:rPr>
          <w:sz w:val="28"/>
          <w:szCs w:val="28"/>
          <w:lang w:val="uk-UA"/>
        </w:rPr>
      </w:pPr>
      <w:r w:rsidRPr="003C0A9F">
        <w:rPr>
          <w:b/>
          <w:bCs/>
          <w:sz w:val="28"/>
          <w:szCs w:val="28"/>
          <w:lang w:val="uk-UA"/>
        </w:rPr>
        <w:t>ПОЛОЖЕННЯ</w:t>
      </w:r>
    </w:p>
    <w:p w14:paraId="2733D3FB" w14:textId="3A94262B" w:rsidR="003C0A9F" w:rsidRPr="003C0A9F" w:rsidRDefault="003C0A9F" w:rsidP="003C0A9F">
      <w:pPr>
        <w:jc w:val="center"/>
        <w:rPr>
          <w:b/>
          <w:bCs/>
          <w:sz w:val="28"/>
          <w:szCs w:val="28"/>
          <w:lang w:val="uk-UA"/>
        </w:rPr>
      </w:pPr>
      <w:r w:rsidRPr="003C0A9F">
        <w:rPr>
          <w:b/>
          <w:bCs/>
          <w:sz w:val="28"/>
          <w:szCs w:val="28"/>
          <w:lang w:val="uk-UA"/>
        </w:rPr>
        <w:t xml:space="preserve">про комісію з </w:t>
      </w:r>
      <w:bookmarkStart w:id="0" w:name="_Hlk208178784"/>
      <w:r w:rsidR="007F7A48">
        <w:rPr>
          <w:b/>
          <w:bCs/>
          <w:sz w:val="28"/>
          <w:szCs w:val="28"/>
          <w:lang w:val="uk-UA"/>
        </w:rPr>
        <w:t xml:space="preserve">надання </w:t>
      </w:r>
      <w:r w:rsidRPr="003C0A9F">
        <w:rPr>
          <w:b/>
          <w:bCs/>
          <w:sz w:val="28"/>
          <w:szCs w:val="28"/>
          <w:lang w:val="uk-UA"/>
        </w:rPr>
        <w:t xml:space="preserve">одноразової матеріальної допомоги для часткової компенсації суми </w:t>
      </w:r>
      <w:bookmarkEnd w:id="0"/>
      <w:r w:rsidRPr="003C0A9F">
        <w:rPr>
          <w:b/>
          <w:bCs/>
          <w:sz w:val="28"/>
          <w:szCs w:val="28"/>
          <w:lang w:val="uk-UA"/>
        </w:rPr>
        <w:t xml:space="preserve">першого (початкового) внеску за іпотечними кредитами для внутрішньо переміщених осіб – </w:t>
      </w:r>
      <w:r w:rsidR="00FF180C">
        <w:rPr>
          <w:b/>
          <w:bCs/>
          <w:sz w:val="28"/>
          <w:szCs w:val="28"/>
          <w:lang w:val="uk-UA"/>
        </w:rPr>
        <w:t>жителів</w:t>
      </w:r>
      <w:r w:rsidRPr="003C0A9F">
        <w:rPr>
          <w:b/>
          <w:bCs/>
          <w:sz w:val="28"/>
          <w:szCs w:val="28"/>
          <w:lang w:val="uk-UA"/>
        </w:rPr>
        <w:t xml:space="preserve"> Лисичанської міської територіальної громади  по державній іпотечній програмі «єОселя» </w:t>
      </w:r>
    </w:p>
    <w:p w14:paraId="6C6E786F" w14:textId="77777777" w:rsidR="003C0A9F" w:rsidRPr="003C0A9F" w:rsidRDefault="003C0A9F" w:rsidP="003C0A9F">
      <w:pPr>
        <w:jc w:val="center"/>
        <w:rPr>
          <w:sz w:val="28"/>
          <w:szCs w:val="28"/>
          <w:lang w:val="uk-UA"/>
        </w:rPr>
      </w:pPr>
    </w:p>
    <w:p w14:paraId="650F2D1D" w14:textId="45DC1948" w:rsidR="003C0A9F" w:rsidRDefault="003C0A9F" w:rsidP="003C0A9F">
      <w:pPr>
        <w:jc w:val="center"/>
        <w:rPr>
          <w:b/>
          <w:bCs/>
          <w:sz w:val="28"/>
          <w:szCs w:val="28"/>
          <w:lang w:val="uk-UA"/>
        </w:rPr>
      </w:pPr>
      <w:r w:rsidRPr="003C0A9F">
        <w:rPr>
          <w:b/>
          <w:bCs/>
          <w:sz w:val="28"/>
          <w:szCs w:val="28"/>
          <w:lang w:val="uk-UA"/>
        </w:rPr>
        <w:t>1. Загальні положення</w:t>
      </w:r>
    </w:p>
    <w:p w14:paraId="346EEF61" w14:textId="77777777" w:rsidR="003C0A9F" w:rsidRPr="003C0A9F" w:rsidRDefault="003C0A9F" w:rsidP="003C0A9F">
      <w:pPr>
        <w:jc w:val="center"/>
        <w:rPr>
          <w:sz w:val="28"/>
          <w:szCs w:val="28"/>
          <w:lang w:val="uk-UA"/>
        </w:rPr>
      </w:pPr>
    </w:p>
    <w:p w14:paraId="124295DE" w14:textId="3A522D01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3C0A9F">
        <w:rPr>
          <w:sz w:val="28"/>
          <w:szCs w:val="28"/>
          <w:lang w:val="uk-UA"/>
        </w:rPr>
        <w:t>1.1.</w:t>
      </w:r>
      <w:bookmarkStart w:id="1" w:name="_Hlk207698711"/>
      <w:r w:rsidRPr="003C0A9F">
        <w:rPr>
          <w:sz w:val="28"/>
          <w:szCs w:val="28"/>
          <w:lang w:val="uk-UA"/>
        </w:rPr>
        <w:t xml:space="preserve"> </w:t>
      </w:r>
      <w:r w:rsidRPr="00D35C73">
        <w:rPr>
          <w:sz w:val="28"/>
          <w:szCs w:val="28"/>
          <w:lang w:val="uk-UA"/>
        </w:rPr>
        <w:t xml:space="preserve">Надання </w:t>
      </w:r>
      <w:bookmarkEnd w:id="1"/>
      <w:r w:rsidRPr="00D35C73">
        <w:rPr>
          <w:sz w:val="28"/>
          <w:szCs w:val="28"/>
          <w:lang w:val="uk-UA"/>
        </w:rPr>
        <w:t xml:space="preserve">одноразової матеріальної допомоги для часткової компенсації суми першого (початкового) внеску за іпотечними кредитами для внутрішньо переміщених осіб – </w:t>
      </w:r>
      <w:r w:rsidR="00FF180C">
        <w:rPr>
          <w:sz w:val="28"/>
          <w:szCs w:val="28"/>
          <w:lang w:val="uk-UA"/>
        </w:rPr>
        <w:t>жителів</w:t>
      </w:r>
      <w:r w:rsidRPr="00D35C73">
        <w:rPr>
          <w:sz w:val="28"/>
          <w:szCs w:val="28"/>
          <w:lang w:val="uk-UA"/>
        </w:rPr>
        <w:t xml:space="preserve"> Лисичанської міської територіальної громади  по державній іпотечній програмі «єОселя»   (далі – Компенсація) в рамках виконання заходів Цільової програми надання одноразової матеріальної допомоги для часткової компенсації суми першого (початкового) внеску за іпотечними кредитами для внутрішньо переміщених осіб - </w:t>
      </w:r>
      <w:r w:rsidR="00FF180C">
        <w:rPr>
          <w:sz w:val="28"/>
          <w:szCs w:val="28"/>
          <w:lang w:val="uk-UA"/>
        </w:rPr>
        <w:t>жителів</w:t>
      </w:r>
      <w:r w:rsidRPr="00D35C73">
        <w:rPr>
          <w:sz w:val="28"/>
          <w:szCs w:val="28"/>
          <w:lang w:val="uk-UA"/>
        </w:rPr>
        <w:t xml:space="preserve"> Лисичанської міської територіальної громади по державній іпотечній програмі «єОселя» на 2025 рік (далі – Програма) здійснюється за розпорядженням начальника Лисичанської міської військової адміністрації Сіверськодонецького району Луганської області (далі – Лисичанська МВА) на підставі протоколу </w:t>
      </w:r>
      <w:bookmarkStart w:id="2" w:name="_Hlk208330681"/>
      <w:r w:rsidRPr="00D35C73">
        <w:rPr>
          <w:sz w:val="28"/>
          <w:szCs w:val="28"/>
          <w:lang w:val="uk-UA"/>
        </w:rPr>
        <w:t>комісії</w:t>
      </w:r>
      <w:r w:rsidRPr="00D35C73">
        <w:rPr>
          <w:b/>
          <w:bCs/>
          <w:sz w:val="28"/>
          <w:szCs w:val="28"/>
          <w:lang w:val="uk-UA"/>
        </w:rPr>
        <w:t xml:space="preserve">  </w:t>
      </w:r>
      <w:r w:rsidRPr="00D35C73">
        <w:rPr>
          <w:sz w:val="28"/>
          <w:szCs w:val="28"/>
          <w:lang w:val="uk-UA"/>
        </w:rPr>
        <w:t xml:space="preserve">з надання одноразової матеріальної допомоги для часткової компенсації суми першого (початкового) внеску за іпотечними кредитами для внутрішньо переміщених осіб – </w:t>
      </w:r>
      <w:r w:rsidR="00FF180C">
        <w:rPr>
          <w:sz w:val="28"/>
          <w:szCs w:val="28"/>
          <w:lang w:val="uk-UA"/>
        </w:rPr>
        <w:t>жителів</w:t>
      </w:r>
      <w:r w:rsidRPr="00D35C73">
        <w:rPr>
          <w:sz w:val="28"/>
          <w:szCs w:val="28"/>
          <w:lang w:val="uk-UA"/>
        </w:rPr>
        <w:t xml:space="preserve"> Лисичанської міської територіальної громади по державній іпотечній програмі «єОселя»  на 2025 рік</w:t>
      </w:r>
      <w:bookmarkEnd w:id="2"/>
      <w:r w:rsidRPr="00D35C73">
        <w:rPr>
          <w:sz w:val="28"/>
          <w:szCs w:val="28"/>
          <w:lang w:val="uk-UA"/>
        </w:rPr>
        <w:t xml:space="preserve"> (далі – Комісія). </w:t>
      </w:r>
    </w:p>
    <w:p w14:paraId="1F7C2172" w14:textId="79A8671C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EE2C07">
        <w:rPr>
          <w:sz w:val="28"/>
          <w:szCs w:val="28"/>
          <w:lang w:val="uk-UA"/>
        </w:rPr>
        <w:t xml:space="preserve">1.2. Комісія у своїй діяльності керується Конституцією України, Житловим кодексом України, Бюджетним кодексом України, Цивільним кодексом України, законами України «Про місцеве самоврядування в Україні», «Про правовий режим воєнного стану», «Про забезпечення прав i свобод внутрішньо переміщених осіб», «Про забезпечення прав i свобод громадян та правовий режим на тимчасово окупованій території України», </w:t>
      </w:r>
      <w:r w:rsidR="00EE2C07" w:rsidRPr="00EE2C07">
        <w:rPr>
          <w:sz w:val="28"/>
          <w:szCs w:val="28"/>
          <w:lang w:val="uk-UA"/>
        </w:rPr>
        <w:t xml:space="preserve">Порядком </w:t>
      </w:r>
      <w:bookmarkStart w:id="3" w:name="_Hlk208325780"/>
      <w:r w:rsidR="00EE2C07" w:rsidRPr="00EE2C07">
        <w:rPr>
          <w:sz w:val="28"/>
          <w:szCs w:val="28"/>
          <w:lang w:val="uk-UA"/>
        </w:rPr>
        <w:t xml:space="preserve">надання одноразової матеріальної допомоги для часткової компенсації суми першого (початкового) внеску за іпотечними кредитами </w:t>
      </w:r>
      <w:r w:rsidR="00352C22">
        <w:rPr>
          <w:sz w:val="28"/>
          <w:szCs w:val="28"/>
          <w:lang w:val="uk-UA"/>
        </w:rPr>
        <w:t xml:space="preserve">для </w:t>
      </w:r>
      <w:r w:rsidR="00EE2C07" w:rsidRPr="00EE2C07">
        <w:rPr>
          <w:sz w:val="28"/>
          <w:szCs w:val="28"/>
          <w:lang w:val="uk-UA"/>
        </w:rPr>
        <w:t xml:space="preserve">внутрішньо переміщених осіб - </w:t>
      </w:r>
      <w:r w:rsidR="00FF180C">
        <w:rPr>
          <w:sz w:val="28"/>
          <w:szCs w:val="28"/>
          <w:lang w:val="uk-UA"/>
        </w:rPr>
        <w:t>жителів</w:t>
      </w:r>
      <w:r w:rsidR="00EE2C07" w:rsidRPr="00EE2C07">
        <w:rPr>
          <w:sz w:val="28"/>
          <w:szCs w:val="28"/>
          <w:lang w:val="uk-UA"/>
        </w:rPr>
        <w:t xml:space="preserve">   Лисичанської   міської   територіальної  громади по державній іпотечній програмі «єОселя» на 2025 рік</w:t>
      </w:r>
      <w:bookmarkEnd w:id="3"/>
      <w:r w:rsidR="007F7A48" w:rsidRPr="00EE2C07">
        <w:rPr>
          <w:sz w:val="28"/>
          <w:szCs w:val="28"/>
          <w:lang w:val="uk-UA"/>
        </w:rPr>
        <w:t xml:space="preserve">, затвердженим </w:t>
      </w:r>
      <w:r w:rsidR="00EE2C07" w:rsidRPr="00EE2C07">
        <w:rPr>
          <w:sz w:val="28"/>
          <w:szCs w:val="28"/>
          <w:lang w:val="uk-UA"/>
        </w:rPr>
        <w:t xml:space="preserve">розпорядженням начальника Лисичанської міської військової адміністрації від </w:t>
      </w:r>
      <w:r w:rsidR="00F77160">
        <w:rPr>
          <w:sz w:val="28"/>
          <w:szCs w:val="28"/>
          <w:lang w:val="uk-UA"/>
        </w:rPr>
        <w:t>07.10.2025 № 264</w:t>
      </w:r>
      <w:r w:rsidR="007F7A48" w:rsidRPr="00EE2C07">
        <w:rPr>
          <w:sz w:val="28"/>
          <w:szCs w:val="28"/>
          <w:lang w:val="uk-UA"/>
        </w:rPr>
        <w:t xml:space="preserve">, </w:t>
      </w:r>
      <w:r w:rsidRPr="00EE2C07">
        <w:rPr>
          <w:sz w:val="28"/>
          <w:szCs w:val="28"/>
          <w:lang w:val="uk-UA"/>
        </w:rPr>
        <w:t>цим Положенням та іншими нормативно-правовими актами України.</w:t>
      </w:r>
    </w:p>
    <w:p w14:paraId="3550187B" w14:textId="77777777" w:rsidR="003C0A9F" w:rsidRDefault="003C0A9F" w:rsidP="003C0A9F">
      <w:pPr>
        <w:ind w:firstLine="851"/>
        <w:jc w:val="both"/>
        <w:rPr>
          <w:sz w:val="28"/>
          <w:szCs w:val="28"/>
          <w:lang w:val="uk-UA"/>
        </w:rPr>
      </w:pPr>
    </w:p>
    <w:p w14:paraId="6224F8BF" w14:textId="77777777" w:rsidR="00A05644" w:rsidRPr="00D35C73" w:rsidRDefault="00A05644" w:rsidP="003C0A9F">
      <w:pPr>
        <w:ind w:firstLine="851"/>
        <w:jc w:val="both"/>
        <w:rPr>
          <w:sz w:val="28"/>
          <w:szCs w:val="28"/>
          <w:lang w:val="uk-UA"/>
        </w:rPr>
      </w:pPr>
    </w:p>
    <w:p w14:paraId="781BC3F0" w14:textId="77777777" w:rsidR="003C0A9F" w:rsidRPr="00D35C73" w:rsidRDefault="003C0A9F" w:rsidP="003C0A9F">
      <w:pPr>
        <w:jc w:val="center"/>
        <w:rPr>
          <w:b/>
          <w:bCs/>
          <w:sz w:val="28"/>
          <w:szCs w:val="28"/>
          <w:lang w:val="uk-UA"/>
        </w:rPr>
      </w:pPr>
      <w:r w:rsidRPr="00D35C73">
        <w:rPr>
          <w:b/>
          <w:bCs/>
          <w:sz w:val="28"/>
          <w:szCs w:val="28"/>
          <w:lang w:val="uk-UA"/>
        </w:rPr>
        <w:lastRenderedPageBreak/>
        <w:t>2. Завдання та функції Комісії</w:t>
      </w:r>
    </w:p>
    <w:p w14:paraId="7D844079" w14:textId="77777777" w:rsidR="003C0A9F" w:rsidRPr="00D35C73" w:rsidRDefault="003C0A9F" w:rsidP="003C0A9F">
      <w:pPr>
        <w:jc w:val="center"/>
        <w:rPr>
          <w:sz w:val="28"/>
          <w:szCs w:val="28"/>
          <w:lang w:val="uk-UA"/>
        </w:rPr>
      </w:pPr>
    </w:p>
    <w:p w14:paraId="5C38D0DC" w14:textId="020F2B6C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>2.1. Основним завданням Комісії є розгляд заяв для встановлення їх відповідності вимог</w:t>
      </w:r>
      <w:r w:rsidR="00352C22">
        <w:rPr>
          <w:sz w:val="28"/>
          <w:szCs w:val="28"/>
          <w:lang w:val="uk-UA"/>
        </w:rPr>
        <w:t>ам</w:t>
      </w:r>
      <w:r w:rsidRPr="00D35C73">
        <w:rPr>
          <w:sz w:val="28"/>
          <w:szCs w:val="28"/>
          <w:lang w:val="uk-UA"/>
        </w:rPr>
        <w:t xml:space="preserve"> Порядку надання одноразової матеріальної допомоги для часткової компенсації суми першого (початкового) внеску за іпотечними кредитами </w:t>
      </w:r>
      <w:r w:rsidR="00352C22">
        <w:rPr>
          <w:sz w:val="28"/>
          <w:szCs w:val="28"/>
          <w:lang w:val="uk-UA"/>
        </w:rPr>
        <w:t xml:space="preserve">для </w:t>
      </w:r>
      <w:r w:rsidRPr="00D35C73">
        <w:rPr>
          <w:sz w:val="28"/>
          <w:szCs w:val="28"/>
          <w:lang w:val="uk-UA"/>
        </w:rPr>
        <w:t xml:space="preserve">внутрішньо переміщених осіб - </w:t>
      </w:r>
      <w:r w:rsidR="00FF180C">
        <w:rPr>
          <w:sz w:val="28"/>
          <w:szCs w:val="28"/>
          <w:lang w:val="uk-UA"/>
        </w:rPr>
        <w:t>жителів</w:t>
      </w:r>
      <w:r w:rsidRPr="00D35C73">
        <w:rPr>
          <w:sz w:val="28"/>
          <w:szCs w:val="28"/>
          <w:lang w:val="uk-UA"/>
        </w:rPr>
        <w:t xml:space="preserve">   Лисичанської   міської   територіальної  громади по державній іпотечній програмі «єОселя» на 2025 рік</w:t>
      </w:r>
      <w:r w:rsidR="007F7A48">
        <w:rPr>
          <w:sz w:val="28"/>
          <w:szCs w:val="28"/>
          <w:lang w:val="uk-UA"/>
        </w:rPr>
        <w:t xml:space="preserve">, </w:t>
      </w:r>
      <w:r w:rsidR="00EE2C07">
        <w:rPr>
          <w:sz w:val="28"/>
          <w:szCs w:val="28"/>
          <w:lang w:val="uk-UA"/>
        </w:rPr>
        <w:t>затвердженого</w:t>
      </w:r>
      <w:r w:rsidR="007F7A48">
        <w:rPr>
          <w:sz w:val="28"/>
          <w:szCs w:val="28"/>
          <w:lang w:val="uk-UA"/>
        </w:rPr>
        <w:t xml:space="preserve"> </w:t>
      </w:r>
      <w:r w:rsidR="00EE2C07" w:rsidRPr="00EE2C07">
        <w:rPr>
          <w:sz w:val="28"/>
          <w:szCs w:val="28"/>
          <w:lang w:val="uk-UA"/>
        </w:rPr>
        <w:t xml:space="preserve">розпорядженням начальника Лисичанської міської військової адміністрації від </w:t>
      </w:r>
      <w:r w:rsidR="00F77160">
        <w:rPr>
          <w:sz w:val="28"/>
          <w:szCs w:val="28"/>
          <w:lang w:val="uk-UA"/>
        </w:rPr>
        <w:t>07.10.2025 № 264</w:t>
      </w:r>
      <w:r w:rsidR="00F77160" w:rsidRPr="00D35C73">
        <w:rPr>
          <w:sz w:val="28"/>
          <w:szCs w:val="28"/>
          <w:lang w:val="uk-UA"/>
        </w:rPr>
        <w:t xml:space="preserve"> </w:t>
      </w:r>
      <w:r w:rsidRPr="00D35C73">
        <w:rPr>
          <w:sz w:val="28"/>
          <w:szCs w:val="28"/>
          <w:lang w:val="uk-UA"/>
        </w:rPr>
        <w:t>(далі – Порядок).</w:t>
      </w:r>
    </w:p>
    <w:p w14:paraId="02B8A556" w14:textId="77777777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</w:p>
    <w:p w14:paraId="0AB17FBC" w14:textId="77777777" w:rsidR="003C0A9F" w:rsidRPr="00D35C73" w:rsidRDefault="003C0A9F" w:rsidP="003C0A9F">
      <w:pPr>
        <w:jc w:val="center"/>
        <w:rPr>
          <w:b/>
          <w:bCs/>
          <w:sz w:val="28"/>
          <w:szCs w:val="28"/>
          <w:lang w:val="uk-UA"/>
        </w:rPr>
      </w:pPr>
      <w:r w:rsidRPr="00D35C73">
        <w:rPr>
          <w:b/>
          <w:bCs/>
          <w:sz w:val="28"/>
          <w:szCs w:val="28"/>
          <w:lang w:val="uk-UA"/>
        </w:rPr>
        <w:t>3. Організація роботи Комісії</w:t>
      </w:r>
    </w:p>
    <w:p w14:paraId="519077DA" w14:textId="77777777" w:rsidR="003C0A9F" w:rsidRPr="00D35C73" w:rsidRDefault="003C0A9F" w:rsidP="003C0A9F">
      <w:pPr>
        <w:jc w:val="center"/>
        <w:rPr>
          <w:sz w:val="28"/>
          <w:szCs w:val="28"/>
          <w:lang w:val="uk-UA"/>
        </w:rPr>
      </w:pPr>
    </w:p>
    <w:p w14:paraId="567E13C8" w14:textId="1072CA54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>3.1. Комісія є тимчасов</w:t>
      </w:r>
      <w:r w:rsidR="00352C22">
        <w:rPr>
          <w:sz w:val="28"/>
          <w:szCs w:val="28"/>
          <w:lang w:val="uk-UA"/>
        </w:rPr>
        <w:t>им</w:t>
      </w:r>
      <w:r w:rsidRPr="00D35C73">
        <w:rPr>
          <w:sz w:val="28"/>
          <w:szCs w:val="28"/>
          <w:lang w:val="uk-UA"/>
        </w:rPr>
        <w:t xml:space="preserve"> </w:t>
      </w:r>
      <w:r w:rsidR="00352C22">
        <w:rPr>
          <w:sz w:val="28"/>
          <w:szCs w:val="28"/>
          <w:lang w:val="uk-UA"/>
        </w:rPr>
        <w:t>консультаційно</w:t>
      </w:r>
      <w:r w:rsidR="00A05644">
        <w:rPr>
          <w:sz w:val="28"/>
          <w:szCs w:val="28"/>
          <w:lang w:val="uk-UA"/>
        </w:rPr>
        <w:t xml:space="preserve"> - </w:t>
      </w:r>
      <w:r w:rsidRPr="00D35C73">
        <w:rPr>
          <w:sz w:val="28"/>
          <w:szCs w:val="28"/>
          <w:lang w:val="uk-UA"/>
        </w:rPr>
        <w:t>дорадчим</w:t>
      </w:r>
      <w:r w:rsidR="00A05644">
        <w:rPr>
          <w:sz w:val="28"/>
          <w:szCs w:val="28"/>
          <w:lang w:val="uk-UA"/>
        </w:rPr>
        <w:t xml:space="preserve"> </w:t>
      </w:r>
      <w:r w:rsidRPr="00D35C73">
        <w:rPr>
          <w:sz w:val="28"/>
          <w:szCs w:val="28"/>
          <w:lang w:val="uk-UA"/>
        </w:rPr>
        <w:t xml:space="preserve"> органом, що створюється на підставі розпорядження начальника Лисичанської МВА.</w:t>
      </w:r>
    </w:p>
    <w:p w14:paraId="3DC9BA3F" w14:textId="77777777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>3.2. До складу Комісії входять: представники громадськості Лисичанської міської територіальної громади (за згодою), працівники Лисичанської МВА, робітники установ, підприємств та організацій Лисичанської міської територіальної громади (за згодою).</w:t>
      </w:r>
    </w:p>
    <w:p w14:paraId="7EFACD83" w14:textId="77777777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>3.3. Склад комісії затверджується розпорядженням начальника Лисичанської МВА.</w:t>
      </w:r>
    </w:p>
    <w:p w14:paraId="76AB177E" w14:textId="62AC3986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 xml:space="preserve">3.4. Голова Комісії ініціює засідання Комісії, про що секретар Комісії повідомляє </w:t>
      </w:r>
      <w:r w:rsidR="00352C22">
        <w:rPr>
          <w:sz w:val="28"/>
          <w:szCs w:val="28"/>
          <w:lang w:val="uk-UA"/>
        </w:rPr>
        <w:t xml:space="preserve">її </w:t>
      </w:r>
      <w:r w:rsidRPr="00D35C73">
        <w:rPr>
          <w:sz w:val="28"/>
          <w:szCs w:val="28"/>
          <w:lang w:val="uk-UA"/>
        </w:rPr>
        <w:t>членів.</w:t>
      </w:r>
    </w:p>
    <w:p w14:paraId="1CB13530" w14:textId="77777777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>3.5. У разі відсутності голови Комісії його обов’язки виконує заступник голови Комісії.</w:t>
      </w:r>
    </w:p>
    <w:p w14:paraId="55522204" w14:textId="33764E66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 xml:space="preserve">3.6. Секретар Комісії </w:t>
      </w:r>
      <w:r w:rsidR="00F670A9">
        <w:rPr>
          <w:sz w:val="28"/>
          <w:szCs w:val="28"/>
          <w:lang w:val="uk-UA"/>
        </w:rPr>
        <w:t>готує</w:t>
      </w:r>
      <w:r w:rsidRPr="00D35C73">
        <w:rPr>
          <w:sz w:val="28"/>
          <w:szCs w:val="28"/>
          <w:lang w:val="uk-UA"/>
        </w:rPr>
        <w:t xml:space="preserve"> заяви для розгляду</w:t>
      </w:r>
      <w:r w:rsidR="00F670A9">
        <w:rPr>
          <w:sz w:val="28"/>
          <w:szCs w:val="28"/>
          <w:lang w:val="uk-UA"/>
        </w:rPr>
        <w:t xml:space="preserve"> на засіданні</w:t>
      </w:r>
      <w:r w:rsidRPr="00D35C73">
        <w:rPr>
          <w:sz w:val="28"/>
          <w:szCs w:val="28"/>
          <w:lang w:val="uk-UA"/>
        </w:rPr>
        <w:t xml:space="preserve">. Голова Комісії через секретаря Комісії доводить до відома членів Комісії інформацію про дату, час та місце проведення засідання Комісії не пізніше, як за 3 (три) дні до дати проведення засідання шляхом направлення листів та (або) сервісами миттєвого обміну повідомленнями через інтернет, які не заборонені законодавством України. </w:t>
      </w:r>
      <w:r w:rsidR="00B6248B" w:rsidRPr="00B6248B">
        <w:rPr>
          <w:sz w:val="28"/>
          <w:szCs w:val="28"/>
          <w:lang w:val="uk-UA"/>
        </w:rPr>
        <w:t>Секретар Комісії бере участь у її засіданнях без права голосу</w:t>
      </w:r>
      <w:r w:rsidR="00B6248B">
        <w:rPr>
          <w:sz w:val="28"/>
          <w:szCs w:val="28"/>
          <w:lang w:val="uk-UA"/>
        </w:rPr>
        <w:t>.</w:t>
      </w:r>
    </w:p>
    <w:p w14:paraId="4AEFDA67" w14:textId="0B9AB724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>3.7. Облік отриманих заяв здійснюється секретарем Комісії у відповідному журналі реєстрації (додаток</w:t>
      </w:r>
      <w:r w:rsidR="00D35C73">
        <w:rPr>
          <w:sz w:val="28"/>
          <w:szCs w:val="28"/>
          <w:lang w:val="uk-UA"/>
        </w:rPr>
        <w:t xml:space="preserve"> 1</w:t>
      </w:r>
      <w:r w:rsidRPr="00D35C73">
        <w:rPr>
          <w:sz w:val="28"/>
          <w:szCs w:val="28"/>
          <w:lang w:val="uk-UA"/>
        </w:rPr>
        <w:t>).</w:t>
      </w:r>
    </w:p>
    <w:p w14:paraId="6E9A9149" w14:textId="46003FD6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>3.8. Засідання Комісії проводяться по мірі надходження заяв, але не рідше одного разу на місяць</w:t>
      </w:r>
      <w:r w:rsidR="006817C8">
        <w:rPr>
          <w:sz w:val="28"/>
          <w:szCs w:val="28"/>
          <w:lang w:val="uk-UA"/>
        </w:rPr>
        <w:t xml:space="preserve"> </w:t>
      </w:r>
      <w:r w:rsidR="006817C8" w:rsidRPr="006817C8">
        <w:rPr>
          <w:sz w:val="28"/>
          <w:szCs w:val="28"/>
          <w:lang w:val="uk-UA"/>
        </w:rPr>
        <w:t>у разі наявності</w:t>
      </w:r>
      <w:r w:rsidRPr="00D35C73">
        <w:rPr>
          <w:sz w:val="28"/>
          <w:szCs w:val="28"/>
          <w:lang w:val="uk-UA"/>
        </w:rPr>
        <w:t xml:space="preserve">, та можуть бути проведені в змішаному форматі,  очно або в дистанційному режимі. Заяви про надання Компенсації  розглядаються  </w:t>
      </w:r>
      <w:r w:rsidRPr="007F7A48">
        <w:rPr>
          <w:sz w:val="28"/>
          <w:szCs w:val="28"/>
          <w:lang w:val="uk-UA"/>
        </w:rPr>
        <w:t xml:space="preserve">протягом </w:t>
      </w:r>
      <w:r w:rsidRPr="00D35C73">
        <w:rPr>
          <w:sz w:val="28"/>
          <w:szCs w:val="28"/>
          <w:lang w:val="uk-UA"/>
        </w:rPr>
        <w:t>30 днів з дня</w:t>
      </w:r>
      <w:r w:rsidR="00F670A9">
        <w:rPr>
          <w:sz w:val="28"/>
          <w:szCs w:val="28"/>
          <w:lang w:val="uk-UA"/>
        </w:rPr>
        <w:t xml:space="preserve"> їх</w:t>
      </w:r>
      <w:r w:rsidRPr="00D35C73">
        <w:rPr>
          <w:sz w:val="28"/>
          <w:szCs w:val="28"/>
          <w:lang w:val="uk-UA"/>
        </w:rPr>
        <w:t xml:space="preserve"> надходження.</w:t>
      </w:r>
    </w:p>
    <w:p w14:paraId="3AC47EA1" w14:textId="35074CED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>3.9. Засідання Комісії є право</w:t>
      </w:r>
      <w:r w:rsidR="007F7A48">
        <w:rPr>
          <w:sz w:val="28"/>
          <w:szCs w:val="28"/>
          <w:lang w:val="uk-UA"/>
        </w:rPr>
        <w:t>ч</w:t>
      </w:r>
      <w:r w:rsidR="004D693F">
        <w:rPr>
          <w:sz w:val="28"/>
          <w:szCs w:val="28"/>
          <w:lang w:val="uk-UA"/>
        </w:rPr>
        <w:t>ин</w:t>
      </w:r>
      <w:r w:rsidR="007F7A48">
        <w:rPr>
          <w:sz w:val="28"/>
          <w:szCs w:val="28"/>
          <w:lang w:val="uk-UA"/>
        </w:rPr>
        <w:t>ним</w:t>
      </w:r>
      <w:r w:rsidRPr="00D35C73">
        <w:rPr>
          <w:sz w:val="28"/>
          <w:szCs w:val="28"/>
          <w:lang w:val="uk-UA"/>
        </w:rPr>
        <w:t xml:space="preserve">, якщо в ньому бере участь більше ніж </w:t>
      </w:r>
      <w:r w:rsidR="004D693F">
        <w:rPr>
          <w:sz w:val="28"/>
          <w:szCs w:val="28"/>
          <w:lang w:val="uk-UA"/>
        </w:rPr>
        <w:t>половина складу</w:t>
      </w:r>
      <w:r w:rsidRPr="00D35C73">
        <w:rPr>
          <w:sz w:val="28"/>
          <w:szCs w:val="28"/>
          <w:lang w:val="uk-UA"/>
        </w:rPr>
        <w:t xml:space="preserve"> Комісії.</w:t>
      </w:r>
    </w:p>
    <w:p w14:paraId="1F3AA98D" w14:textId="77777777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>3.10. У разі відсутності кворуму засідання Комісії переноситься. Дату, час та місце проведення перенесеного засідання  визначає голова Комісії.</w:t>
      </w:r>
    </w:p>
    <w:p w14:paraId="28874F81" w14:textId="77777777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>3.11. Засідання Комісії  є відкритим для участі представників засобів масової інформації та громадськості. На засідання можуть бути запрошені заявники.</w:t>
      </w:r>
    </w:p>
    <w:p w14:paraId="6A01D410" w14:textId="7BA187E4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>3.12. Рішення Комісії приймається більшістю голосів</w:t>
      </w:r>
      <w:r w:rsidR="004D693F">
        <w:rPr>
          <w:sz w:val="28"/>
          <w:szCs w:val="28"/>
          <w:lang w:val="uk-UA"/>
        </w:rPr>
        <w:t xml:space="preserve"> присутніх на засіданні членів шляхом відкритого голосування</w:t>
      </w:r>
      <w:r w:rsidRPr="00D35C73">
        <w:rPr>
          <w:sz w:val="28"/>
          <w:szCs w:val="28"/>
          <w:lang w:val="uk-UA"/>
        </w:rPr>
        <w:t xml:space="preserve">. У процесі розгляду заяви </w:t>
      </w:r>
      <w:r w:rsidRPr="00D35C73">
        <w:rPr>
          <w:sz w:val="28"/>
          <w:szCs w:val="28"/>
          <w:lang w:val="uk-UA"/>
        </w:rPr>
        <w:lastRenderedPageBreak/>
        <w:t xml:space="preserve">Комісія має право запросити  додаткові документи та матеріали, необхідні для  правомірного </w:t>
      </w:r>
      <w:r w:rsidR="004D693F">
        <w:rPr>
          <w:sz w:val="28"/>
          <w:szCs w:val="28"/>
          <w:lang w:val="uk-UA"/>
        </w:rPr>
        <w:t xml:space="preserve">її </w:t>
      </w:r>
      <w:r w:rsidRPr="00D35C73">
        <w:rPr>
          <w:sz w:val="28"/>
          <w:szCs w:val="28"/>
          <w:lang w:val="uk-UA"/>
        </w:rPr>
        <w:t xml:space="preserve">розгляду, при цьому </w:t>
      </w:r>
      <w:r w:rsidR="004D693F">
        <w:rPr>
          <w:sz w:val="28"/>
          <w:szCs w:val="28"/>
          <w:lang w:val="uk-UA"/>
        </w:rPr>
        <w:t xml:space="preserve">строк </w:t>
      </w:r>
      <w:r w:rsidRPr="00D35C73">
        <w:rPr>
          <w:sz w:val="28"/>
          <w:szCs w:val="28"/>
          <w:lang w:val="uk-UA"/>
        </w:rPr>
        <w:t>розгляду заяви призупиняється.</w:t>
      </w:r>
    </w:p>
    <w:p w14:paraId="63315F99" w14:textId="406642B4" w:rsidR="003C0A9F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 xml:space="preserve">3.13. Рішення Комісії про надання Компенсації оформлюється протоколом, який підписується головою Комісії та секретарем Комісії. </w:t>
      </w:r>
      <w:r w:rsidR="00373F3D">
        <w:rPr>
          <w:sz w:val="28"/>
          <w:szCs w:val="28"/>
          <w:lang w:val="uk-UA"/>
        </w:rPr>
        <w:t>У разі рівного розподілу голосів вирішальним є голос головуючого на засіданні Комісії.</w:t>
      </w:r>
    </w:p>
    <w:p w14:paraId="468FB302" w14:textId="1EC8B0A4" w:rsidR="00373F3D" w:rsidRPr="00D35C73" w:rsidRDefault="00373F3D" w:rsidP="003C0A9F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умовах воєнного стану підписання протоколу може здійснюватися із застосуванням електронних комунікаційних мереж шляхом накладання особистих підписів у протоколі.</w:t>
      </w:r>
    </w:p>
    <w:p w14:paraId="782D5F19" w14:textId="142D38EE" w:rsidR="003C0A9F" w:rsidRPr="003976B5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>3.14</w:t>
      </w:r>
      <w:r w:rsidR="003976B5">
        <w:rPr>
          <w:sz w:val="28"/>
          <w:szCs w:val="28"/>
          <w:lang w:val="uk-UA"/>
        </w:rPr>
        <w:t xml:space="preserve">. </w:t>
      </w:r>
      <w:r w:rsidR="003976B5" w:rsidRPr="003976B5">
        <w:rPr>
          <w:sz w:val="28"/>
          <w:szCs w:val="28"/>
          <w:lang w:val="uk-UA"/>
        </w:rPr>
        <w:t>У разі позитивного рішення Комісія надає  Головному розпоряднику коштів протокол засідання  комісії разом з довідкою з банківської установи про відкриття особового рахунку Позичальника для перерахунку коштів, копією паспорту  та реєстраційного номера облікової карти платника податків Позичальника</w:t>
      </w:r>
      <w:r w:rsidR="003976B5">
        <w:rPr>
          <w:sz w:val="28"/>
          <w:szCs w:val="28"/>
          <w:lang w:val="uk-UA"/>
        </w:rPr>
        <w:t xml:space="preserve"> для п</w:t>
      </w:r>
      <w:r w:rsidR="00EE2C07">
        <w:rPr>
          <w:sz w:val="28"/>
          <w:szCs w:val="28"/>
          <w:lang w:val="uk-UA"/>
        </w:rPr>
        <w:t>і</w:t>
      </w:r>
      <w:r w:rsidR="003976B5">
        <w:rPr>
          <w:sz w:val="28"/>
          <w:szCs w:val="28"/>
          <w:lang w:val="uk-UA"/>
        </w:rPr>
        <w:t xml:space="preserve">дготовки </w:t>
      </w:r>
      <w:r w:rsidR="004D693F">
        <w:rPr>
          <w:sz w:val="28"/>
          <w:szCs w:val="28"/>
          <w:lang w:val="uk-UA"/>
        </w:rPr>
        <w:t xml:space="preserve">проєкту </w:t>
      </w:r>
      <w:r w:rsidR="003976B5" w:rsidRPr="003976B5">
        <w:rPr>
          <w:sz w:val="28"/>
          <w:szCs w:val="28"/>
          <w:lang w:val="uk-UA"/>
        </w:rPr>
        <w:t>розпорядження начальника Лисичанської міської військової адміністрації Сіверськодонецького району  Луганській області про надання Компенсації</w:t>
      </w:r>
      <w:r w:rsidR="003976B5">
        <w:rPr>
          <w:sz w:val="28"/>
          <w:szCs w:val="28"/>
          <w:lang w:val="uk-UA"/>
        </w:rPr>
        <w:t>.</w:t>
      </w:r>
    </w:p>
    <w:p w14:paraId="7FA63F35" w14:textId="6590DF79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>3.15. У разі прийняття рішення про відмову у наданні грошової компенсації, рішення Комісії оформлюється протоколом</w:t>
      </w:r>
      <w:r w:rsidR="004D693F">
        <w:rPr>
          <w:sz w:val="28"/>
          <w:szCs w:val="28"/>
          <w:lang w:val="uk-UA"/>
        </w:rPr>
        <w:t xml:space="preserve"> із зазначенням мотивів такої відмови</w:t>
      </w:r>
      <w:r w:rsidRPr="00D35C73">
        <w:rPr>
          <w:sz w:val="28"/>
          <w:szCs w:val="28"/>
          <w:lang w:val="uk-UA"/>
        </w:rPr>
        <w:t>, про що заявник повідомляється відповідним листом</w:t>
      </w:r>
      <w:r w:rsidR="003976B5">
        <w:rPr>
          <w:sz w:val="28"/>
          <w:szCs w:val="28"/>
          <w:lang w:val="uk-UA"/>
        </w:rPr>
        <w:t xml:space="preserve"> </w:t>
      </w:r>
      <w:r w:rsidR="003976B5" w:rsidRPr="003976B5">
        <w:rPr>
          <w:sz w:val="28"/>
          <w:szCs w:val="28"/>
          <w:lang w:val="uk-UA"/>
        </w:rPr>
        <w:t>Лисичанськ</w:t>
      </w:r>
      <w:r w:rsidR="003976B5">
        <w:rPr>
          <w:sz w:val="28"/>
          <w:szCs w:val="28"/>
          <w:lang w:val="uk-UA"/>
        </w:rPr>
        <w:t>ої</w:t>
      </w:r>
      <w:r w:rsidR="003976B5" w:rsidRPr="003976B5">
        <w:rPr>
          <w:sz w:val="28"/>
          <w:szCs w:val="28"/>
          <w:lang w:val="uk-UA"/>
        </w:rPr>
        <w:t xml:space="preserve"> міськ</w:t>
      </w:r>
      <w:r w:rsidR="003976B5">
        <w:rPr>
          <w:sz w:val="28"/>
          <w:szCs w:val="28"/>
          <w:lang w:val="uk-UA"/>
        </w:rPr>
        <w:t>ої</w:t>
      </w:r>
      <w:r w:rsidR="003976B5" w:rsidRPr="003976B5">
        <w:rPr>
          <w:sz w:val="28"/>
          <w:szCs w:val="28"/>
          <w:lang w:val="uk-UA"/>
        </w:rPr>
        <w:t xml:space="preserve"> військов</w:t>
      </w:r>
      <w:r w:rsidR="003976B5">
        <w:rPr>
          <w:sz w:val="28"/>
          <w:szCs w:val="28"/>
          <w:lang w:val="uk-UA"/>
        </w:rPr>
        <w:t>ої</w:t>
      </w:r>
      <w:r w:rsidR="003976B5" w:rsidRPr="003976B5">
        <w:rPr>
          <w:sz w:val="28"/>
          <w:szCs w:val="28"/>
          <w:lang w:val="uk-UA"/>
        </w:rPr>
        <w:t xml:space="preserve"> адміністраці</w:t>
      </w:r>
      <w:r w:rsidR="003976B5">
        <w:rPr>
          <w:sz w:val="28"/>
          <w:szCs w:val="28"/>
          <w:lang w:val="uk-UA"/>
        </w:rPr>
        <w:t>ї</w:t>
      </w:r>
      <w:r w:rsidRPr="00D35C73">
        <w:rPr>
          <w:sz w:val="28"/>
          <w:szCs w:val="28"/>
          <w:lang w:val="uk-UA"/>
        </w:rPr>
        <w:t xml:space="preserve"> протягом 10 (десяти) днів</w:t>
      </w:r>
      <w:r w:rsidR="003976B5">
        <w:rPr>
          <w:sz w:val="28"/>
          <w:szCs w:val="28"/>
          <w:lang w:val="uk-UA"/>
        </w:rPr>
        <w:t xml:space="preserve"> з </w:t>
      </w:r>
      <w:r w:rsidR="004D693F">
        <w:rPr>
          <w:sz w:val="28"/>
          <w:szCs w:val="28"/>
          <w:lang w:val="uk-UA"/>
        </w:rPr>
        <w:t xml:space="preserve">дати </w:t>
      </w:r>
      <w:r w:rsidR="003976B5">
        <w:rPr>
          <w:sz w:val="28"/>
          <w:szCs w:val="28"/>
          <w:lang w:val="uk-UA"/>
        </w:rPr>
        <w:t xml:space="preserve">прийняття рішення. </w:t>
      </w:r>
    </w:p>
    <w:p w14:paraId="27D3E1A5" w14:textId="2D4C7422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 xml:space="preserve">3.16. </w:t>
      </w:r>
      <w:r w:rsidR="004F0251">
        <w:rPr>
          <w:sz w:val="28"/>
          <w:szCs w:val="28"/>
          <w:lang w:val="uk-UA"/>
        </w:rPr>
        <w:t xml:space="preserve">По кожній заяві формується </w:t>
      </w:r>
      <w:r w:rsidR="003035A9">
        <w:rPr>
          <w:sz w:val="28"/>
          <w:szCs w:val="28"/>
          <w:lang w:val="uk-UA"/>
        </w:rPr>
        <w:t>окрем</w:t>
      </w:r>
      <w:r w:rsidR="00A05644">
        <w:rPr>
          <w:sz w:val="28"/>
          <w:szCs w:val="28"/>
          <w:lang w:val="uk-UA"/>
        </w:rPr>
        <w:t>а</w:t>
      </w:r>
      <w:r w:rsidR="003035A9">
        <w:rPr>
          <w:sz w:val="28"/>
          <w:szCs w:val="28"/>
          <w:lang w:val="uk-UA"/>
        </w:rPr>
        <w:t xml:space="preserve"> </w:t>
      </w:r>
      <w:r w:rsidR="004F0251">
        <w:rPr>
          <w:sz w:val="28"/>
          <w:szCs w:val="28"/>
          <w:lang w:val="uk-UA"/>
        </w:rPr>
        <w:t xml:space="preserve">справа. </w:t>
      </w:r>
      <w:r w:rsidRPr="00D35C73">
        <w:rPr>
          <w:sz w:val="28"/>
          <w:szCs w:val="28"/>
          <w:lang w:val="uk-UA"/>
        </w:rPr>
        <w:t>Матеріали справи повинні містити заяву особи, копії документів, які завірені належним чином  та додані до заяви, інші копії документів, які вказані в Порядку. Матеріали справи зберігаються у секретаря Комісії протягом трьох років.</w:t>
      </w:r>
    </w:p>
    <w:p w14:paraId="0684477E" w14:textId="77777777" w:rsidR="003C0A9F" w:rsidRPr="00D35C73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>3.17. Комісія має право залучати до участі у своїй роботі представників  банківських установ, з якими укладено іпотечний договір, організовувати проведення нарад та інших заходів.</w:t>
      </w:r>
    </w:p>
    <w:p w14:paraId="66785776" w14:textId="249F9A58" w:rsidR="003C0A9F" w:rsidRDefault="003C0A9F" w:rsidP="003C0A9F">
      <w:pPr>
        <w:ind w:firstLine="851"/>
        <w:jc w:val="both"/>
        <w:rPr>
          <w:sz w:val="28"/>
          <w:szCs w:val="28"/>
          <w:lang w:val="uk-UA"/>
        </w:rPr>
      </w:pPr>
      <w:r w:rsidRPr="00D35C73">
        <w:rPr>
          <w:sz w:val="28"/>
          <w:szCs w:val="28"/>
          <w:lang w:val="uk-UA"/>
        </w:rPr>
        <w:t>3.1</w:t>
      </w:r>
      <w:r w:rsidR="004F0251">
        <w:rPr>
          <w:sz w:val="28"/>
          <w:szCs w:val="28"/>
          <w:lang w:val="uk-UA"/>
        </w:rPr>
        <w:t>8</w:t>
      </w:r>
      <w:r w:rsidRPr="00D35C73">
        <w:rPr>
          <w:sz w:val="28"/>
          <w:szCs w:val="28"/>
          <w:lang w:val="uk-UA"/>
        </w:rPr>
        <w:t>. Члени Комісії зобов’язані дотримуватись вимог чинного законодавства України та не допускати конфлікту інтересів під час виконання своїх повноважень.</w:t>
      </w:r>
    </w:p>
    <w:p w14:paraId="5CBDFEA6" w14:textId="157078E9" w:rsidR="003035A9" w:rsidRPr="00D35C73" w:rsidRDefault="003035A9" w:rsidP="003C0A9F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3.19. Організаційне забезпечення діяльності Комісії здійснює </w:t>
      </w:r>
      <w:r w:rsidRPr="003035A9">
        <w:rPr>
          <w:sz w:val="28"/>
          <w:szCs w:val="28"/>
          <w:lang w:val="uk-UA"/>
        </w:rPr>
        <w:t>управління житлово-комунального господарства адміністрації</w:t>
      </w:r>
      <w:r>
        <w:rPr>
          <w:sz w:val="28"/>
          <w:szCs w:val="28"/>
          <w:lang w:val="uk-UA"/>
        </w:rPr>
        <w:t>.</w:t>
      </w:r>
    </w:p>
    <w:p w14:paraId="1D70D421" w14:textId="77777777" w:rsidR="003C0A9F" w:rsidRPr="003035A9" w:rsidRDefault="003C0A9F" w:rsidP="003C0A9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938BF0A" w14:textId="096BB62F" w:rsidR="003C0A9F" w:rsidRDefault="00AB6CD3" w:rsidP="00AB6CD3">
      <w:pPr>
        <w:tabs>
          <w:tab w:val="left" w:pos="22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79744B36" w14:textId="77777777" w:rsidR="005C6086" w:rsidRDefault="005C6086">
      <w:pPr>
        <w:rPr>
          <w:sz w:val="28"/>
          <w:szCs w:val="28"/>
          <w:lang w:val="uk-UA"/>
        </w:rPr>
      </w:pPr>
    </w:p>
    <w:p w14:paraId="404983E6" w14:textId="77777777" w:rsidR="005C6086" w:rsidRDefault="005C6086">
      <w:pPr>
        <w:rPr>
          <w:sz w:val="28"/>
          <w:szCs w:val="28"/>
          <w:lang w:val="uk-UA"/>
        </w:rPr>
      </w:pPr>
    </w:p>
    <w:p w14:paraId="65037470" w14:textId="77777777" w:rsidR="00BA6D75" w:rsidRDefault="00BA6D75" w:rsidP="00BA6D75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Начальник управління </w:t>
      </w:r>
    </w:p>
    <w:p w14:paraId="5096EA7E" w14:textId="77777777" w:rsidR="00BA6D75" w:rsidRDefault="00BA6D75" w:rsidP="00BA6D75">
      <w:pPr>
        <w:pStyle w:val="a9"/>
        <w:spacing w:after="0" w:line="240" w:lineRule="auto"/>
        <w:ind w:left="0"/>
        <w:jc w:val="both"/>
        <w:rPr>
          <w:b/>
          <w:bCs/>
          <w:sz w:val="28"/>
          <w:szCs w:val="28"/>
        </w:rPr>
        <w:sectPr w:rsidR="00BA6D75" w:rsidSect="00BA6D75">
          <w:pgSz w:w="11906" w:h="16838"/>
          <w:pgMar w:top="850" w:right="850" w:bottom="850" w:left="1417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sz w:val="28"/>
          <w:szCs w:val="28"/>
        </w:rPr>
        <w:t xml:space="preserve">житлово-комунального господарства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Олег ГОЛУБ</w:t>
      </w:r>
    </w:p>
    <w:p w14:paraId="2292A1D8" w14:textId="01158687" w:rsidR="0011110A" w:rsidRDefault="0011110A" w:rsidP="0011110A">
      <w:pPr>
        <w:pStyle w:val="a9"/>
        <w:ind w:firstLineChars="1600" w:firstLine="4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Додаток 1 до </w:t>
      </w:r>
      <w:r w:rsidR="00D35C73">
        <w:rPr>
          <w:rFonts w:ascii="Times New Roman" w:hAnsi="Times New Roman"/>
          <w:sz w:val="28"/>
          <w:szCs w:val="28"/>
        </w:rPr>
        <w:t xml:space="preserve">Положення </w:t>
      </w:r>
      <w:r>
        <w:rPr>
          <w:rFonts w:ascii="Times New Roman" w:hAnsi="Times New Roman"/>
          <w:sz w:val="28"/>
          <w:szCs w:val="28"/>
        </w:rPr>
        <w:t xml:space="preserve">(пункт </w:t>
      </w:r>
      <w:r w:rsidR="00D35C7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.7.)</w:t>
      </w:r>
    </w:p>
    <w:p w14:paraId="6E57AF16" w14:textId="77777777" w:rsidR="0011110A" w:rsidRDefault="0011110A" w:rsidP="0011110A">
      <w:pPr>
        <w:pStyle w:val="a9"/>
        <w:ind w:left="0"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E4D41B" w14:textId="77777777" w:rsidR="0011110A" w:rsidRDefault="0011110A" w:rsidP="0011110A">
      <w:pPr>
        <w:pStyle w:val="a9"/>
        <w:ind w:left="0"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A9E60D" w14:textId="77777777" w:rsidR="0011110A" w:rsidRDefault="0011110A" w:rsidP="0011110A">
      <w:pPr>
        <w:pStyle w:val="a9"/>
        <w:ind w:left="0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ЖУРНАЛ РЕЄСТРАЦІЇ</w:t>
      </w:r>
    </w:p>
    <w:p w14:paraId="15EB5D30" w14:textId="77777777" w:rsidR="0011110A" w:rsidRDefault="0011110A" w:rsidP="0011110A">
      <w:pPr>
        <w:pStyle w:val="a9"/>
        <w:ind w:left="0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заяв та прийнятих  документів</w:t>
      </w:r>
    </w:p>
    <w:p w14:paraId="0162B376" w14:textId="0B50343E" w:rsidR="0011110A" w:rsidRDefault="0011110A" w:rsidP="0011110A">
      <w:pPr>
        <w:pStyle w:val="a9"/>
        <w:ind w:left="0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щодо </w:t>
      </w:r>
      <w:r w:rsidRPr="0008765C">
        <w:rPr>
          <w:rFonts w:ascii="Times New Roman" w:hAnsi="Times New Roman"/>
          <w:b/>
          <w:bCs/>
          <w:sz w:val="28"/>
          <w:szCs w:val="28"/>
        </w:rPr>
        <w:t xml:space="preserve">надання одноразової </w:t>
      </w:r>
      <w:r>
        <w:rPr>
          <w:rFonts w:ascii="Times New Roman" w:hAnsi="Times New Roman"/>
          <w:b/>
          <w:bCs/>
          <w:sz w:val="28"/>
          <w:szCs w:val="28"/>
        </w:rPr>
        <w:t xml:space="preserve">матеріальної </w:t>
      </w:r>
      <w:r w:rsidRPr="0008765C">
        <w:rPr>
          <w:rFonts w:ascii="Times New Roman" w:hAnsi="Times New Roman"/>
          <w:b/>
          <w:bCs/>
          <w:sz w:val="28"/>
          <w:szCs w:val="28"/>
        </w:rPr>
        <w:t xml:space="preserve">допомоги для часткової компенсації суми першого (початкового) внеску за іпотечними кредитами </w:t>
      </w:r>
      <w:r w:rsidR="00373F3D">
        <w:rPr>
          <w:rFonts w:ascii="Times New Roman" w:hAnsi="Times New Roman"/>
          <w:b/>
          <w:bCs/>
          <w:sz w:val="28"/>
          <w:szCs w:val="28"/>
        </w:rPr>
        <w:t xml:space="preserve">для </w:t>
      </w:r>
      <w:r w:rsidRPr="0008765C">
        <w:rPr>
          <w:rFonts w:ascii="Times New Roman" w:hAnsi="Times New Roman"/>
          <w:b/>
          <w:bCs/>
          <w:sz w:val="28"/>
          <w:szCs w:val="28"/>
        </w:rPr>
        <w:t xml:space="preserve">внутрішньо переміщених осіб - </w:t>
      </w:r>
      <w:r w:rsidR="00FF180C">
        <w:rPr>
          <w:rFonts w:ascii="Times New Roman" w:hAnsi="Times New Roman"/>
          <w:b/>
          <w:bCs/>
          <w:sz w:val="28"/>
          <w:szCs w:val="28"/>
        </w:rPr>
        <w:t>жителів</w:t>
      </w:r>
      <w:r w:rsidRPr="0008765C">
        <w:rPr>
          <w:rFonts w:ascii="Times New Roman" w:hAnsi="Times New Roman"/>
          <w:b/>
          <w:bCs/>
          <w:sz w:val="28"/>
          <w:szCs w:val="28"/>
        </w:rPr>
        <w:t xml:space="preserve"> Лисичанської міської територіальної громади</w:t>
      </w:r>
      <w:r>
        <w:rPr>
          <w:rFonts w:ascii="Times New Roman" w:hAnsi="Times New Roman"/>
          <w:b/>
          <w:bCs/>
          <w:sz w:val="28"/>
          <w:szCs w:val="28"/>
        </w:rPr>
        <w:t xml:space="preserve"> по державній </w:t>
      </w:r>
      <w:r w:rsidR="00373F3D">
        <w:rPr>
          <w:rFonts w:ascii="Times New Roman" w:hAnsi="Times New Roman"/>
          <w:b/>
          <w:bCs/>
          <w:sz w:val="28"/>
          <w:szCs w:val="28"/>
        </w:rPr>
        <w:t xml:space="preserve">іпотечній </w:t>
      </w:r>
      <w:r>
        <w:rPr>
          <w:rFonts w:ascii="Times New Roman" w:hAnsi="Times New Roman"/>
          <w:b/>
          <w:bCs/>
          <w:sz w:val="28"/>
          <w:szCs w:val="28"/>
        </w:rPr>
        <w:t xml:space="preserve">програмі «єОселя» </w:t>
      </w:r>
    </w:p>
    <w:p w14:paraId="428B721C" w14:textId="77777777" w:rsidR="0011110A" w:rsidRDefault="0011110A" w:rsidP="0011110A">
      <w:pPr>
        <w:pStyle w:val="a9"/>
        <w:ind w:left="0"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A57782" w14:textId="77777777" w:rsidR="0011110A" w:rsidRDefault="0011110A" w:rsidP="0011110A">
      <w:pPr>
        <w:pStyle w:val="a9"/>
        <w:ind w:left="0"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1421"/>
        <w:gridCol w:w="1504"/>
        <w:gridCol w:w="1627"/>
        <w:gridCol w:w="1581"/>
        <w:gridCol w:w="1459"/>
      </w:tblGrid>
      <w:tr w:rsidR="0011110A" w:rsidRPr="00C74136" w14:paraId="4E6C91A8" w14:textId="77777777" w:rsidTr="006D193F">
        <w:tc>
          <w:tcPr>
            <w:tcW w:w="1720" w:type="dxa"/>
            <w:shd w:val="clear" w:color="auto" w:fill="auto"/>
          </w:tcPr>
          <w:p w14:paraId="38E6ABA4" w14:textId="77777777" w:rsidR="0011110A" w:rsidRPr="00C74136" w:rsidRDefault="0011110A" w:rsidP="006D193F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136">
              <w:rPr>
                <w:rFonts w:ascii="Times New Roman" w:hAnsi="Times New Roman"/>
                <w:sz w:val="28"/>
                <w:szCs w:val="28"/>
              </w:rPr>
              <w:t>Реєстр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74136">
              <w:rPr>
                <w:rFonts w:ascii="Times New Roman" w:hAnsi="Times New Roman"/>
                <w:sz w:val="28"/>
                <w:szCs w:val="28"/>
              </w:rPr>
              <w:t>ційний номер</w:t>
            </w:r>
          </w:p>
        </w:tc>
        <w:tc>
          <w:tcPr>
            <w:tcW w:w="1260" w:type="dxa"/>
            <w:shd w:val="clear" w:color="auto" w:fill="auto"/>
          </w:tcPr>
          <w:p w14:paraId="04537E56" w14:textId="77777777" w:rsidR="0011110A" w:rsidRPr="00C74136" w:rsidRDefault="0011110A" w:rsidP="006D193F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136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14:paraId="12224EDC" w14:textId="77777777" w:rsidR="0011110A" w:rsidRPr="00C74136" w:rsidRDefault="0011110A" w:rsidP="006D193F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136">
              <w:rPr>
                <w:rFonts w:ascii="Times New Roman" w:hAnsi="Times New Roman"/>
                <w:sz w:val="28"/>
                <w:szCs w:val="28"/>
              </w:rPr>
              <w:t>реєстрації</w:t>
            </w:r>
          </w:p>
        </w:tc>
        <w:tc>
          <w:tcPr>
            <w:tcW w:w="1641" w:type="dxa"/>
            <w:shd w:val="clear" w:color="auto" w:fill="auto"/>
          </w:tcPr>
          <w:p w14:paraId="49380871" w14:textId="77777777" w:rsidR="0011110A" w:rsidRPr="00C74136" w:rsidRDefault="0011110A" w:rsidP="006D193F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136">
              <w:rPr>
                <w:rFonts w:ascii="Times New Roman" w:hAnsi="Times New Roman"/>
                <w:sz w:val="28"/>
                <w:szCs w:val="28"/>
              </w:rPr>
              <w:t>Прізвище, ім’я та по батькові заявника</w:t>
            </w:r>
          </w:p>
        </w:tc>
        <w:tc>
          <w:tcPr>
            <w:tcW w:w="1641" w:type="dxa"/>
            <w:shd w:val="clear" w:color="auto" w:fill="auto"/>
          </w:tcPr>
          <w:p w14:paraId="05A8AB93" w14:textId="77777777" w:rsidR="0011110A" w:rsidRPr="00C74136" w:rsidRDefault="0011110A" w:rsidP="006D193F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136">
              <w:rPr>
                <w:rFonts w:ascii="Times New Roman" w:hAnsi="Times New Roman"/>
                <w:sz w:val="28"/>
                <w:szCs w:val="28"/>
              </w:rPr>
              <w:t>Перелік документів, що прийняті</w:t>
            </w:r>
          </w:p>
        </w:tc>
        <w:tc>
          <w:tcPr>
            <w:tcW w:w="1642" w:type="dxa"/>
            <w:shd w:val="clear" w:color="auto" w:fill="auto"/>
          </w:tcPr>
          <w:p w14:paraId="32CAD5AF" w14:textId="77777777" w:rsidR="0011110A" w:rsidRPr="00C74136" w:rsidRDefault="0011110A" w:rsidP="006D193F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136">
              <w:rPr>
                <w:rFonts w:ascii="Times New Roman" w:hAnsi="Times New Roman"/>
                <w:sz w:val="28"/>
                <w:szCs w:val="28"/>
              </w:rPr>
              <w:t>Прізвище ініціали та підпис особи, що здійснила реєстрацію</w:t>
            </w:r>
          </w:p>
        </w:tc>
        <w:tc>
          <w:tcPr>
            <w:tcW w:w="1642" w:type="dxa"/>
            <w:shd w:val="clear" w:color="auto" w:fill="auto"/>
          </w:tcPr>
          <w:p w14:paraId="2A7465A7" w14:textId="77777777" w:rsidR="0011110A" w:rsidRPr="00C74136" w:rsidRDefault="0011110A" w:rsidP="006D193F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136">
              <w:rPr>
                <w:rFonts w:ascii="Times New Roman" w:hAnsi="Times New Roman"/>
                <w:sz w:val="28"/>
                <w:szCs w:val="28"/>
              </w:rPr>
              <w:t>Примітки</w:t>
            </w:r>
          </w:p>
        </w:tc>
      </w:tr>
      <w:tr w:rsidR="0011110A" w:rsidRPr="00C74136" w14:paraId="72DE94EA" w14:textId="77777777" w:rsidTr="006D193F">
        <w:tc>
          <w:tcPr>
            <w:tcW w:w="1720" w:type="dxa"/>
            <w:shd w:val="clear" w:color="auto" w:fill="auto"/>
          </w:tcPr>
          <w:p w14:paraId="361CB9A4" w14:textId="77777777" w:rsidR="0011110A" w:rsidRPr="00C74136" w:rsidRDefault="0011110A" w:rsidP="006D193F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1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70A99BB" w14:textId="77777777" w:rsidR="0011110A" w:rsidRPr="00C74136" w:rsidRDefault="0011110A" w:rsidP="006D193F">
            <w:pPr>
              <w:pStyle w:val="a9"/>
              <w:widowControl w:val="0"/>
              <w:spacing w:after="0" w:line="240" w:lineRule="auto"/>
              <w:ind w:left="0" w:firstLineChars="150" w:firstLine="420"/>
              <w:rPr>
                <w:rFonts w:ascii="Times New Roman" w:hAnsi="Times New Roman"/>
                <w:sz w:val="28"/>
                <w:szCs w:val="28"/>
              </w:rPr>
            </w:pPr>
            <w:r w:rsidRPr="00C741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41" w:type="dxa"/>
            <w:shd w:val="clear" w:color="auto" w:fill="auto"/>
          </w:tcPr>
          <w:p w14:paraId="3CB8438C" w14:textId="77777777" w:rsidR="0011110A" w:rsidRPr="00C74136" w:rsidRDefault="0011110A" w:rsidP="006D193F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1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41" w:type="dxa"/>
            <w:shd w:val="clear" w:color="auto" w:fill="auto"/>
          </w:tcPr>
          <w:p w14:paraId="04041693" w14:textId="77777777" w:rsidR="0011110A" w:rsidRPr="00C74136" w:rsidRDefault="0011110A" w:rsidP="006D193F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1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14:paraId="2BE2A82C" w14:textId="77777777" w:rsidR="0011110A" w:rsidRPr="00C74136" w:rsidRDefault="0011110A" w:rsidP="006D193F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1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42" w:type="dxa"/>
            <w:shd w:val="clear" w:color="auto" w:fill="auto"/>
          </w:tcPr>
          <w:p w14:paraId="315A5E40" w14:textId="77777777" w:rsidR="0011110A" w:rsidRPr="00C74136" w:rsidRDefault="0011110A" w:rsidP="006D193F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13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1110A" w:rsidRPr="00C74136" w14:paraId="78F2576D" w14:textId="77777777" w:rsidTr="006D193F">
        <w:tc>
          <w:tcPr>
            <w:tcW w:w="1720" w:type="dxa"/>
            <w:shd w:val="clear" w:color="auto" w:fill="auto"/>
          </w:tcPr>
          <w:p w14:paraId="6003C2C7" w14:textId="77777777" w:rsidR="0011110A" w:rsidRPr="00C74136" w:rsidRDefault="0011110A" w:rsidP="006D193F">
            <w:pPr>
              <w:pStyle w:val="a9"/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0B542A2F" w14:textId="77777777" w:rsidR="0011110A" w:rsidRPr="0064591D" w:rsidRDefault="0011110A" w:rsidP="006D193F">
            <w:pPr>
              <w:pStyle w:val="a9"/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41" w:type="dxa"/>
            <w:shd w:val="clear" w:color="auto" w:fill="auto"/>
          </w:tcPr>
          <w:p w14:paraId="36E2F10A" w14:textId="77777777" w:rsidR="0011110A" w:rsidRPr="00C74136" w:rsidRDefault="0011110A" w:rsidP="006D193F">
            <w:pPr>
              <w:pStyle w:val="a9"/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41" w:type="dxa"/>
            <w:shd w:val="clear" w:color="auto" w:fill="auto"/>
          </w:tcPr>
          <w:p w14:paraId="3B45EDAA" w14:textId="77777777" w:rsidR="0011110A" w:rsidRPr="00C74136" w:rsidRDefault="0011110A" w:rsidP="006D193F">
            <w:pPr>
              <w:pStyle w:val="a9"/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14:paraId="04BB7538" w14:textId="77777777" w:rsidR="0011110A" w:rsidRPr="00C74136" w:rsidRDefault="0011110A" w:rsidP="006D193F">
            <w:pPr>
              <w:pStyle w:val="a9"/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14:paraId="268C8C62" w14:textId="77777777" w:rsidR="0011110A" w:rsidRPr="00C74136" w:rsidRDefault="0011110A" w:rsidP="006D193F">
            <w:pPr>
              <w:pStyle w:val="a9"/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1110A" w:rsidRPr="00C74136" w14:paraId="589350F6" w14:textId="77777777" w:rsidTr="006D193F">
        <w:tc>
          <w:tcPr>
            <w:tcW w:w="1720" w:type="dxa"/>
            <w:shd w:val="clear" w:color="auto" w:fill="auto"/>
          </w:tcPr>
          <w:p w14:paraId="0410E9E9" w14:textId="77777777" w:rsidR="0011110A" w:rsidRPr="00C74136" w:rsidRDefault="0011110A" w:rsidP="006D193F">
            <w:pPr>
              <w:pStyle w:val="a9"/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17EA461F" w14:textId="77777777" w:rsidR="0011110A" w:rsidRPr="00C74136" w:rsidRDefault="0011110A" w:rsidP="006D193F">
            <w:pPr>
              <w:pStyle w:val="a9"/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41" w:type="dxa"/>
            <w:shd w:val="clear" w:color="auto" w:fill="auto"/>
          </w:tcPr>
          <w:p w14:paraId="1190C8C4" w14:textId="77777777" w:rsidR="0011110A" w:rsidRPr="00C74136" w:rsidRDefault="0011110A" w:rsidP="006D193F">
            <w:pPr>
              <w:pStyle w:val="a9"/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41" w:type="dxa"/>
            <w:shd w:val="clear" w:color="auto" w:fill="auto"/>
          </w:tcPr>
          <w:p w14:paraId="7A72AED6" w14:textId="77777777" w:rsidR="0011110A" w:rsidRPr="00C74136" w:rsidRDefault="0011110A" w:rsidP="006D193F">
            <w:pPr>
              <w:pStyle w:val="a9"/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14:paraId="1CAA4B52" w14:textId="77777777" w:rsidR="0011110A" w:rsidRPr="00C74136" w:rsidRDefault="0011110A" w:rsidP="006D193F">
            <w:pPr>
              <w:pStyle w:val="a9"/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14:paraId="4C183AC4" w14:textId="77777777" w:rsidR="0011110A" w:rsidRPr="00C74136" w:rsidRDefault="0011110A" w:rsidP="006D193F">
            <w:pPr>
              <w:pStyle w:val="a9"/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695CC74" w14:textId="77777777" w:rsidR="0011110A" w:rsidRDefault="0011110A" w:rsidP="0011110A">
      <w:pPr>
        <w:pStyle w:val="a9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5BD144DF" w14:textId="77777777" w:rsidR="0011110A" w:rsidRDefault="0011110A" w:rsidP="0011110A">
      <w:pPr>
        <w:pStyle w:val="a9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064C0AD6" w14:textId="77777777" w:rsidR="0011110A" w:rsidRDefault="0011110A" w:rsidP="0011110A">
      <w:pPr>
        <w:pStyle w:val="a9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2E4875D5" w14:textId="77777777" w:rsidR="0011110A" w:rsidRDefault="0011110A" w:rsidP="0011110A">
      <w:pPr>
        <w:pStyle w:val="a9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2CDD27CC" w14:textId="77777777" w:rsidR="0011110A" w:rsidRDefault="0011110A" w:rsidP="0011110A">
      <w:pPr>
        <w:pStyle w:val="a9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7287A363" w14:textId="77777777" w:rsidR="00BA6D75" w:rsidRDefault="00BA6D75" w:rsidP="00BA6D75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Начальник управління </w:t>
      </w:r>
    </w:p>
    <w:p w14:paraId="68259A9A" w14:textId="0AE56592" w:rsidR="0011110A" w:rsidRDefault="00BA6D75" w:rsidP="00BA6D75">
      <w:pPr>
        <w:pStyle w:val="a9"/>
        <w:spacing w:after="0" w:line="240" w:lineRule="auto"/>
        <w:ind w:left="0"/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житлово-комунального господарства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Олег ГОЛУБ</w:t>
      </w:r>
      <w:r w:rsidR="00013E19">
        <w:rPr>
          <w:b/>
          <w:bCs/>
          <w:sz w:val="28"/>
          <w:szCs w:val="28"/>
        </w:rPr>
        <w:t xml:space="preserve"> </w:t>
      </w:r>
    </w:p>
    <w:p w14:paraId="571E1212" w14:textId="77777777" w:rsidR="005C6086" w:rsidRPr="003C0A9F" w:rsidRDefault="005C6086" w:rsidP="0011110A">
      <w:pPr>
        <w:rPr>
          <w:sz w:val="28"/>
          <w:szCs w:val="28"/>
          <w:lang w:val="uk-UA"/>
        </w:rPr>
      </w:pPr>
    </w:p>
    <w:sectPr w:rsidR="005C6086" w:rsidRPr="003C0A9F" w:rsidSect="00AB6CD3">
      <w:pgSz w:w="11906" w:h="16838"/>
      <w:pgMar w:top="850" w:right="850" w:bottom="85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96C71" w14:textId="77777777" w:rsidR="003C0A9F" w:rsidRDefault="003C0A9F" w:rsidP="003C0A9F">
      <w:r>
        <w:separator/>
      </w:r>
    </w:p>
  </w:endnote>
  <w:endnote w:type="continuationSeparator" w:id="0">
    <w:p w14:paraId="6BDC2FEC" w14:textId="77777777" w:rsidR="003C0A9F" w:rsidRDefault="003C0A9F" w:rsidP="003C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7B62" w14:textId="77777777" w:rsidR="003C0A9F" w:rsidRDefault="003C0A9F" w:rsidP="003C0A9F">
      <w:r>
        <w:separator/>
      </w:r>
    </w:p>
  </w:footnote>
  <w:footnote w:type="continuationSeparator" w:id="0">
    <w:p w14:paraId="5DC0519A" w14:textId="77777777" w:rsidR="003C0A9F" w:rsidRDefault="003C0A9F" w:rsidP="003C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6321991"/>
      <w:docPartObj>
        <w:docPartGallery w:val="Page Numbers (Top of Page)"/>
        <w:docPartUnique/>
      </w:docPartObj>
    </w:sdtPr>
    <w:sdtEndPr/>
    <w:sdtContent>
      <w:p w14:paraId="6F74CE95" w14:textId="22F13622" w:rsidR="003C0A9F" w:rsidRDefault="003C0A9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46343C8" w14:textId="77777777" w:rsidR="003C0A9F" w:rsidRDefault="003C0A9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11"/>
    <w:rsid w:val="0001261E"/>
    <w:rsid w:val="00013E19"/>
    <w:rsid w:val="000426D6"/>
    <w:rsid w:val="000B757E"/>
    <w:rsid w:val="0011110A"/>
    <w:rsid w:val="001359D1"/>
    <w:rsid w:val="001740A5"/>
    <w:rsid w:val="00296C64"/>
    <w:rsid w:val="002F0249"/>
    <w:rsid w:val="002F266A"/>
    <w:rsid w:val="003035A9"/>
    <w:rsid w:val="00316EB9"/>
    <w:rsid w:val="003307E4"/>
    <w:rsid w:val="00352C22"/>
    <w:rsid w:val="00373F3D"/>
    <w:rsid w:val="003976B5"/>
    <w:rsid w:val="003B29F5"/>
    <w:rsid w:val="003C0A9F"/>
    <w:rsid w:val="00403CE8"/>
    <w:rsid w:val="004202D9"/>
    <w:rsid w:val="00440E29"/>
    <w:rsid w:val="00451DDD"/>
    <w:rsid w:val="00486111"/>
    <w:rsid w:val="00497419"/>
    <w:rsid w:val="004D693F"/>
    <w:rsid w:val="004F0251"/>
    <w:rsid w:val="005204D8"/>
    <w:rsid w:val="005977B3"/>
    <w:rsid w:val="005C6086"/>
    <w:rsid w:val="006175DB"/>
    <w:rsid w:val="006655F7"/>
    <w:rsid w:val="006817C8"/>
    <w:rsid w:val="00690F00"/>
    <w:rsid w:val="00697DBD"/>
    <w:rsid w:val="006B133F"/>
    <w:rsid w:val="00724840"/>
    <w:rsid w:val="007E3118"/>
    <w:rsid w:val="007F7A48"/>
    <w:rsid w:val="008306EB"/>
    <w:rsid w:val="0089711C"/>
    <w:rsid w:val="008A4FEB"/>
    <w:rsid w:val="008C1D4F"/>
    <w:rsid w:val="008C2E11"/>
    <w:rsid w:val="008E6863"/>
    <w:rsid w:val="00912D26"/>
    <w:rsid w:val="00917B31"/>
    <w:rsid w:val="00920962"/>
    <w:rsid w:val="009F696D"/>
    <w:rsid w:val="009F7EA7"/>
    <w:rsid w:val="00A028C6"/>
    <w:rsid w:val="00A05644"/>
    <w:rsid w:val="00A06896"/>
    <w:rsid w:val="00A302BC"/>
    <w:rsid w:val="00A365C5"/>
    <w:rsid w:val="00A51593"/>
    <w:rsid w:val="00A51CCB"/>
    <w:rsid w:val="00A8173F"/>
    <w:rsid w:val="00AB6CD3"/>
    <w:rsid w:val="00B03CA2"/>
    <w:rsid w:val="00B6248B"/>
    <w:rsid w:val="00B64E03"/>
    <w:rsid w:val="00BA6D75"/>
    <w:rsid w:val="00C00D3B"/>
    <w:rsid w:val="00C178C0"/>
    <w:rsid w:val="00C46BB6"/>
    <w:rsid w:val="00C81AC4"/>
    <w:rsid w:val="00CF34BA"/>
    <w:rsid w:val="00D35C73"/>
    <w:rsid w:val="00D86573"/>
    <w:rsid w:val="00DC4869"/>
    <w:rsid w:val="00E04799"/>
    <w:rsid w:val="00EB5EFD"/>
    <w:rsid w:val="00EE2C07"/>
    <w:rsid w:val="00F51F4E"/>
    <w:rsid w:val="00F53892"/>
    <w:rsid w:val="00F670A9"/>
    <w:rsid w:val="00F71652"/>
    <w:rsid w:val="00F77160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7FB0012"/>
  <w15:chartTrackingRefBased/>
  <w15:docId w15:val="{9641E146-DF8D-4686-8CA0-41271D69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1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61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1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1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1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1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11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11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11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11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6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6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61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61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61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61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61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61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61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86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1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86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1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86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1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4861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861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611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0A9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3C0A9F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3C0A9F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3C0A9F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7347</Words>
  <Characters>4189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2025-10-20T08:32:00Z</cp:lastPrinted>
  <dcterms:created xsi:type="dcterms:W3CDTF">2025-10-30T10:42:00Z</dcterms:created>
  <dcterms:modified xsi:type="dcterms:W3CDTF">2025-10-31T13:31:00Z</dcterms:modified>
</cp:coreProperties>
</file>