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A4" w:rsidRPr="00BA62A4" w:rsidRDefault="00BA62A4" w:rsidP="00BA62A4">
      <w:pPr>
        <w:tabs>
          <w:tab w:val="left" w:pos="611"/>
          <w:tab w:val="left" w:pos="4131"/>
          <w:tab w:val="left" w:pos="6111"/>
        </w:tabs>
        <w:spacing w:after="0" w:line="240" w:lineRule="auto"/>
        <w:ind w:left="93"/>
        <w:jc w:val="right"/>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Додаток 3</w:t>
      </w:r>
    </w:p>
    <w:p w:rsidR="00BA62A4" w:rsidRDefault="00BA62A4" w:rsidP="00BA62A4">
      <w:pPr>
        <w:spacing w:after="0" w:line="240" w:lineRule="auto"/>
        <w:jc w:val="center"/>
        <w:rPr>
          <w:rFonts w:ascii="Times New Roman" w:eastAsia="Times New Roman" w:hAnsi="Times New Roman" w:cs="Times New Roman"/>
          <w:b/>
          <w:bCs/>
          <w:sz w:val="24"/>
          <w:szCs w:val="24"/>
          <w:lang w:val="en-US" w:eastAsia="ru-RU"/>
        </w:rPr>
      </w:pPr>
    </w:p>
    <w:p w:rsidR="00BA62A4" w:rsidRPr="00BA62A4" w:rsidRDefault="00BA62A4" w:rsidP="00BA62A4">
      <w:pPr>
        <w:spacing w:after="0" w:line="240" w:lineRule="auto"/>
        <w:jc w:val="center"/>
        <w:rPr>
          <w:rFonts w:ascii="Times New Roman" w:eastAsia="Times New Roman" w:hAnsi="Times New Roman" w:cs="Times New Roman"/>
          <w:b/>
          <w:bCs/>
          <w:sz w:val="24"/>
          <w:szCs w:val="24"/>
          <w:lang w:val="uk-UA" w:eastAsia="ru-RU"/>
        </w:rPr>
      </w:pPr>
      <w:r w:rsidRPr="00BA62A4">
        <w:rPr>
          <w:rFonts w:ascii="Times New Roman" w:eastAsia="Times New Roman" w:hAnsi="Times New Roman" w:cs="Times New Roman"/>
          <w:b/>
          <w:bCs/>
          <w:sz w:val="24"/>
          <w:szCs w:val="24"/>
          <w:lang w:val="uk-UA" w:eastAsia="ru-RU"/>
        </w:rPr>
        <w:t xml:space="preserve">Перелік місцевих (цільових) програм, діючих на території м. Лисичанська, які передбачається виконувати у 2017 році </w:t>
      </w:r>
    </w:p>
    <w:p w:rsidR="00BA62A4" w:rsidRPr="00BA62A4" w:rsidRDefault="00BA62A4" w:rsidP="00BA62A4">
      <w:pPr>
        <w:spacing w:after="0" w:line="240" w:lineRule="auto"/>
        <w:jc w:val="center"/>
        <w:rPr>
          <w:rFonts w:ascii="Times New Roman" w:eastAsia="Times New Roman" w:hAnsi="Times New Roman" w:cs="Times New Roman"/>
          <w:b/>
          <w:bCs/>
          <w:sz w:val="24"/>
          <w:szCs w:val="24"/>
          <w:lang w:val="uk-UA" w:eastAsia="ru-RU"/>
        </w:rPr>
      </w:pPr>
    </w:p>
    <w:tbl>
      <w:tblPr>
        <w:tblW w:w="0" w:type="auto"/>
        <w:jc w:val="center"/>
        <w:tblInd w:w="93" w:type="dxa"/>
        <w:tblLook w:val="04A0" w:firstRow="1" w:lastRow="0" w:firstColumn="1" w:lastColumn="0" w:noHBand="0" w:noVBand="1"/>
      </w:tblPr>
      <w:tblGrid>
        <w:gridCol w:w="525"/>
        <w:gridCol w:w="2566"/>
        <w:gridCol w:w="1426"/>
        <w:gridCol w:w="4961"/>
      </w:tblGrid>
      <w:tr w:rsidR="00BA62A4" w:rsidRPr="00BA62A4" w:rsidTr="00BA62A4">
        <w:trPr>
          <w:trHeight w:val="276"/>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r w:rsidRPr="00BA62A4">
              <w:rPr>
                <w:rFonts w:ascii="Times New Roman" w:eastAsia="Times New Roman" w:hAnsi="Times New Roman" w:cs="Times New Roman"/>
                <w:b/>
                <w:bCs/>
                <w:color w:val="000000"/>
                <w:sz w:val="24"/>
                <w:szCs w:val="24"/>
                <w:lang w:val="uk-UA" w:eastAsia="ru-RU"/>
              </w:rPr>
              <w:t>№ з/п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r w:rsidRPr="00BA62A4">
              <w:rPr>
                <w:rFonts w:ascii="Times New Roman" w:eastAsia="Times New Roman" w:hAnsi="Times New Roman" w:cs="Times New Roman"/>
                <w:b/>
                <w:bCs/>
                <w:color w:val="000000"/>
                <w:sz w:val="24"/>
                <w:szCs w:val="24"/>
                <w:lang w:val="uk-UA" w:eastAsia="ru-RU"/>
              </w:rPr>
              <w:t>Назва місцевої (цільової) програми, коли та яким документом затверджена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r w:rsidRPr="00BA62A4">
              <w:rPr>
                <w:rFonts w:ascii="Times New Roman" w:eastAsia="Times New Roman" w:hAnsi="Times New Roman" w:cs="Times New Roman"/>
                <w:b/>
                <w:bCs/>
                <w:color w:val="000000"/>
                <w:sz w:val="24"/>
                <w:szCs w:val="24"/>
                <w:lang w:val="uk-UA" w:eastAsia="ru-RU"/>
              </w:rPr>
              <w:t>Строк виконання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r w:rsidRPr="00BA62A4">
              <w:rPr>
                <w:rFonts w:ascii="Times New Roman" w:eastAsia="Times New Roman" w:hAnsi="Times New Roman" w:cs="Times New Roman"/>
                <w:b/>
                <w:bCs/>
                <w:color w:val="000000"/>
                <w:sz w:val="24"/>
                <w:szCs w:val="24"/>
                <w:lang w:val="uk-UA" w:eastAsia="ru-RU"/>
              </w:rPr>
              <w:t>Відповідальний виконавець</w:t>
            </w:r>
          </w:p>
        </w:tc>
      </w:tr>
      <w:tr w:rsidR="00BA62A4" w:rsidRPr="00BA62A4" w:rsidTr="00BA62A4">
        <w:trPr>
          <w:trHeight w:val="27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r>
      <w:tr w:rsidR="00BA62A4" w:rsidRPr="00BA62A4" w:rsidTr="00BA62A4">
        <w:trPr>
          <w:trHeight w:val="27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r>
      <w:tr w:rsidR="00BA62A4" w:rsidRPr="00BA62A4" w:rsidTr="00BA62A4">
        <w:trPr>
          <w:trHeight w:val="27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color w:val="000000"/>
                <w:sz w:val="24"/>
                <w:szCs w:val="24"/>
                <w:lang w:val="uk-UA" w:eastAsia="ru-RU"/>
              </w:rPr>
            </w:pPr>
            <w:r w:rsidRPr="00BA62A4">
              <w:rPr>
                <w:rFonts w:ascii="Times New Roman" w:eastAsia="Times New Roman" w:hAnsi="Times New Roman" w:cs="Times New Roman"/>
                <w:b/>
                <w:bCs/>
                <w:color w:val="000000"/>
                <w:sz w:val="24"/>
                <w:szCs w:val="24"/>
                <w:lang w:val="uk-UA" w:eastAsia="ru-RU"/>
              </w:rPr>
              <w:t>Соціальний захист</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color w:val="000000"/>
                <w:lang w:val="uk-UA" w:eastAsia="ru-RU"/>
              </w:rPr>
            </w:pPr>
            <w:r w:rsidRPr="00BA62A4">
              <w:rPr>
                <w:rFonts w:ascii="Times New Roman" w:eastAsia="Times New Roman" w:hAnsi="Times New Roman" w:cs="Times New Roman"/>
                <w:color w:val="000000"/>
                <w:lang w:val="uk-UA" w:eastAsia="ru-RU"/>
              </w:rPr>
              <w:t>Комплексна міська програми соціального захисту населення м.м. Лисичанська, Новодружеська, Привілля на 2017-2019 роки (Рішення сесії №23/338 від 27.02.2017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2017-2019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праці та соціального захисту населення Лисичанської міської ради</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color w:val="000000"/>
                <w:lang w:val="uk-UA" w:eastAsia="ru-RU"/>
              </w:rPr>
            </w:pPr>
            <w:r w:rsidRPr="00BA62A4">
              <w:rPr>
                <w:rFonts w:ascii="Times New Roman" w:eastAsia="Times New Roman" w:hAnsi="Times New Roman" w:cs="Times New Roman"/>
                <w:color w:val="000000"/>
                <w:lang w:val="uk-UA" w:eastAsia="ru-RU"/>
              </w:rPr>
              <w:t>Міська цільова програма соціального захисту громадян, які постраждали внаслідок Чорнобильської катастрофи на 2016 – 2018 роки, затверджена рішенням міської ради від 22.02.2016 № 7/87.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2016-2018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праці та соціального захисту населення, комунальна установа «Територіальне медичне об'єднання м. Лисичанськ», фінансове управління, управління з виконання політики Лисичанської  міської ради в галузі ЖКГ, відділ освіти, відділ культури, відділ у справах сім`ї, молоді та спорту, територіальний центр соціального обслуговування (надання соціальних послуг), відділ з питань внутрішньої політики, зв’язку з громадськістю та ЗМІ, громадська організація «Ветерани Чорнобиля м. Лисичанська».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Комплексна міська програма соціального захисту осіб з обмеженими фізичними можливостями на 2016-2018 роки, затверджена рішенням міської ради від  24.03.2016 № 76</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2016-2018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праці та соціального захисту населення, управління з виконання політики Лисичанської міської ради в галузі ЖКГ, фінансове управління, управління економіки, управління архітектури та містобудування, відділ освіти, відділ культури, відділ у справах сім'ї, молоді та спорту, відділу з питань внутрішньої політики, зв’язку з громадськістю та ЗМІ, комунальна установа «Територіальне медичне об'єднання м. Лисичанськ», центр соціальних служб для сім'ї, дітей та молоді, територіальний центр соціального обслуговування (надання соціальних послуг), міський центр зайнятості, громадські організації інвалідів</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зайнятості населення міста Лисичанська на період до 2017 року, затверджена рішенням Лисичанської міської ради № 49/859  від 27.06.2013</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2013-2017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праці та соціального захисту населення, управління економіки, а також інші відділи Лисичанської міської ради, Лисичанський міський центр зайнятості, Державна податкова інспекція у м. Лисичанську, управління Пенсійного фонду у м. Лисичанську, управління статистики у м. Лисичанську, навчальні заклади</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pageBreakBefore/>
              <w:spacing w:after="0" w:line="240" w:lineRule="auto"/>
              <w:jc w:val="center"/>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Комплексна міська Програма соціального захисту ветеранів війни, праці, військової служби, воїнів-інтернаціоналістів, пенсіонерів та громадян похилого віку на 2017 р., (програма буде затверджена)</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 рік</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Управління праці та соціального захисту населення</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Комплексна міська програма щодо медичного, соціального забезпечення, адаптації, психологічної реабілітації, професійної підготовки (перепідготовки) учасників антитерористичної операції на 2017 рік. (Рішення сесії №24/376 від 30.03.2017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 рік</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Управління праці та соціального захисту населення</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Молодіжна політика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розвитку фізичної культури та спорту на 2017-2021 роки (Рішення сесії №23/348 від 27.02.2017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2017-2021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Відділ у справах сім'ї, молоді та спорту Лисичанської міської ради</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реалізації державної молодіжної політики на території міста Лисичанськ на 2016-2020 роки. Рішення міської ради від 28.01.2011р. № 6/73 Зміни від 26.06.2014р. № 69/1135</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2016-2020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Відділ у справах сім'ї, молоді та спорту Лисичанської міської ради</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оздоровлення та відпочинку на території міста Лисичанськ на 2017-2021 роки (Рішення міської ради № 18/281 від 24.11.2016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2017-2021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Відділ у справах сім'ї, молоді та спорту Лисичанської міської ради</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BA62A4" w:rsidRPr="00BA62A4" w:rsidRDefault="00BA62A4" w:rsidP="00BA62A4">
            <w:pPr>
              <w:pageBreakBefore/>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lastRenderedPageBreak/>
              <w:t>Захист дітей</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Міська програма соціального захисту дітей на 2017-2021 роки, (Рішення сесії №23/351 від 27.02.2017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2017-2021р.р.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Служба у справах дітей</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Культура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з підготовки та проведення загальноміських культурно-мистецьких заходів на 2017 рік (Рішення сесії №16/259 від 27.10.2016 р.)</w:t>
            </w:r>
          </w:p>
        </w:tc>
        <w:tc>
          <w:tcPr>
            <w:tcW w:w="0" w:type="auto"/>
            <w:tcBorders>
              <w:top w:val="nil"/>
              <w:left w:val="nil"/>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 рік</w:t>
            </w:r>
          </w:p>
        </w:tc>
        <w:tc>
          <w:tcPr>
            <w:tcW w:w="0" w:type="auto"/>
            <w:tcBorders>
              <w:top w:val="nil"/>
              <w:left w:val="nil"/>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відділ культури Лисичанської міської ради</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Охорона здоров'я</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Міська цільова соціальна програма протидії ВІЛ-інфекції/СНІДу в м.Лисичанськ на 2016-2018 роки (програма в стадії розробки та затвердження)</w:t>
            </w:r>
          </w:p>
        </w:tc>
        <w:tc>
          <w:tcPr>
            <w:tcW w:w="0" w:type="auto"/>
            <w:tcBorders>
              <w:top w:val="nil"/>
              <w:left w:val="nil"/>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 рік</w:t>
            </w:r>
          </w:p>
        </w:tc>
        <w:tc>
          <w:tcPr>
            <w:tcW w:w="0" w:type="auto"/>
            <w:tcBorders>
              <w:top w:val="nil"/>
              <w:left w:val="nil"/>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ТМО м. Лисичанська</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Управління власності</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розвитку земельних відносин у м. Лисичанську на 2015-2017 роки, затверджена рішенням Лисичанської міської ради від 27.11.2014 року №75/1209</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 рік</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власності Лисичанської міської ради</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Капітальне будівництво</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 затвердження міської цільової Програми будівництва (придбання) доступного житла у м. Лисичанську на 2011-2017 роки (Рішення міської ради № 18/288 від 29.08.2011 р.)</w:t>
            </w:r>
          </w:p>
        </w:tc>
        <w:tc>
          <w:tcPr>
            <w:tcW w:w="0" w:type="auto"/>
            <w:tcBorders>
              <w:top w:val="nil"/>
              <w:left w:val="nil"/>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2011-2017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капітального будівництва</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Освіта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розвитку системи освіти м. Лисичанська на 2016-2020 роки. Затверджена Рішенням сесії № 8/107 від 24.03.2016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2016-2020 рр.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Відділ освіти</w:t>
            </w:r>
          </w:p>
        </w:tc>
      </w:tr>
      <w:tr w:rsidR="00BA62A4" w:rsidRPr="00BA62A4" w:rsidTr="00BA62A4">
        <w:trPr>
          <w:trHeight w:val="20"/>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BA62A4" w:rsidRPr="00BA62A4" w:rsidRDefault="00BA62A4" w:rsidP="00BA62A4">
            <w:pPr>
              <w:pageBreakBefore/>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lastRenderedPageBreak/>
              <w:t>Лисичанська міська рада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міських заходів по роботі з головами вуличних комітетів та Почесними громадянами м.Лисичанськ (Рішення сесії №16/258 від 27.10.2016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Лисичанська міська рада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міських заходів по роботі з головами будинкових комітетів м. Лисичанська на 2017 рік (Рішення сесії №18/287 від 24.11.2016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Лисичанська міська рада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з подготовки та проведення загальноміських заходів на 2017 рік (Рішення сесії №16/256 від 27.10.2016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Лисичанська міська рада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підготовки і проведення приписки громадян України до призивної дільниці та призиву громадян України на строкову (програма буде затверджена)</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Лисичанська міська рада</w:t>
            </w:r>
          </w:p>
        </w:tc>
      </w:tr>
      <w:tr w:rsidR="00BA62A4" w:rsidRPr="00BA62A4" w:rsidTr="00BA62A4">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sz w:val="24"/>
                <w:szCs w:val="24"/>
                <w:lang w:val="uk-UA" w:eastAsia="ru-RU"/>
              </w:rPr>
            </w:pPr>
            <w:r w:rsidRPr="00BA62A4">
              <w:rPr>
                <w:rFonts w:ascii="Times New Roman" w:eastAsia="Times New Roman" w:hAnsi="Times New Roman" w:cs="Times New Roman"/>
                <w:sz w:val="24"/>
                <w:szCs w:val="24"/>
                <w:lang w:val="uk-UA" w:eastAsia="ru-RU"/>
              </w:rPr>
              <w:t>Міська програма профілактики злочинності на 2016-2017 роки. (Рішення сесії №9/123 від 28.04.2016 р.)</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2016-2017</w:t>
            </w:r>
          </w:p>
        </w:tc>
        <w:tc>
          <w:tcPr>
            <w:tcW w:w="0" w:type="auto"/>
            <w:tcBorders>
              <w:top w:val="nil"/>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Лисичанська міська рада</w:t>
            </w:r>
          </w:p>
        </w:tc>
      </w:tr>
      <w:tr w:rsidR="00BA62A4" w:rsidRPr="00BA62A4" w:rsidTr="00BA62A4">
        <w:trPr>
          <w:trHeight w:val="20"/>
          <w:jc w:val="center"/>
        </w:trPr>
        <w:tc>
          <w:tcPr>
            <w:tcW w:w="0" w:type="auto"/>
            <w:gridSpan w:val="4"/>
            <w:tcBorders>
              <w:top w:val="single" w:sz="4" w:space="0" w:color="auto"/>
              <w:left w:val="single" w:sz="4" w:space="0" w:color="auto"/>
              <w:bottom w:val="nil"/>
              <w:right w:val="single" w:sz="4" w:space="0" w:color="000000"/>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Житлово-комунальне господарство</w:t>
            </w:r>
          </w:p>
        </w:tc>
      </w:tr>
      <w:tr w:rsidR="00BA62A4" w:rsidRPr="00BA62A4" w:rsidTr="00BA62A4">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Програма благоустрою та економічного розвитку житлово-комунального господарства м. Лисичанська на 2017 рік (Рішення сесії №20/313 від 22.12.2016 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з виконання політики Лисичанської міської ради в галузі ЖКГ</w:t>
            </w:r>
          </w:p>
        </w:tc>
      </w:tr>
      <w:tr w:rsidR="00BA62A4" w:rsidRPr="00BA62A4" w:rsidTr="00BA62A4">
        <w:trPr>
          <w:trHeight w:val="20"/>
          <w:jc w:val="center"/>
        </w:trPr>
        <w:tc>
          <w:tcPr>
            <w:tcW w:w="0" w:type="auto"/>
            <w:gridSpan w:val="4"/>
            <w:tcBorders>
              <w:top w:val="single" w:sz="4" w:space="0" w:color="auto"/>
              <w:left w:val="single" w:sz="4" w:space="0" w:color="auto"/>
              <w:bottom w:val="nil"/>
              <w:right w:val="single" w:sz="4" w:space="0" w:color="000000"/>
            </w:tcBorders>
            <w:shd w:val="clear" w:color="auto" w:fill="auto"/>
            <w:vAlign w:val="center"/>
            <w:hideMark/>
          </w:tcPr>
          <w:p w:rsidR="00BA62A4" w:rsidRPr="00BA62A4" w:rsidRDefault="00BA62A4" w:rsidP="00BA62A4">
            <w:pPr>
              <w:pageBreakBefore/>
              <w:spacing w:after="0" w:line="240" w:lineRule="auto"/>
              <w:jc w:val="center"/>
              <w:rPr>
                <w:rFonts w:ascii="Times New Roman" w:eastAsia="Times New Roman" w:hAnsi="Times New Roman" w:cs="Times New Roman"/>
                <w:b/>
                <w:bCs/>
                <w:lang w:val="uk-UA" w:eastAsia="ru-RU"/>
              </w:rPr>
            </w:pPr>
            <w:bookmarkStart w:id="0" w:name="_GoBack"/>
            <w:bookmarkEnd w:id="0"/>
            <w:r w:rsidRPr="00BA62A4">
              <w:rPr>
                <w:rFonts w:ascii="Times New Roman" w:eastAsia="Times New Roman" w:hAnsi="Times New Roman" w:cs="Times New Roman"/>
                <w:b/>
                <w:bCs/>
                <w:lang w:val="uk-UA" w:eastAsia="ru-RU"/>
              </w:rPr>
              <w:lastRenderedPageBreak/>
              <w:t>Охорона природнього навколишнього середовища</w:t>
            </w:r>
          </w:p>
        </w:tc>
      </w:tr>
      <w:tr w:rsidR="00BA62A4" w:rsidRPr="00BA62A4" w:rsidTr="00BA62A4">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 xml:space="preserve">Програма природоохоронних заходів </w:t>
            </w:r>
            <w:r>
              <w:rPr>
                <w:rFonts w:ascii="Times New Roman" w:eastAsia="Times New Roman" w:hAnsi="Times New Roman" w:cs="Times New Roman"/>
                <w:lang w:val="uk-UA" w:eastAsia="ru-RU"/>
              </w:rPr>
              <w:t xml:space="preserve">місцевого значення </w:t>
            </w:r>
            <w:r w:rsidRPr="00BA62A4">
              <w:rPr>
                <w:rFonts w:ascii="Times New Roman" w:eastAsia="Times New Roman" w:hAnsi="Times New Roman" w:cs="Times New Roman"/>
                <w:lang w:val="uk-UA" w:eastAsia="ru-RU"/>
              </w:rPr>
              <w:t>на 2017 рік  (Рішення сесії №24/362 від 30.03.2017 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У</w:t>
            </w:r>
            <w:r w:rsidRPr="00BA62A4">
              <w:rPr>
                <w:rFonts w:ascii="Times New Roman" w:eastAsia="Times New Roman" w:hAnsi="Times New Roman" w:cs="Times New Roman"/>
                <w:lang w:val="uk-UA" w:eastAsia="ru-RU"/>
              </w:rPr>
              <w:t>правління з виконання політики Лисичанської міської ради в галузі ЖКГ</w:t>
            </w:r>
          </w:p>
        </w:tc>
      </w:tr>
      <w:tr w:rsidR="00BA62A4" w:rsidRPr="00BA62A4" w:rsidTr="00BA62A4">
        <w:trPr>
          <w:trHeight w:val="20"/>
          <w:jc w:val="center"/>
        </w:trPr>
        <w:tc>
          <w:tcPr>
            <w:tcW w:w="0" w:type="auto"/>
            <w:gridSpan w:val="4"/>
            <w:tcBorders>
              <w:top w:val="single" w:sz="4" w:space="0" w:color="auto"/>
              <w:left w:val="single" w:sz="4" w:space="0" w:color="auto"/>
              <w:bottom w:val="nil"/>
              <w:right w:val="single" w:sz="4" w:space="0" w:color="000000"/>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b/>
                <w:bCs/>
                <w:lang w:val="uk-UA" w:eastAsia="ru-RU"/>
              </w:rPr>
            </w:pPr>
            <w:r w:rsidRPr="00BA62A4">
              <w:rPr>
                <w:rFonts w:ascii="Times New Roman" w:eastAsia="Times New Roman" w:hAnsi="Times New Roman" w:cs="Times New Roman"/>
                <w:b/>
                <w:bCs/>
                <w:lang w:val="uk-UA" w:eastAsia="ru-RU"/>
              </w:rPr>
              <w:t>Розвиток підприємницької діяльності</w:t>
            </w:r>
          </w:p>
        </w:tc>
      </w:tr>
      <w:tr w:rsidR="00BA62A4" w:rsidRPr="00BA62A4" w:rsidTr="00BA62A4">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Програму сприяння розвитку та підтримки малого і середнього підприємництва в місті Лисичанську на 2016-2017 роки (Рішення сесії №14/23 від 29.09.2016)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center"/>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2016-2017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A62A4" w:rsidRPr="00BA62A4" w:rsidRDefault="00BA62A4" w:rsidP="00BA62A4">
            <w:pPr>
              <w:spacing w:after="0" w:line="240" w:lineRule="auto"/>
              <w:jc w:val="both"/>
              <w:rPr>
                <w:rFonts w:ascii="Times New Roman" w:eastAsia="Times New Roman" w:hAnsi="Times New Roman" w:cs="Times New Roman"/>
                <w:lang w:val="uk-UA" w:eastAsia="ru-RU"/>
              </w:rPr>
            </w:pPr>
            <w:r w:rsidRPr="00BA62A4">
              <w:rPr>
                <w:rFonts w:ascii="Times New Roman" w:eastAsia="Times New Roman" w:hAnsi="Times New Roman" w:cs="Times New Roman"/>
                <w:lang w:val="uk-UA" w:eastAsia="ru-RU"/>
              </w:rPr>
              <w:t>Управління економіки</w:t>
            </w:r>
          </w:p>
        </w:tc>
      </w:tr>
    </w:tbl>
    <w:p w:rsidR="003E2237" w:rsidRPr="00BA62A4" w:rsidRDefault="003E2237">
      <w:pPr>
        <w:rPr>
          <w:lang w:val="uk-UA"/>
        </w:rPr>
      </w:pPr>
    </w:p>
    <w:sectPr w:rsidR="003E2237" w:rsidRPr="00BA62A4" w:rsidSect="00BA62A4">
      <w:headerReference w:type="default" r:id="rId7"/>
      <w:pgSz w:w="11906" w:h="16838"/>
      <w:pgMar w:top="1134" w:right="850" w:bottom="1134" w:left="1701" w:header="708" w:footer="708" w:gutter="0"/>
      <w:pgNumType w:start="1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2A4" w:rsidRDefault="00BA62A4" w:rsidP="00BA62A4">
      <w:pPr>
        <w:spacing w:after="0" w:line="240" w:lineRule="auto"/>
      </w:pPr>
      <w:r>
        <w:separator/>
      </w:r>
    </w:p>
  </w:endnote>
  <w:endnote w:type="continuationSeparator" w:id="0">
    <w:p w:rsidR="00BA62A4" w:rsidRDefault="00BA62A4" w:rsidP="00BA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2A4" w:rsidRDefault="00BA62A4" w:rsidP="00BA62A4">
      <w:pPr>
        <w:spacing w:after="0" w:line="240" w:lineRule="auto"/>
      </w:pPr>
      <w:r>
        <w:separator/>
      </w:r>
    </w:p>
  </w:footnote>
  <w:footnote w:type="continuationSeparator" w:id="0">
    <w:p w:rsidR="00BA62A4" w:rsidRDefault="00BA62A4" w:rsidP="00BA62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6400551"/>
      <w:docPartObj>
        <w:docPartGallery w:val="Page Numbers (Top of Page)"/>
        <w:docPartUnique/>
      </w:docPartObj>
    </w:sdtPr>
    <w:sdtContent>
      <w:p w:rsidR="00BA62A4" w:rsidRPr="00BA62A4" w:rsidRDefault="00BA62A4" w:rsidP="00BA62A4">
        <w:pPr>
          <w:pStyle w:val="a3"/>
          <w:jc w:val="center"/>
        </w:pPr>
        <w:r>
          <w:fldChar w:fldCharType="begin"/>
        </w:r>
        <w:r>
          <w:instrText>PAGE   \* MERGEFORMAT</w:instrText>
        </w:r>
        <w:r>
          <w:fldChar w:fldCharType="separate"/>
        </w:r>
        <w:r>
          <w:rPr>
            <w:noProof/>
          </w:rPr>
          <w:t>103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A4"/>
    <w:rsid w:val="003E2237"/>
    <w:rsid w:val="00BA6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2A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62A4"/>
  </w:style>
  <w:style w:type="paragraph" w:styleId="a5">
    <w:name w:val="footer"/>
    <w:basedOn w:val="a"/>
    <w:link w:val="a6"/>
    <w:uiPriority w:val="99"/>
    <w:unhideWhenUsed/>
    <w:rsid w:val="00BA62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62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2A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62A4"/>
  </w:style>
  <w:style w:type="paragraph" w:styleId="a5">
    <w:name w:val="footer"/>
    <w:basedOn w:val="a"/>
    <w:link w:val="a6"/>
    <w:uiPriority w:val="99"/>
    <w:unhideWhenUsed/>
    <w:rsid w:val="00BA62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6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41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966</Words>
  <Characters>5511</Characters>
  <Application>Microsoft Office Word</Application>
  <DocSecurity>0</DocSecurity>
  <Lines>45</Lines>
  <Paragraphs>12</Paragraphs>
  <ScaleCrop>false</ScaleCrop>
  <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Компик</dc:creator>
  <cp:lastModifiedBy>Компик</cp:lastModifiedBy>
  <cp:revision>1</cp:revision>
  <dcterms:created xsi:type="dcterms:W3CDTF">2017-04-21T08:10:00Z</dcterms:created>
  <dcterms:modified xsi:type="dcterms:W3CDTF">2017-04-21T08:18:00Z</dcterms:modified>
</cp:coreProperties>
</file>