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5A0" w:rsidRPr="00203014" w:rsidRDefault="009125A0" w:rsidP="00485B04">
      <w:pPr>
        <w:spacing w:after="0" w:line="240" w:lineRule="auto"/>
        <w:jc w:val="right"/>
        <w:outlineLvl w:val="0"/>
        <w:rPr>
          <w:rFonts w:ascii="Times New Roman" w:hAnsi="Times New Roman"/>
          <w:b/>
          <w:sz w:val="28"/>
          <w:szCs w:val="28"/>
          <w:lang w:val="uk-UA"/>
        </w:rPr>
      </w:pPr>
      <w:r w:rsidRPr="00203014">
        <w:rPr>
          <w:rFonts w:ascii="Times New Roman" w:hAnsi="Times New Roman"/>
          <w:b/>
          <w:sz w:val="28"/>
          <w:szCs w:val="28"/>
          <w:lang w:val="uk-UA"/>
        </w:rPr>
        <w:t>Додаток</w:t>
      </w:r>
    </w:p>
    <w:p w:rsidR="009125A0" w:rsidRPr="00203014" w:rsidRDefault="009125A0" w:rsidP="00A97E7B">
      <w:pPr>
        <w:spacing w:after="0" w:line="240" w:lineRule="auto"/>
        <w:jc w:val="right"/>
        <w:rPr>
          <w:rFonts w:ascii="Times New Roman" w:hAnsi="Times New Roman"/>
          <w:b/>
          <w:sz w:val="28"/>
          <w:szCs w:val="28"/>
          <w:lang w:val="uk-UA"/>
        </w:rPr>
      </w:pPr>
      <w:r w:rsidRPr="00203014">
        <w:rPr>
          <w:rFonts w:ascii="Times New Roman" w:hAnsi="Times New Roman"/>
          <w:b/>
          <w:sz w:val="28"/>
          <w:szCs w:val="28"/>
          <w:lang w:val="uk-UA"/>
        </w:rPr>
        <w:t>до рішення виконавчого комітету</w:t>
      </w:r>
    </w:p>
    <w:p w:rsidR="009125A0" w:rsidRPr="00203014" w:rsidRDefault="009125A0" w:rsidP="00485B04">
      <w:pPr>
        <w:spacing w:after="0" w:line="240" w:lineRule="auto"/>
        <w:jc w:val="right"/>
        <w:outlineLvl w:val="0"/>
        <w:rPr>
          <w:rFonts w:ascii="Times New Roman" w:hAnsi="Times New Roman"/>
          <w:b/>
          <w:sz w:val="28"/>
          <w:szCs w:val="28"/>
          <w:lang w:val="uk-UA"/>
        </w:rPr>
      </w:pPr>
      <w:r w:rsidRPr="00203014">
        <w:rPr>
          <w:rFonts w:ascii="Times New Roman" w:hAnsi="Times New Roman"/>
          <w:b/>
          <w:sz w:val="28"/>
          <w:szCs w:val="28"/>
          <w:lang w:val="uk-UA"/>
        </w:rPr>
        <w:t>Лисичанської міської ради</w:t>
      </w:r>
    </w:p>
    <w:p w:rsidR="009125A0" w:rsidRPr="005850CC" w:rsidRDefault="005850CC" w:rsidP="00A97E7B">
      <w:pPr>
        <w:spacing w:after="0" w:line="240" w:lineRule="auto"/>
        <w:jc w:val="right"/>
        <w:rPr>
          <w:rFonts w:ascii="Times New Roman" w:hAnsi="Times New Roman"/>
          <w:b/>
          <w:sz w:val="28"/>
          <w:szCs w:val="28"/>
        </w:rPr>
      </w:pPr>
      <w:r>
        <w:rPr>
          <w:rFonts w:ascii="Times New Roman" w:hAnsi="Times New Roman"/>
          <w:b/>
          <w:sz w:val="28"/>
          <w:szCs w:val="28"/>
          <w:lang w:val="uk-UA"/>
        </w:rPr>
        <w:t xml:space="preserve">від </w:t>
      </w:r>
      <w:r w:rsidRPr="005850CC">
        <w:rPr>
          <w:rFonts w:ascii="Times New Roman" w:hAnsi="Times New Roman"/>
          <w:b/>
          <w:sz w:val="28"/>
          <w:szCs w:val="28"/>
        </w:rPr>
        <w:t>20</w:t>
      </w:r>
      <w:r>
        <w:rPr>
          <w:rFonts w:ascii="Times New Roman" w:hAnsi="Times New Roman"/>
          <w:b/>
          <w:sz w:val="28"/>
          <w:szCs w:val="28"/>
          <w:lang w:val="uk-UA"/>
        </w:rPr>
        <w:t>.03.2018</w:t>
      </w:r>
      <w:bookmarkStart w:id="0" w:name="_GoBack"/>
      <w:bookmarkEnd w:id="0"/>
      <w:r>
        <w:rPr>
          <w:rFonts w:ascii="Times New Roman" w:hAnsi="Times New Roman"/>
          <w:b/>
          <w:sz w:val="28"/>
          <w:szCs w:val="28"/>
          <w:lang w:val="uk-UA"/>
        </w:rPr>
        <w:t xml:space="preserve"> №</w:t>
      </w:r>
      <w:r w:rsidRPr="005850CC">
        <w:rPr>
          <w:rFonts w:ascii="Times New Roman" w:hAnsi="Times New Roman"/>
          <w:b/>
          <w:sz w:val="28"/>
          <w:szCs w:val="28"/>
        </w:rPr>
        <w:t xml:space="preserve"> 115</w:t>
      </w: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485B04">
      <w:pPr>
        <w:spacing w:after="0" w:line="240" w:lineRule="auto"/>
        <w:jc w:val="center"/>
        <w:outlineLvl w:val="0"/>
        <w:rPr>
          <w:rFonts w:ascii="Times New Roman" w:hAnsi="Times New Roman"/>
          <w:b/>
          <w:sz w:val="32"/>
          <w:szCs w:val="32"/>
          <w:lang w:val="uk-UA"/>
        </w:rPr>
      </w:pPr>
      <w:r w:rsidRPr="00203014">
        <w:rPr>
          <w:rFonts w:ascii="Times New Roman" w:hAnsi="Times New Roman"/>
          <w:b/>
          <w:sz w:val="32"/>
          <w:szCs w:val="32"/>
          <w:lang w:val="uk-UA"/>
        </w:rPr>
        <w:t>ПРОГРАМА</w:t>
      </w:r>
    </w:p>
    <w:p w:rsidR="009125A0" w:rsidRPr="00203014" w:rsidRDefault="009125A0" w:rsidP="00485B04">
      <w:pPr>
        <w:spacing w:after="0" w:line="240" w:lineRule="auto"/>
        <w:jc w:val="center"/>
        <w:outlineLvl w:val="0"/>
        <w:rPr>
          <w:rFonts w:ascii="Times New Roman" w:hAnsi="Times New Roman"/>
          <w:b/>
          <w:sz w:val="32"/>
          <w:szCs w:val="32"/>
          <w:lang w:val="uk-UA"/>
        </w:rPr>
      </w:pPr>
      <w:r w:rsidRPr="00203014">
        <w:rPr>
          <w:rFonts w:ascii="Times New Roman" w:hAnsi="Times New Roman"/>
          <w:b/>
          <w:sz w:val="32"/>
          <w:szCs w:val="32"/>
          <w:lang w:val="uk-UA"/>
        </w:rPr>
        <w:t>ЕКОНОМІЧНОГО І СОЦІАЛЬНОГО РОЗВИТКУ</w:t>
      </w:r>
    </w:p>
    <w:p w:rsidR="009125A0" w:rsidRPr="00203014" w:rsidRDefault="009125A0" w:rsidP="00485B04">
      <w:pPr>
        <w:spacing w:after="0" w:line="240" w:lineRule="auto"/>
        <w:jc w:val="center"/>
        <w:outlineLvl w:val="0"/>
        <w:rPr>
          <w:rFonts w:ascii="Times New Roman" w:hAnsi="Times New Roman"/>
          <w:b/>
          <w:sz w:val="32"/>
          <w:szCs w:val="32"/>
          <w:lang w:val="uk-UA"/>
        </w:rPr>
      </w:pPr>
      <w:r w:rsidRPr="00203014">
        <w:rPr>
          <w:rFonts w:ascii="Times New Roman" w:hAnsi="Times New Roman"/>
          <w:b/>
          <w:sz w:val="32"/>
          <w:szCs w:val="32"/>
          <w:lang w:val="uk-UA"/>
        </w:rPr>
        <w:t>МІСТА ЛИСИЧАНСЬК</w:t>
      </w:r>
    </w:p>
    <w:p w:rsidR="009125A0" w:rsidRPr="00203014" w:rsidRDefault="009125A0" w:rsidP="00485B04">
      <w:pPr>
        <w:spacing w:after="0" w:line="240" w:lineRule="auto"/>
        <w:jc w:val="center"/>
        <w:outlineLvl w:val="0"/>
        <w:rPr>
          <w:rFonts w:ascii="Times New Roman" w:hAnsi="Times New Roman"/>
          <w:b/>
          <w:sz w:val="32"/>
          <w:szCs w:val="32"/>
          <w:lang w:val="uk-UA"/>
        </w:rPr>
      </w:pPr>
      <w:r w:rsidRPr="00203014">
        <w:rPr>
          <w:rFonts w:ascii="Times New Roman" w:hAnsi="Times New Roman"/>
          <w:b/>
          <w:sz w:val="32"/>
          <w:szCs w:val="32"/>
          <w:lang w:val="uk-UA"/>
        </w:rPr>
        <w:t>НА 2018 РІК</w:t>
      </w: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A97E7B">
      <w:pPr>
        <w:spacing w:after="0" w:line="240" w:lineRule="auto"/>
        <w:jc w:val="center"/>
        <w:rPr>
          <w:rFonts w:ascii="Times New Roman" w:hAnsi="Times New Roman"/>
          <w:b/>
          <w:sz w:val="28"/>
          <w:szCs w:val="28"/>
          <w:lang w:val="uk-UA"/>
        </w:rPr>
      </w:pPr>
    </w:p>
    <w:p w:rsidR="009125A0" w:rsidRPr="00203014" w:rsidRDefault="009125A0" w:rsidP="00485B04">
      <w:pPr>
        <w:spacing w:after="0" w:line="240" w:lineRule="auto"/>
        <w:jc w:val="center"/>
        <w:outlineLvl w:val="0"/>
        <w:rPr>
          <w:rFonts w:ascii="Times New Roman" w:hAnsi="Times New Roman"/>
          <w:b/>
          <w:sz w:val="28"/>
          <w:szCs w:val="28"/>
          <w:lang w:val="uk-UA"/>
        </w:rPr>
      </w:pPr>
      <w:r w:rsidRPr="00203014">
        <w:rPr>
          <w:rFonts w:ascii="Times New Roman" w:hAnsi="Times New Roman"/>
          <w:b/>
          <w:sz w:val="28"/>
          <w:szCs w:val="28"/>
          <w:lang w:val="uk-UA"/>
        </w:rPr>
        <w:t>Лисичанськ</w:t>
      </w:r>
    </w:p>
    <w:p w:rsidR="009125A0" w:rsidRPr="00203014" w:rsidRDefault="009125A0" w:rsidP="00A97E7B">
      <w:pPr>
        <w:spacing w:after="0" w:line="240" w:lineRule="auto"/>
        <w:jc w:val="center"/>
        <w:rPr>
          <w:rFonts w:ascii="Times New Roman" w:hAnsi="Times New Roman"/>
          <w:b/>
          <w:sz w:val="28"/>
          <w:szCs w:val="28"/>
          <w:lang w:val="uk-UA"/>
        </w:rPr>
      </w:pPr>
      <w:r w:rsidRPr="00203014">
        <w:rPr>
          <w:rFonts w:ascii="Times New Roman" w:hAnsi="Times New Roman"/>
          <w:b/>
          <w:sz w:val="28"/>
          <w:szCs w:val="28"/>
          <w:lang w:val="uk-UA"/>
        </w:rPr>
        <w:t>2018</w:t>
      </w:r>
    </w:p>
    <w:p w:rsidR="009125A0" w:rsidRPr="00203014" w:rsidRDefault="009125A0" w:rsidP="00485B04">
      <w:pPr>
        <w:spacing w:after="0" w:line="240" w:lineRule="auto"/>
        <w:jc w:val="center"/>
        <w:outlineLvl w:val="0"/>
        <w:rPr>
          <w:rFonts w:ascii="Times New Roman" w:hAnsi="Times New Roman"/>
          <w:b/>
          <w:sz w:val="28"/>
          <w:szCs w:val="28"/>
          <w:lang w:val="uk-UA"/>
        </w:rPr>
      </w:pPr>
      <w:r w:rsidRPr="00203014">
        <w:rPr>
          <w:rFonts w:ascii="Times New Roman" w:hAnsi="Times New Roman"/>
          <w:sz w:val="28"/>
          <w:szCs w:val="28"/>
          <w:lang w:val="uk-UA"/>
        </w:rPr>
        <w:br w:type="page"/>
      </w:r>
      <w:r w:rsidRPr="00203014">
        <w:rPr>
          <w:rFonts w:ascii="Times New Roman" w:hAnsi="Times New Roman"/>
          <w:b/>
          <w:sz w:val="28"/>
          <w:szCs w:val="28"/>
          <w:lang w:val="uk-UA"/>
        </w:rPr>
        <w:lastRenderedPageBreak/>
        <w:t>ЗМІСТ</w:t>
      </w:r>
    </w:p>
    <w:tbl>
      <w:tblPr>
        <w:tblW w:w="5000" w:type="pct"/>
        <w:jc w:val="center"/>
        <w:tblBorders>
          <w:bottom w:val="single" w:sz="4" w:space="0" w:color="auto"/>
        </w:tblBorders>
        <w:tblLook w:val="00A0" w:firstRow="1" w:lastRow="0" w:firstColumn="1" w:lastColumn="0" w:noHBand="0" w:noVBand="0"/>
      </w:tblPr>
      <w:tblGrid>
        <w:gridCol w:w="8935"/>
        <w:gridCol w:w="636"/>
      </w:tblGrid>
      <w:tr w:rsidR="009125A0" w:rsidRPr="00203014" w:rsidTr="00CC6408">
        <w:trPr>
          <w:trHeight w:val="20"/>
          <w:jc w:val="center"/>
        </w:trPr>
        <w:tc>
          <w:tcPr>
            <w:tcW w:w="4668" w:type="pct"/>
            <w:tcBorders>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ВСТУП</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3</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1 Аналіз економічного і соціального розвитку за попередній період</w:t>
            </w:r>
          </w:p>
        </w:tc>
        <w:tc>
          <w:tcPr>
            <w:tcW w:w="332" w:type="pct"/>
            <w:vAlign w:val="center"/>
          </w:tcPr>
          <w:p w:rsidR="009125A0" w:rsidRPr="00203014" w:rsidRDefault="009125A0" w:rsidP="00BD1B73">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4</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1.1 Динаміка розвитку економіки, стан використання природного, виробничого, науково-технічного та трудового потенціалу</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1.2 Головні проблеми розвитку економіки і соціальної сфери</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8</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BD1B73">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2 Цілі і пріоритети економічного і соціального розвитку у наступному році</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9</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3 ФІНАНСОВІ РЕСУРСИ</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9</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3.1 Джерела формування</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9</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3.2 Фінансування заходів</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10</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E01920">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3.3 Фінансовий стан суб’єктів господарювання</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11</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4 РИНКОВІ ПЕРЕТВОРЕННЯ</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11</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4.1. Реформування відносин власності</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11</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4.2 Розвиток підприємництва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12</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4.3 Розвиток ринкової інфраструктури</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13</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5 МЕХАНІЗМИ РЕГУЛЮВАННЯ</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14</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5.1 Управління об’єктами комунальної власності</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14</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5.2 Інвестиційна діяльність</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15</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5.3 Закупівля продукції (товарів, робіт, послуг) для потреб міста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16</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CC738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5.4 Реалізація місцевих цільових та комплексних програм</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16</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6 РОЗВИТОК РЕАЛЬНОГО СЕКТОРУ ЕКОНОМІКИ</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17</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6.1 Промисловість</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17</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E91E5C">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6.2 Споживчий ринок</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18</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E91E5C">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6.3 Транспорт</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21</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7 СОЦІАЛЬНА СФЕРА</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22</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7.1 Демографічна ситуація</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22</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7.2 Зайнятість населення та ринок праці</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23</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CC738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7.3. Грошові доходи населення та заробітна плата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24</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CC738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7.4 Соціальне забезпечення</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25</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7.5 Пенсійне забезпечення</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28</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7.6 Житлово-комунальне господарство</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29</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8 ГУМАНІТАРНА СФЕРА</w:t>
            </w:r>
          </w:p>
        </w:tc>
        <w:tc>
          <w:tcPr>
            <w:tcW w:w="332" w:type="pct"/>
            <w:vAlign w:val="center"/>
          </w:tcPr>
          <w:p w:rsidR="009125A0" w:rsidRPr="00203014" w:rsidRDefault="009125A0" w:rsidP="00485B04">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3</w:t>
            </w:r>
            <w:r w:rsidR="00485B04">
              <w:rPr>
                <w:rFonts w:ascii="Times New Roman" w:hAnsi="Times New Roman"/>
                <w:b/>
                <w:sz w:val="20"/>
                <w:szCs w:val="20"/>
                <w:lang w:val="uk-UA"/>
              </w:rPr>
              <w:t>5</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8.1 Охорона здоров’я</w:t>
            </w:r>
          </w:p>
        </w:tc>
        <w:tc>
          <w:tcPr>
            <w:tcW w:w="332" w:type="pct"/>
            <w:vAlign w:val="center"/>
          </w:tcPr>
          <w:p w:rsidR="009125A0" w:rsidRPr="00203014" w:rsidRDefault="009125A0" w:rsidP="00485B04">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3</w:t>
            </w:r>
            <w:r w:rsidR="00485B04">
              <w:rPr>
                <w:rFonts w:ascii="Times New Roman" w:hAnsi="Times New Roman"/>
                <w:sz w:val="20"/>
                <w:szCs w:val="20"/>
                <w:lang w:val="uk-UA"/>
              </w:rPr>
              <w:t>5</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8.2 Освіта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37</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8.3. Культура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41</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8.4 Фізична культура і спорт</w:t>
            </w:r>
          </w:p>
        </w:tc>
        <w:tc>
          <w:tcPr>
            <w:tcW w:w="332" w:type="pct"/>
            <w:vAlign w:val="center"/>
          </w:tcPr>
          <w:p w:rsidR="009125A0" w:rsidRPr="00203014" w:rsidRDefault="009125A0" w:rsidP="00485B04">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w:t>
            </w:r>
            <w:r w:rsidR="00485B04">
              <w:rPr>
                <w:rFonts w:ascii="Times New Roman" w:hAnsi="Times New Roman"/>
                <w:sz w:val="20"/>
                <w:szCs w:val="20"/>
                <w:lang w:val="uk-UA"/>
              </w:rPr>
              <w:t>3</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8.5 Створення умов соціалізації сім’ї та молоді</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44</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b/>
                <w:sz w:val="20"/>
                <w:szCs w:val="20"/>
                <w:lang w:val="uk-UA"/>
              </w:rPr>
            </w:pPr>
            <w:r w:rsidRPr="00203014">
              <w:rPr>
                <w:rFonts w:ascii="Times New Roman" w:hAnsi="Times New Roman"/>
                <w:b/>
                <w:sz w:val="20"/>
                <w:szCs w:val="20"/>
                <w:lang w:val="uk-UA"/>
              </w:rPr>
              <w:t>9 ПРИРОДОКОРИСТУВАННЯ ТА БЕЗПЕКА ЖИТТЄДІЯЛЬНОСТІ ЛЮДИНИ</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r w:rsidRPr="00203014">
              <w:rPr>
                <w:rFonts w:ascii="Times New Roman" w:hAnsi="Times New Roman"/>
                <w:b/>
                <w:sz w:val="20"/>
                <w:szCs w:val="20"/>
                <w:lang w:val="uk-UA"/>
              </w:rPr>
              <w:t>45</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9.1 Охорона навколишнього природного середовища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45</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CC738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9.2 Техногенна безпека</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46</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spacing w:after="0" w:line="240" w:lineRule="auto"/>
              <w:contextualSpacing/>
              <w:rPr>
                <w:rFonts w:ascii="Times New Roman" w:hAnsi="Times New Roman"/>
                <w:sz w:val="20"/>
                <w:szCs w:val="20"/>
                <w:lang w:val="uk-UA"/>
              </w:rPr>
            </w:pPr>
            <w:r w:rsidRPr="00203014">
              <w:rPr>
                <w:rFonts w:ascii="Times New Roman" w:hAnsi="Times New Roman"/>
                <w:sz w:val="20"/>
                <w:szCs w:val="20"/>
                <w:lang w:val="uk-UA"/>
              </w:rPr>
              <w:t>9.3 Охорона праці</w:t>
            </w:r>
          </w:p>
        </w:tc>
        <w:tc>
          <w:tcPr>
            <w:tcW w:w="332" w:type="pct"/>
            <w:vAlign w:val="center"/>
          </w:tcPr>
          <w:p w:rsidR="009125A0" w:rsidRPr="00203014" w:rsidRDefault="009125A0" w:rsidP="00DF13A8">
            <w:pPr>
              <w:spacing w:after="0" w:line="240" w:lineRule="auto"/>
              <w:contextualSpacing/>
              <w:jc w:val="right"/>
              <w:rPr>
                <w:rFonts w:ascii="Times New Roman" w:hAnsi="Times New Roman"/>
                <w:sz w:val="20"/>
                <w:szCs w:val="20"/>
                <w:lang w:val="uk-UA"/>
              </w:rPr>
            </w:pPr>
            <w:r w:rsidRPr="00203014">
              <w:rPr>
                <w:rFonts w:ascii="Times New Roman" w:hAnsi="Times New Roman"/>
                <w:sz w:val="20"/>
                <w:szCs w:val="20"/>
                <w:lang w:val="uk-UA"/>
              </w:rPr>
              <w:t>47</w:t>
            </w: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pStyle w:val="14pt"/>
              <w:ind w:firstLine="0"/>
              <w:contextualSpacing/>
              <w:jc w:val="left"/>
              <w:rPr>
                <w:b w:val="0"/>
                <w:sz w:val="20"/>
                <w:szCs w:val="20"/>
                <w:lang w:val="uk-UA"/>
              </w:rPr>
            </w:pPr>
            <w:r w:rsidRPr="00203014">
              <w:rPr>
                <w:b w:val="0"/>
                <w:sz w:val="20"/>
                <w:szCs w:val="20"/>
                <w:lang w:val="uk-UA"/>
              </w:rPr>
              <w:t>Додаток 1 Основні показники економічного і соціального розвитку м. Лисичанська на 2018 рік</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203014">
            <w:pPr>
              <w:pStyle w:val="14pt"/>
              <w:ind w:firstLine="0"/>
              <w:contextualSpacing/>
              <w:jc w:val="left"/>
              <w:rPr>
                <w:b w:val="0"/>
                <w:sz w:val="20"/>
                <w:szCs w:val="20"/>
                <w:lang w:val="uk-UA"/>
              </w:rPr>
            </w:pPr>
            <w:r w:rsidRPr="00203014">
              <w:rPr>
                <w:b w:val="0"/>
                <w:sz w:val="20"/>
                <w:szCs w:val="20"/>
                <w:lang w:val="uk-UA"/>
              </w:rPr>
              <w:t xml:space="preserve">Додаток 2 </w:t>
            </w:r>
            <w:r w:rsidRPr="00203014">
              <w:rPr>
                <w:b w:val="0"/>
                <w:bCs/>
                <w:sz w:val="20"/>
                <w:szCs w:val="20"/>
                <w:lang w:val="uk-UA"/>
              </w:rPr>
              <w:t>Заходи щодо забезпечення виконання завдань Програми економічного і соціального розвитку м. Лисичанська на 2018 рік</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pStyle w:val="14pt"/>
              <w:ind w:firstLine="0"/>
              <w:contextualSpacing/>
              <w:jc w:val="left"/>
              <w:rPr>
                <w:b w:val="0"/>
                <w:sz w:val="20"/>
                <w:szCs w:val="20"/>
                <w:lang w:val="uk-UA"/>
              </w:rPr>
            </w:pPr>
            <w:r w:rsidRPr="00203014">
              <w:rPr>
                <w:b w:val="0"/>
                <w:sz w:val="20"/>
                <w:szCs w:val="20"/>
                <w:lang w:val="uk-UA"/>
              </w:rPr>
              <w:t>Додаток 3 Виконання заходів щодо забезпечення виконання завдань Програми економічного і соціального розвитку м. Лисичанська на 2017 рік</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pStyle w:val="14pt"/>
              <w:ind w:firstLine="0"/>
              <w:contextualSpacing/>
              <w:jc w:val="left"/>
              <w:rPr>
                <w:b w:val="0"/>
                <w:sz w:val="20"/>
                <w:szCs w:val="20"/>
                <w:lang w:val="uk-UA"/>
              </w:rPr>
            </w:pPr>
            <w:r w:rsidRPr="00203014">
              <w:rPr>
                <w:b w:val="0"/>
                <w:sz w:val="20"/>
                <w:szCs w:val="20"/>
                <w:lang w:val="uk-UA"/>
              </w:rPr>
              <w:t xml:space="preserve">Додаток 4 </w:t>
            </w:r>
            <w:r w:rsidRPr="00203014">
              <w:rPr>
                <w:b w:val="0"/>
                <w:bCs/>
                <w:sz w:val="20"/>
                <w:szCs w:val="20"/>
                <w:lang w:val="uk-UA"/>
              </w:rPr>
              <w:t>Перелік місцевих (цільових) програм, діючих на території м. Лисичанська, які передбачається виконувати у 2018 році</w:t>
            </w:r>
          </w:p>
        </w:tc>
        <w:tc>
          <w:tcPr>
            <w:tcW w:w="332" w:type="pct"/>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p>
        </w:tc>
      </w:tr>
      <w:tr w:rsidR="009125A0" w:rsidRPr="00203014" w:rsidTr="00CC6408">
        <w:trPr>
          <w:trHeight w:val="20"/>
          <w:jc w:val="center"/>
        </w:trPr>
        <w:tc>
          <w:tcPr>
            <w:tcW w:w="4668" w:type="pct"/>
            <w:tcBorders>
              <w:top w:val="single" w:sz="4" w:space="0" w:color="auto"/>
              <w:bottom w:val="single" w:sz="4" w:space="0" w:color="auto"/>
            </w:tcBorders>
            <w:vAlign w:val="center"/>
          </w:tcPr>
          <w:p w:rsidR="009125A0" w:rsidRPr="00203014" w:rsidRDefault="009125A0" w:rsidP="00DF13A8">
            <w:pPr>
              <w:pStyle w:val="14pt"/>
              <w:ind w:firstLine="0"/>
              <w:contextualSpacing/>
              <w:jc w:val="left"/>
              <w:rPr>
                <w:b w:val="0"/>
                <w:sz w:val="20"/>
                <w:szCs w:val="20"/>
                <w:lang w:val="uk-UA"/>
              </w:rPr>
            </w:pPr>
            <w:r w:rsidRPr="00203014">
              <w:rPr>
                <w:b w:val="0"/>
                <w:sz w:val="20"/>
                <w:szCs w:val="20"/>
                <w:lang w:val="uk-UA"/>
              </w:rPr>
              <w:t xml:space="preserve">Додаток 5 </w:t>
            </w:r>
            <w:r w:rsidRPr="00203014">
              <w:rPr>
                <w:b w:val="0"/>
                <w:bCs/>
                <w:sz w:val="20"/>
                <w:szCs w:val="20"/>
                <w:lang w:val="uk-UA"/>
              </w:rPr>
              <w:t>Перелік інвестиційних проектів за пріоритетними напрямками соціально-економічного розвитку, які передбачається реалізувати у 2018 році</w:t>
            </w:r>
          </w:p>
        </w:tc>
        <w:tc>
          <w:tcPr>
            <w:tcW w:w="332" w:type="pct"/>
            <w:tcBorders>
              <w:bottom w:val="single" w:sz="4" w:space="0" w:color="auto"/>
            </w:tcBorders>
            <w:vAlign w:val="center"/>
          </w:tcPr>
          <w:p w:rsidR="009125A0" w:rsidRPr="00203014" w:rsidRDefault="009125A0" w:rsidP="00DF13A8">
            <w:pPr>
              <w:spacing w:after="0" w:line="240" w:lineRule="auto"/>
              <w:contextualSpacing/>
              <w:jc w:val="right"/>
              <w:rPr>
                <w:rFonts w:ascii="Times New Roman" w:hAnsi="Times New Roman"/>
                <w:b/>
                <w:sz w:val="20"/>
                <w:szCs w:val="20"/>
                <w:lang w:val="uk-UA"/>
              </w:rPr>
            </w:pPr>
          </w:p>
        </w:tc>
      </w:tr>
    </w:tbl>
    <w:p w:rsidR="009125A0" w:rsidRPr="00203014" w:rsidRDefault="009125A0" w:rsidP="00485B04">
      <w:pPr>
        <w:spacing w:after="0" w:line="240" w:lineRule="auto"/>
        <w:jc w:val="center"/>
        <w:outlineLvl w:val="0"/>
        <w:rPr>
          <w:rFonts w:ascii="Times New Roman" w:hAnsi="Times New Roman"/>
          <w:b/>
          <w:sz w:val="28"/>
          <w:szCs w:val="28"/>
          <w:lang w:val="uk-UA"/>
        </w:rPr>
      </w:pPr>
      <w:r w:rsidRPr="00203014">
        <w:rPr>
          <w:rFonts w:ascii="Times New Roman" w:hAnsi="Times New Roman"/>
          <w:b/>
          <w:sz w:val="28"/>
          <w:szCs w:val="28"/>
          <w:lang w:val="uk-UA"/>
        </w:rPr>
        <w:br w:type="page"/>
      </w:r>
      <w:r w:rsidRPr="00203014">
        <w:rPr>
          <w:rFonts w:ascii="Times New Roman" w:hAnsi="Times New Roman"/>
          <w:b/>
          <w:sz w:val="28"/>
          <w:szCs w:val="28"/>
          <w:lang w:val="uk-UA"/>
        </w:rPr>
        <w:lastRenderedPageBreak/>
        <w:t>ВСТУП</w:t>
      </w:r>
    </w:p>
    <w:p w:rsidR="009125A0" w:rsidRPr="00203014" w:rsidRDefault="009125A0" w:rsidP="00C010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Програма економічного і соціального розвитку міста Лисичанськ на 2018 рік (далі – Програма) розроблена Управлянням економіки Лисичанської міської ради за участі структурних підрозділів Лисичанської міської ради, територіальних органів виконавчої влади.</w:t>
      </w:r>
    </w:p>
    <w:p w:rsidR="009125A0" w:rsidRPr="00203014" w:rsidRDefault="009125A0" w:rsidP="00C010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Законодавчою базою для розроблення Програми є 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постанова Кабінету Міністрів України від 26.04.2003 №621 «Про розроблення прогнозних і програмних документів економічного і соціального розвитку та складання проекту державного бюджету», постанова Кабінету Міністрів України від 31.05.2017 №411 «Про схвалення Прогнозу економічного і соціального розвитку України на 2018-2020 роки».</w:t>
      </w:r>
    </w:p>
    <w:p w:rsidR="009125A0" w:rsidRPr="00203014" w:rsidRDefault="009125A0" w:rsidP="00C010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Програму розроблено з урахуванням завдань і положень:</w:t>
      </w:r>
    </w:p>
    <w:p w:rsidR="009125A0" w:rsidRPr="00203014" w:rsidRDefault="009125A0"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Державної стратегії регіонального розвитку на період до 2020 року, затвердженої постановою Кабінету Міністрів України від 06.08.2014 №385;</w:t>
      </w:r>
    </w:p>
    <w:p w:rsidR="009125A0" w:rsidRPr="00203014" w:rsidRDefault="009125A0"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Стратегії розвитку Луганської області до 2020 року, затвердженої розпорядженням голови Луганської обласної державної адміністрації від 26.06.2015 №272.</w:t>
      </w:r>
    </w:p>
    <w:p w:rsidR="009125A0" w:rsidRPr="00203014" w:rsidRDefault="009125A0" w:rsidP="00C010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Програма визначає мету та пріоритетні напрями дій на 2018 рік щодо забезпечення найбільш повної реалізації економічного потенціалу і на цій основі поліпшення якості життя мешканців міста, максимально можливого зменшення впливу негативних соціально-економічних чинників, які мають місце в Лисичанську.</w:t>
      </w:r>
    </w:p>
    <w:p w:rsidR="009125A0" w:rsidRPr="00203014" w:rsidRDefault="009125A0" w:rsidP="00C010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Прогнозні розрахунки і заходи Програми розроблені на основі аналізу поточної соціально-економічної ситуації у господарському комплексі міста, з урахуванням тенденцій останнього року та пропозицій структурних підрозділів Лисичанської міської ради.</w:t>
      </w:r>
    </w:p>
    <w:p w:rsidR="009125A0" w:rsidRPr="00203014" w:rsidRDefault="009125A0" w:rsidP="00C010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Фінансування передбачених Програмою заходів буде здійснюватися за рахунок коштів місцевого бюджету, обласного бюджету, державного бюджету, міжнародної технічної допомоги, що спрямовуються на вирішення нагальних проблем міста, а також інших коштів, використання яких не суперечить чинному законодавству.</w:t>
      </w:r>
    </w:p>
    <w:p w:rsidR="009125A0" w:rsidRPr="00203014" w:rsidRDefault="009125A0" w:rsidP="00485B04">
      <w:pPr>
        <w:spacing w:after="0" w:line="240" w:lineRule="auto"/>
        <w:ind w:firstLine="709"/>
        <w:outlineLvl w:val="0"/>
        <w:rPr>
          <w:rFonts w:ascii="Times New Roman" w:hAnsi="Times New Roman"/>
          <w:b/>
          <w:sz w:val="28"/>
          <w:szCs w:val="28"/>
          <w:lang w:val="uk-UA" w:eastAsia="ru-RU"/>
        </w:rPr>
      </w:pPr>
      <w:r w:rsidRPr="00203014">
        <w:rPr>
          <w:rFonts w:ascii="Times New Roman" w:hAnsi="Times New Roman"/>
          <w:b/>
          <w:sz w:val="28"/>
          <w:szCs w:val="28"/>
          <w:lang w:val="uk-UA" w:eastAsia="ru-RU"/>
        </w:rPr>
        <w:br w:type="page"/>
      </w:r>
      <w:r w:rsidRPr="00203014">
        <w:rPr>
          <w:rFonts w:ascii="Times New Roman" w:hAnsi="Times New Roman"/>
          <w:b/>
          <w:sz w:val="28"/>
          <w:szCs w:val="28"/>
          <w:lang w:val="uk-UA" w:eastAsia="ru-RU"/>
        </w:rPr>
        <w:lastRenderedPageBreak/>
        <w:t>Аналіз економічного і соціального розвитку за попередній період</w:t>
      </w:r>
    </w:p>
    <w:p w:rsidR="009125A0" w:rsidRPr="00203014" w:rsidRDefault="009125A0" w:rsidP="006974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1" w:name="o1283"/>
      <w:bookmarkEnd w:id="1"/>
      <w:r w:rsidRPr="00203014">
        <w:rPr>
          <w:rFonts w:ascii="Times New Roman" w:hAnsi="Times New Roman"/>
          <w:b/>
          <w:sz w:val="28"/>
          <w:szCs w:val="28"/>
          <w:lang w:val="uk-UA" w:eastAsia="ru-RU"/>
        </w:rPr>
        <w:t>Динаміка розвитку економіки, стан використання природного, виробничого, науково-технічного та трудового потенціалу</w:t>
      </w:r>
    </w:p>
    <w:p w:rsidR="009125A0" w:rsidRPr="00203014" w:rsidRDefault="009125A0" w:rsidP="00C90AE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Лисичанськ є містом обласного значення, з розгалуженою інфраструктурою, але існує безліч проблем, які не сприяють подальшому перспективному розвитку міста. Економіка міста Лисичанська у 2017 році знаходилась у депресивному стані, що спричинено складною суспільно-політичною ситуацією та іншими факторами об’єктивного характеру, тому значна увага була надана відновленню та розвитку інфраструктури міста, а саме реновації об’єктів соціальної сфери.</w:t>
      </w:r>
    </w:p>
    <w:p w:rsidR="009125A0" w:rsidRPr="00203014" w:rsidRDefault="009125A0" w:rsidP="00135E3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2017 році реалізовано промислової продукції, робіт і послуг на суму 1 138 282,3 тис. грн., що на 253 144,4 тис. грн., або на 28,6% більше минулорічного показника. Обсяг реалізованої промислової продукції (товарів, послуг) без ПДВ та акцизу у відсотках до всієї реалізованої продукції в Луганській області складає 4,9%.</w:t>
      </w:r>
    </w:p>
    <w:p w:rsidR="009125A0" w:rsidRPr="00203014" w:rsidRDefault="009125A0" w:rsidP="00485B04">
      <w:pPr>
        <w:spacing w:after="0" w:line="240" w:lineRule="auto"/>
        <w:ind w:firstLine="709"/>
        <w:jc w:val="center"/>
        <w:outlineLvl w:val="0"/>
        <w:rPr>
          <w:rFonts w:ascii="Times New Roman" w:hAnsi="Times New Roman"/>
          <w:b/>
          <w:sz w:val="28"/>
          <w:szCs w:val="28"/>
          <w:lang w:val="uk-UA"/>
        </w:rPr>
      </w:pPr>
      <w:r w:rsidRPr="00203014">
        <w:rPr>
          <w:rFonts w:ascii="Times New Roman" w:hAnsi="Times New Roman"/>
          <w:b/>
          <w:sz w:val="28"/>
          <w:szCs w:val="28"/>
          <w:lang w:val="uk-UA"/>
        </w:rPr>
        <w:t>Обсяг реалізованої промислової продукції по м. Лисичанську</w:t>
      </w:r>
    </w:p>
    <w:p w:rsidR="009125A0" w:rsidRPr="00203014" w:rsidRDefault="009125A0" w:rsidP="00135E30">
      <w:pPr>
        <w:spacing w:after="0" w:line="240" w:lineRule="auto"/>
        <w:ind w:firstLine="709"/>
        <w:jc w:val="center"/>
        <w:rPr>
          <w:rFonts w:ascii="Times New Roman" w:hAnsi="Times New Roman"/>
          <w:b/>
          <w:sz w:val="28"/>
          <w:szCs w:val="28"/>
          <w:lang w:val="uk-UA"/>
        </w:rPr>
      </w:pPr>
      <w:r w:rsidRPr="00203014">
        <w:rPr>
          <w:rFonts w:ascii="Times New Roman" w:hAnsi="Times New Roman"/>
          <w:b/>
          <w:sz w:val="28"/>
          <w:szCs w:val="28"/>
          <w:lang w:val="uk-UA"/>
        </w:rPr>
        <w:t>за 2012 – 2017 роки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5"/>
        <w:gridCol w:w="1225"/>
        <w:gridCol w:w="950"/>
        <w:gridCol w:w="950"/>
        <w:gridCol w:w="1081"/>
        <w:gridCol w:w="1081"/>
        <w:gridCol w:w="1369"/>
      </w:tblGrid>
      <w:tr w:rsidR="009125A0" w:rsidRPr="00203014" w:rsidTr="001A0EB8">
        <w:trPr>
          <w:trHeight w:val="20"/>
          <w:jc w:val="center"/>
        </w:trPr>
        <w:tc>
          <w:tcPr>
            <w:tcW w:w="2112"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Показник</w:t>
            </w:r>
          </w:p>
        </w:tc>
        <w:tc>
          <w:tcPr>
            <w:tcW w:w="491"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2012 р.</w:t>
            </w:r>
          </w:p>
        </w:tc>
        <w:tc>
          <w:tcPr>
            <w:tcW w:w="422"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2013 р.</w:t>
            </w:r>
          </w:p>
        </w:tc>
        <w:tc>
          <w:tcPr>
            <w:tcW w:w="422"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2014 р.</w:t>
            </w:r>
          </w:p>
        </w:tc>
        <w:tc>
          <w:tcPr>
            <w:tcW w:w="468"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2015 р.</w:t>
            </w:r>
          </w:p>
        </w:tc>
        <w:tc>
          <w:tcPr>
            <w:tcW w:w="468"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2016 р.</w:t>
            </w:r>
          </w:p>
        </w:tc>
        <w:tc>
          <w:tcPr>
            <w:tcW w:w="616" w:type="pct"/>
            <w:vAlign w:val="center"/>
          </w:tcPr>
          <w:p w:rsidR="009125A0" w:rsidRPr="00203014" w:rsidRDefault="009125A0" w:rsidP="001A0EB8">
            <w:pPr>
              <w:spacing w:after="0" w:line="240" w:lineRule="auto"/>
              <w:jc w:val="center"/>
              <w:rPr>
                <w:rFonts w:ascii="Times New Roman" w:hAnsi="Times New Roman"/>
                <w:b/>
                <w:sz w:val="24"/>
                <w:szCs w:val="24"/>
                <w:lang w:val="uk-UA"/>
              </w:rPr>
            </w:pPr>
            <w:r w:rsidRPr="00203014">
              <w:rPr>
                <w:rFonts w:ascii="Times New Roman" w:hAnsi="Times New Roman"/>
                <w:b/>
                <w:sz w:val="24"/>
                <w:szCs w:val="24"/>
                <w:lang w:val="uk-UA"/>
              </w:rPr>
              <w:t>2017 р.</w:t>
            </w:r>
          </w:p>
        </w:tc>
      </w:tr>
      <w:tr w:rsidR="009125A0" w:rsidRPr="00203014" w:rsidTr="001A0EB8">
        <w:trPr>
          <w:trHeight w:val="20"/>
          <w:jc w:val="center"/>
        </w:trPr>
        <w:tc>
          <w:tcPr>
            <w:tcW w:w="2112" w:type="pct"/>
            <w:vAlign w:val="center"/>
          </w:tcPr>
          <w:p w:rsidR="009125A0" w:rsidRPr="00203014" w:rsidRDefault="009125A0" w:rsidP="001A0EB8">
            <w:pPr>
              <w:spacing w:after="0" w:line="240" w:lineRule="auto"/>
              <w:rPr>
                <w:rFonts w:ascii="Times New Roman" w:hAnsi="Times New Roman"/>
                <w:sz w:val="24"/>
                <w:szCs w:val="24"/>
                <w:lang w:val="uk-UA"/>
              </w:rPr>
            </w:pPr>
            <w:r w:rsidRPr="00203014">
              <w:rPr>
                <w:rFonts w:ascii="Times New Roman" w:hAnsi="Times New Roman"/>
                <w:sz w:val="24"/>
                <w:szCs w:val="24"/>
                <w:lang w:val="uk-UA"/>
              </w:rPr>
              <w:t>Обсяг реалізованої промислової продукції по м. Лисичанську (млн. грн.)</w:t>
            </w:r>
          </w:p>
        </w:tc>
        <w:tc>
          <w:tcPr>
            <w:tcW w:w="491"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4 108,1</w:t>
            </w:r>
          </w:p>
        </w:tc>
        <w:tc>
          <w:tcPr>
            <w:tcW w:w="422"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563,1</w:t>
            </w:r>
          </w:p>
        </w:tc>
        <w:tc>
          <w:tcPr>
            <w:tcW w:w="422"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471,7</w:t>
            </w:r>
          </w:p>
        </w:tc>
        <w:tc>
          <w:tcPr>
            <w:tcW w:w="468"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727,82</w:t>
            </w:r>
          </w:p>
        </w:tc>
        <w:tc>
          <w:tcPr>
            <w:tcW w:w="468"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885,14</w:t>
            </w:r>
          </w:p>
        </w:tc>
        <w:tc>
          <w:tcPr>
            <w:tcW w:w="616"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1 138,28</w:t>
            </w:r>
          </w:p>
        </w:tc>
      </w:tr>
      <w:tr w:rsidR="009125A0" w:rsidRPr="00203014" w:rsidTr="001A0EB8">
        <w:trPr>
          <w:trHeight w:val="20"/>
          <w:jc w:val="center"/>
        </w:trPr>
        <w:tc>
          <w:tcPr>
            <w:tcW w:w="2112" w:type="pct"/>
            <w:vAlign w:val="center"/>
          </w:tcPr>
          <w:p w:rsidR="009125A0" w:rsidRPr="00203014" w:rsidRDefault="009125A0" w:rsidP="001A0EB8">
            <w:pPr>
              <w:spacing w:after="0" w:line="240" w:lineRule="auto"/>
              <w:rPr>
                <w:rFonts w:ascii="Times New Roman" w:hAnsi="Times New Roman"/>
                <w:sz w:val="24"/>
                <w:szCs w:val="24"/>
                <w:lang w:val="uk-UA"/>
              </w:rPr>
            </w:pPr>
            <w:r w:rsidRPr="00203014">
              <w:rPr>
                <w:rFonts w:ascii="Times New Roman" w:hAnsi="Times New Roman"/>
                <w:sz w:val="24"/>
                <w:szCs w:val="24"/>
                <w:lang w:val="uk-UA"/>
              </w:rPr>
              <w:t>Питома вага реалізованої продукції до загального обсягу реалізованої продукції по Луганській обл. (%)</w:t>
            </w:r>
          </w:p>
        </w:tc>
        <w:tc>
          <w:tcPr>
            <w:tcW w:w="491"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5,1</w:t>
            </w:r>
          </w:p>
        </w:tc>
        <w:tc>
          <w:tcPr>
            <w:tcW w:w="422"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0,8</w:t>
            </w:r>
          </w:p>
        </w:tc>
        <w:tc>
          <w:tcPr>
            <w:tcW w:w="422"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1,0</w:t>
            </w:r>
          </w:p>
        </w:tc>
        <w:tc>
          <w:tcPr>
            <w:tcW w:w="468"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2,9</w:t>
            </w:r>
          </w:p>
        </w:tc>
        <w:tc>
          <w:tcPr>
            <w:tcW w:w="468" w:type="pct"/>
            <w:vAlign w:val="center"/>
          </w:tcPr>
          <w:p w:rsidR="009125A0" w:rsidRPr="00203014" w:rsidRDefault="009125A0" w:rsidP="001A0EB8">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2,4</w:t>
            </w:r>
          </w:p>
        </w:tc>
        <w:tc>
          <w:tcPr>
            <w:tcW w:w="616" w:type="pct"/>
            <w:vAlign w:val="center"/>
          </w:tcPr>
          <w:p w:rsidR="009125A0" w:rsidRPr="00203014" w:rsidRDefault="009125A0" w:rsidP="00135E30">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4,9</w:t>
            </w:r>
          </w:p>
        </w:tc>
      </w:tr>
    </w:tbl>
    <w:p w:rsidR="009125A0" w:rsidRPr="00203014" w:rsidRDefault="009125A0" w:rsidP="002C150E">
      <w:pPr>
        <w:spacing w:after="0" w:line="240" w:lineRule="auto"/>
        <w:ind w:firstLine="709"/>
        <w:jc w:val="both"/>
        <w:rPr>
          <w:rFonts w:ascii="Times New Roman" w:hAnsi="Times New Roman"/>
          <w:sz w:val="28"/>
          <w:szCs w:val="28"/>
          <w:lang w:val="uk-UA"/>
        </w:rPr>
      </w:pPr>
    </w:p>
    <w:p w:rsidR="009125A0" w:rsidRPr="00203014" w:rsidRDefault="005850CC" w:rsidP="00C62AD0">
      <w:pPr>
        <w:spacing w:after="0" w:line="240" w:lineRule="auto"/>
        <w:jc w:val="center"/>
        <w:rPr>
          <w:rFonts w:ascii="Times New Roman" w:hAnsi="Times New Roman"/>
          <w:sz w:val="28"/>
          <w:szCs w:val="28"/>
          <w:lang w:val="uk-UA"/>
        </w:rPr>
      </w:pPr>
      <w:r>
        <w:rPr>
          <w:rFonts w:ascii="Times New Roman" w:hAnsi="Times New Roman"/>
          <w:noProof/>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441pt;height:24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LezQF3AAAAAUBAAAPAAAAZHJzL2Rvd25y&#10;ZXYueG1sTI/NasMwEITvhbyD2EAvJZGj/uC4lkMI9FIKJUkfQLG2tom1MpbsOH36bntpLwPDLDPf&#10;5pvJtWLEPjSeNKyWCQik0tuGKg0fx5dFCiJEQ9a0nlDDFQNsitlNbjLrL7TH8RArwSUUMqOhjrHL&#10;pAxljc6Epe+QOPv0vTORbV9J25sLl7tWqiR5ks40xAu16XBXY3k+DE7D1xHPcrgfr6+P6m7l1D6o&#10;d3zT+nY+bZ9BRJzi3zH84DM6FMx08gPZIFoN/Ej8Vc7SVLE9aXhYpwnIIpf/6YtvAAAA//8DAFBL&#10;AwQUAAYACAAAACEAu2oByA0BAAA0AgAADgAAAGRycy9lMm9Eb2MueG1snJHBasMwDIbvg72D0X11&#10;mkJZQ51eymCnXbYH0Gy5MSS2kd1le/tpbRndadDbLwk+/fq13X1Oo/ogLiFFA8tFA4qiTS7Eg4G3&#10;16eHR1ClYnQ4pkgGvqjArr+/2865ozYNaXTESiCxdHM2MNSaO62LHWjCskiZogx94gmrlHzQjnEW&#10;+jTqtmnWek7sMidLpUh3fx5Cf+J7T7a+eF+oqlHctctNC6oaWDebNSg2sNqsRLwbaED3W+wOjHkI&#10;9mIIb/AzYYiy/he1x4rqyOEGlB2Qq7Bsd1IXU/Zm0gUgZ/+fcvI+WNone5wo1nPUTCNW+XMZQi4S&#10;XxecAX52y5/s9J+Lr2vR18/uvwE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JNKFTbX&#10;AAAANgEAACAAAABkcnMvY2hhcnRzL19yZWxzL2NoYXJ0MS54bWwucmVsc4SPTUoEMRCF94J3CLV3&#10;0jMLEen0bHRgFoMg4wFiUv2j6aqQlDJzFU8huHHjHXIksxEcEFzWe7zvo9r1YQ7qFVOemAwsFw0o&#10;JMd+osHAw35zcQUqiyVvAxMaOGKGdXd+1t5jsFJHeZxiVpVC2cAoEq+1zm7E2eYFR6Ta9JxmK/VM&#10;g47WPdsB9appLnX6zYDuhKm23kDa+iWo/TFW8/9s7vvJ4Q27lxlJ/lBoDnj3+IROKtSmAcVAeStf&#10;5bN8lPfVT7hjX323B8FENoDuWn3ybfcNAAD//wMAUEsDBBQABgAIAAAAIQBbB8Y9OwQAAIYKAAAV&#10;AAAAZHJzL2NoYXJ0cy9jaGFydDEueG1spFZBb9s2FL4P2H/QFB82YJUlxY5VoXbhpEhRoGuNJO1h&#10;N5qibS0SKZB0Yu/UrcB6KdBbdxgw7Cds64YNS5MB+wX0P9ojKVty4bhdppP4+PE98vv43uOdu7M8&#10;c84IFymjXTfwfNchFLMkpeOu++Tk8FbkOkIimqCMUdJ150S4d3sff3QHx3iCuDwuECYOOKEixl13&#10;ImURN5sCT0iOhMcKQmFuxHiOJAz5uJlwdA7O86wZ+v5e0zhxSwfoBg5ylNLlev4h69lolGJyj+Fp&#10;Tqi0u+AkQxIYEJO0EG4PDpchOnbOUNZ1Cb315NhtaqOQ84xYaxBZk9m/npOpzIhdOWdTCfhmzVhk&#10;TPY5QWsAiJJScqBp1PYxZ9MCqLEBLOk8KSMTriFpMrOzvjUznhC+ZpEzjROSH5GR/hv11A/qz8U3&#10;i2+DTxr9Rqh3ZSYAcoBAJg0q5AGbUlmezLoupAPRuq5v6DjrqR/VL+DmlXrjLJ6p39XP6mLxWv2h&#10;rtSv8H+prhbfO+pvmLpSb3VAdWGmaubfFs/VX4vvFq8NUl056q3n2N3BghfaCwR4CZjnzqfg5EJd&#10;wvwbcHnpfab3fWY4LYAsGFT7twNzXvi1BCQPh5nQR5OzATCH4iFL5gMOqqA4E/JYC2kGhbYUFpOQ&#10;0dGAO0PIA81BczVBaDJAHOlJfS9qd0JjrNImDo514AETlkppqRQTdv4UQZrp62RdW6DZIUZG/Wsk&#10;228EceN+I3i/bnubdQv9IPznp8Uzb51BLboVOCgFBuDuVmBYAVtbgbsVsL0V2KqAe1uB7QrY2QDc&#10;ch1KdoF6fRvoNN+UF/uNUJNcJQfgVslhi9cBS0hv5/OdHd/zjRampBnruwl0jRCtwI+8wK++1vsU&#10;ae/tekb46uJXsi3VaHUCr3Odp6USnbDjRcHt1ReZo25yu5QkitpecO0Ol3oEwW7khdF6eFCj4s8O&#10;lslpZNBq2XJmshQyDcc54qfLSmYyBMdo9iCxKRNGQcdv3S55XbNHrXbH2MHpWjEF3fumFK7Ba24E&#10;RrBgrIMznkInMA3ABsxT+gWamRoAe62AaLZK7aHNNkAyfp+niQ4uzFFkik/rRYCSmTxhFo45E6Jf&#10;1nA41mr70E31FCkLB5pK9iXh5So9qhUPOOkw62djam1YcuscrI9HI0GWddw3TQKIWXEB9G8gpbaJ&#10;2llvQkpWkoK+epcUuBCHuXSqXOq6ZTLB84JNOSYPU3pKkrI+6s754SzWVN3CopnaJ/KckJK5oR3o&#10;TQNLJTnwV2/W+v9pKh7TbL4mQZKKYh+awanol5qNUVF6qt4E/735iK+BghZIZzoV3EnqyHlBRvDK&#10;6ronaQ435BE5d45YjuDZU6QSTw5RnmZzWAZPNR0aboBu23AqFGPxP5ZDc7Mt8Ya9EC4+4RRl95BE&#10;DofHS9flD5JlAzQsmedj718AAAD//wMAUEsBAi0AFAAGAAgAAAAhAKTylZEcAQAAXgIAABMAAAAA&#10;AAAAAAAAAAAAAAAAAFtDb250ZW50X1R5cGVzXS54bWxQSwECLQAUAAYACAAAACEAOP0h/9YAAACU&#10;AQAACwAAAAAAAAAAAAAAAABNAQAAX3JlbHMvLnJlbHNQSwECLQAUAAYACAAAACEAC3s0BdwAAAAF&#10;AQAADwAAAAAAAAAAAAAAAABMAgAAZHJzL2Rvd25yZXYueG1sUEsBAi0AFAAGAAgAAAAhALtqAcgN&#10;AQAANAIAAA4AAAAAAAAAAAAAAAAAVQMAAGRycy9lMm9Eb2MueG1sUEsBAi0AFAAGAAgAAAAhAKsW&#10;zUa5AAAAIgEAABkAAAAAAAAAAAAAAAAAjgQAAGRycy9fcmVscy9lMm9Eb2MueG1sLnJlbHNQSwEC&#10;LQAUAAYACAAAACEAk0oVNtcAAAA2AQAAIAAAAAAAAAAAAAAAAAB+BQAAZHJzL2NoYXJ0cy9fcmVs&#10;cy9jaGFydDEueG1sLnJlbHNQSwECLQAUAAYACAAAACEAWwfGPTsEAACGCgAAFQAAAAAAAAAAAAAA&#10;AACTBgAAZHJzL2NoYXJ0cy9jaGFydDEueG1sUEsFBgAAAAAHAAcAywEAAAELAAAAAA==&#10;">
            <v:imagedata r:id="rId8" o:title="" cropbottom="-26f"/>
            <o:lock v:ext="edit" aspectratio="f"/>
          </v:shape>
        </w:pict>
      </w:r>
    </w:p>
    <w:p w:rsidR="009125A0" w:rsidRPr="00203014" w:rsidRDefault="009125A0" w:rsidP="00CB205B">
      <w:pPr>
        <w:spacing w:after="0" w:line="240" w:lineRule="auto"/>
        <w:ind w:firstLine="709"/>
        <w:jc w:val="both"/>
        <w:rPr>
          <w:rFonts w:ascii="Times New Roman" w:hAnsi="Times New Roman"/>
          <w:sz w:val="28"/>
          <w:szCs w:val="28"/>
          <w:lang w:val="uk-UA"/>
        </w:rPr>
      </w:pPr>
    </w:p>
    <w:p w:rsidR="009125A0" w:rsidRPr="00203014" w:rsidRDefault="009125A0" w:rsidP="00CB205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Кількість зареєстрованих фізичних осіб-підприємців в м. Лисичанську має тенденцію до зростання. Станом на 01.01.2018 було зареєстровано 4 330 </w:t>
      </w:r>
      <w:r w:rsidRPr="00203014">
        <w:rPr>
          <w:rFonts w:ascii="Times New Roman" w:hAnsi="Times New Roman"/>
          <w:sz w:val="28"/>
          <w:szCs w:val="28"/>
          <w:lang w:val="uk-UA"/>
        </w:rPr>
        <w:lastRenderedPageBreak/>
        <w:t>ФОП, що на 353 особи, або на 8,88% більше ніж на 01.01.2017. Надходження до бюджетів усіх рівнів від фізичних осіб-підприємців за рік зросли на 70,8%.</w:t>
      </w:r>
    </w:p>
    <w:p w:rsidR="009125A0" w:rsidRPr="00203014" w:rsidRDefault="009125A0" w:rsidP="0011274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Інфраструктура споживчого ринку міста станом на 01.01.2018 налічує 661 об’єкт роздрібної торгівлі, торговельною площею </w:t>
      </w:r>
      <w:smartTag w:uri="urn:schemas-microsoft-com:office:smarttags" w:element="metricconverter">
        <w:smartTagPr>
          <w:attr w:name="ProductID" w:val="58 512,6 м2"/>
        </w:smartTagPr>
        <w:r w:rsidRPr="00203014">
          <w:rPr>
            <w:rFonts w:ascii="Times New Roman" w:hAnsi="Times New Roman"/>
            <w:sz w:val="28"/>
            <w:szCs w:val="28"/>
            <w:lang w:val="uk-UA"/>
          </w:rPr>
          <w:t>58 512,6 м</w:t>
        </w:r>
        <w:r w:rsidRPr="00203014">
          <w:rPr>
            <w:rFonts w:ascii="Times New Roman" w:hAnsi="Times New Roman"/>
            <w:sz w:val="28"/>
            <w:szCs w:val="28"/>
            <w:vertAlign w:val="superscript"/>
            <w:lang w:val="uk-UA"/>
          </w:rPr>
          <w:t>2</w:t>
        </w:r>
      </w:smartTag>
      <w:r w:rsidRPr="00203014">
        <w:rPr>
          <w:rFonts w:ascii="Times New Roman" w:hAnsi="Times New Roman"/>
          <w:sz w:val="28"/>
          <w:szCs w:val="28"/>
          <w:lang w:val="uk-UA"/>
        </w:rPr>
        <w:t xml:space="preserve">, в тому числі продовольчих магазинів 231 од., торговельною площею </w:t>
      </w:r>
      <w:smartTag w:uri="urn:schemas-microsoft-com:office:smarttags" w:element="metricconverter">
        <w:smartTagPr>
          <w:attr w:name="ProductID" w:val="18 337,2 м2"/>
        </w:smartTagPr>
        <w:r w:rsidRPr="00203014">
          <w:rPr>
            <w:rFonts w:ascii="Times New Roman" w:hAnsi="Times New Roman"/>
            <w:sz w:val="28"/>
            <w:szCs w:val="28"/>
            <w:lang w:val="uk-UA"/>
          </w:rPr>
          <w:t>18 337,2 м</w:t>
        </w:r>
        <w:r w:rsidRPr="00203014">
          <w:rPr>
            <w:rFonts w:ascii="Times New Roman" w:hAnsi="Times New Roman"/>
            <w:sz w:val="28"/>
            <w:szCs w:val="28"/>
            <w:vertAlign w:val="superscript"/>
            <w:lang w:val="uk-UA"/>
          </w:rPr>
          <w:t>2</w:t>
        </w:r>
      </w:smartTag>
      <w:r w:rsidRPr="00203014">
        <w:rPr>
          <w:rFonts w:ascii="Times New Roman" w:hAnsi="Times New Roman"/>
          <w:sz w:val="28"/>
          <w:szCs w:val="28"/>
          <w:lang w:val="uk-UA"/>
        </w:rPr>
        <w:t xml:space="preserve">, непродовольчих магазинів 289 од., торговельною площею </w:t>
      </w:r>
      <w:smartTag w:uri="urn:schemas-microsoft-com:office:smarttags" w:element="metricconverter">
        <w:smartTagPr>
          <w:attr w:name="ProductID" w:val="40 175,4 м2"/>
        </w:smartTagPr>
        <w:r w:rsidRPr="00203014">
          <w:rPr>
            <w:rFonts w:ascii="Times New Roman" w:hAnsi="Times New Roman"/>
            <w:sz w:val="28"/>
            <w:szCs w:val="28"/>
            <w:lang w:val="uk-UA"/>
          </w:rPr>
          <w:t>40 175,4 м</w:t>
        </w:r>
        <w:r w:rsidRPr="00203014">
          <w:rPr>
            <w:rFonts w:ascii="Times New Roman" w:hAnsi="Times New Roman"/>
            <w:sz w:val="28"/>
            <w:szCs w:val="28"/>
            <w:vertAlign w:val="superscript"/>
            <w:lang w:val="uk-UA"/>
          </w:rPr>
          <w:t>2</w:t>
        </w:r>
      </w:smartTag>
      <w:r w:rsidRPr="00203014">
        <w:rPr>
          <w:rFonts w:ascii="Times New Roman" w:hAnsi="Times New Roman"/>
          <w:sz w:val="28"/>
          <w:szCs w:val="28"/>
          <w:lang w:val="uk-UA"/>
        </w:rPr>
        <w:t xml:space="preserve">, 127 об’єктів дрібно-роздрібної торгівлі, 14 автозаправних станцій, 88 закладів ресторанного господарства, 177 підприємств сфери побутових послуг. У насиченості внутрішнього ринку та у задоволенні потреб населення у продуктах харчування значне місце належить ринкам, яких в місті налічується 7 </w:t>
      </w:r>
      <w:r w:rsidRPr="00203014">
        <w:rPr>
          <w:rFonts w:ascii="Times New Roman" w:hAnsi="Times New Roman"/>
          <w:color w:val="000000"/>
          <w:sz w:val="28"/>
          <w:szCs w:val="28"/>
          <w:shd w:val="clear" w:color="auto" w:fill="FFFFFF"/>
          <w:lang w:val="uk-UA"/>
        </w:rPr>
        <w:t>та 3 торгівельних майданчика, на</w:t>
      </w:r>
      <w:r w:rsidRPr="00203014">
        <w:rPr>
          <w:rFonts w:ascii="Times New Roman" w:hAnsi="Times New Roman"/>
          <w:sz w:val="28"/>
          <w:szCs w:val="28"/>
          <w:lang w:val="uk-UA"/>
        </w:rPr>
        <w:t xml:space="preserve"> 2013 і 194 торгових місця відповідно.</w:t>
      </w:r>
    </w:p>
    <w:p w:rsidR="009125A0" w:rsidRPr="00203014" w:rsidRDefault="009125A0" w:rsidP="00BA4B7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загальний фонд міського бюджету за 2017 рік надійшло 699 049 570,74 грн., або 100,8% до плану за вказаний період.</w:t>
      </w:r>
    </w:p>
    <w:p w:rsidR="009125A0" w:rsidRPr="00203014" w:rsidRDefault="009125A0" w:rsidP="001134E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спеціальний фонд надійшло 50 165 176,56 грн., або 101,4% до річного плану 2017 року, з них власних надходжень 19 837 917,28 грн., або 103,9% річного плану.</w:t>
      </w:r>
    </w:p>
    <w:p w:rsidR="009125A0" w:rsidRPr="00203014" w:rsidRDefault="009125A0" w:rsidP="00CB205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видатки міських бюджетних організацій та закладів за рахунок загального фонду за 2017 рік було профінансовано 702 141 446,93 грн. при плані 721 037 639,08 грн., що складає 97,4% до плану. За рахунок коштів спеціального фонду на фінансування витрат направлено 88 070 987,80 грн., або 96,5% до річного плану.</w:t>
      </w:r>
    </w:p>
    <w:p w:rsidR="009125A0" w:rsidRPr="00203014" w:rsidRDefault="009125A0" w:rsidP="00910B03">
      <w:pPr>
        <w:pStyle w:val="a8"/>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Враховуючи те, що на теперішній час міський бюджет не в повному обсязі задовольняє потреби бюджетних установ та комунальних підприємств у видатках по утриманню міста, Лисичанська міська рада веде активну роботу щодо залучення додаткових коштів для виконання проектів розвитку.</w:t>
      </w:r>
    </w:p>
    <w:p w:rsidR="009125A0" w:rsidRPr="00203014" w:rsidRDefault="009125A0" w:rsidP="00910B0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конкурс проектів, які можуть реалізовуватися за рахунок коштів Державного фонду регіонального розвитку у 2017 році був поданий 31 проект на загальну суму близько 200 млн. грн. У 2017 році було успішно реалізовано проект «Підвищення якості надання адміністративних послуг у м. Лисичанську», який став переможцем конкурсного відбору проектів ДФРР. На загальну суму 278,8 тис. грн. був придбаний комплект обладнання для оформлення та видачі паспортів громадянина України для виїзду за кордон з безконтактним електронним носієм. Робота щодо участі в зазначеному конкурсі продовжується. На конкурс проектів, які можуть фінансуватись у 2018 році подано 38 проектів на суму 318,2 млн. грн.</w:t>
      </w:r>
    </w:p>
    <w:p w:rsidR="009125A0" w:rsidRPr="00203014" w:rsidRDefault="009125A0" w:rsidP="00910B03">
      <w:pPr>
        <w:pStyle w:val="a8"/>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У 2017 році Лисичанською міською радою та її структурними підрозділами було подано 3 проекти на фінансування за рахунок коштів Європейського інвестиційного банку, реалізація проектів передбачається у 2018 році на загальну суму 64 886,094 тис. грн.</w:t>
      </w:r>
    </w:p>
    <w:p w:rsidR="009125A0" w:rsidRPr="00203014" w:rsidRDefault="009125A0" w:rsidP="00910B03">
      <w:pPr>
        <w:pStyle w:val="a8"/>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 xml:space="preserve">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w:t>
      </w:r>
      <w:proofErr w:type="spellStart"/>
      <w:r w:rsidRPr="00203014">
        <w:rPr>
          <w:rFonts w:ascii="Times New Roman" w:hAnsi="Times New Roman"/>
          <w:sz w:val="28"/>
          <w:szCs w:val="28"/>
          <w:lang w:val="uk-UA"/>
        </w:rPr>
        <w:t>СНІДом</w:t>
      </w:r>
      <w:proofErr w:type="spellEnd"/>
      <w:r w:rsidRPr="00203014">
        <w:rPr>
          <w:rFonts w:ascii="Times New Roman" w:hAnsi="Times New Roman"/>
          <w:sz w:val="28"/>
          <w:szCs w:val="28"/>
          <w:lang w:val="uk-UA"/>
        </w:rPr>
        <w:t xml:space="preserve">, туберкульозом та </w:t>
      </w:r>
      <w:r w:rsidRPr="00203014">
        <w:rPr>
          <w:rFonts w:ascii="Times New Roman" w:hAnsi="Times New Roman"/>
          <w:sz w:val="28"/>
          <w:szCs w:val="28"/>
          <w:lang w:val="uk-UA"/>
        </w:rPr>
        <w:lastRenderedPageBreak/>
        <w:t xml:space="preserve">малярією, Міжнародна організація </w:t>
      </w:r>
      <w:proofErr w:type="spellStart"/>
      <w:r w:rsidRPr="00203014">
        <w:rPr>
          <w:rFonts w:ascii="Times New Roman" w:hAnsi="Times New Roman"/>
          <w:sz w:val="28"/>
          <w:szCs w:val="28"/>
          <w:lang w:val="uk-UA"/>
        </w:rPr>
        <w:t>Help</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Age</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International</w:t>
      </w:r>
      <w:proofErr w:type="spellEnd"/>
      <w:r w:rsidRPr="00203014">
        <w:rPr>
          <w:rFonts w:ascii="Times New Roman" w:hAnsi="Times New Roman"/>
          <w:sz w:val="28"/>
          <w:szCs w:val="28"/>
          <w:lang w:val="uk-UA"/>
        </w:rPr>
        <w:t>, Міжнародна організація з міграції.</w:t>
      </w:r>
    </w:p>
    <w:p w:rsidR="009125A0" w:rsidRPr="00203014" w:rsidRDefault="009125A0" w:rsidP="00910B03">
      <w:pPr>
        <w:pStyle w:val="a8"/>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Обсяг технічної допомоги у 2016 році становив 11,388 млн. грн. Переважну частину цієї суми складають кошти, витрачені на ремонт будівель комунальної власності, які постраждали у 2014 році під час проведення активної фази АТО у м. Лисичанську. У 2017 році продовжувались відновлювальні роботи на житлових об’єктах приватної форми власності. Орієнтовний обсяг допомоги у 201</w:t>
      </w:r>
      <w:r>
        <w:rPr>
          <w:rFonts w:ascii="Times New Roman" w:hAnsi="Times New Roman"/>
          <w:sz w:val="28"/>
          <w:szCs w:val="28"/>
          <w:lang w:val="uk-UA"/>
        </w:rPr>
        <w:t>7</w:t>
      </w:r>
      <w:r w:rsidRPr="00203014">
        <w:rPr>
          <w:rFonts w:ascii="Times New Roman" w:hAnsi="Times New Roman"/>
          <w:sz w:val="28"/>
          <w:szCs w:val="28"/>
          <w:lang w:val="uk-UA"/>
        </w:rPr>
        <w:t xml:space="preserve"> році склав 7,730 млн. грн.</w:t>
      </w:r>
    </w:p>
    <w:p w:rsidR="009125A0" w:rsidRPr="00203014" w:rsidRDefault="009125A0" w:rsidP="002C150E">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eastAsia="ru-RU"/>
        </w:rPr>
        <w:t xml:space="preserve">Станом на 01.01.2018 чисельність наявного населення міст Лисичанська, </w:t>
      </w:r>
      <w:proofErr w:type="spellStart"/>
      <w:r w:rsidRPr="00203014">
        <w:rPr>
          <w:rFonts w:ascii="Times New Roman" w:hAnsi="Times New Roman"/>
          <w:sz w:val="28"/>
          <w:szCs w:val="28"/>
          <w:lang w:val="uk-UA" w:eastAsia="ru-RU"/>
        </w:rPr>
        <w:t>Новодружеська</w:t>
      </w:r>
      <w:proofErr w:type="spellEnd"/>
      <w:r w:rsidRPr="00203014">
        <w:rPr>
          <w:rFonts w:ascii="Times New Roman" w:hAnsi="Times New Roman"/>
          <w:sz w:val="28"/>
          <w:szCs w:val="28"/>
          <w:lang w:val="uk-UA" w:eastAsia="ru-RU"/>
        </w:rPr>
        <w:t xml:space="preserve"> та Привілля становила 112 574 осіб, що на 1 947 осіб або на 1,7% менше ніж на відповідну дату 2016 р.</w:t>
      </w:r>
    </w:p>
    <w:p w:rsidR="009125A0" w:rsidRPr="00203014" w:rsidRDefault="009125A0" w:rsidP="002C150E">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Середньомісячна заробітна плата за IV квартал 2017 року склала 6 297 грн., що склало 96% до середньої заробітної плати за даний період по області (в IV кварталі 2017 року – 6 560 грн.). Середній розмір пенсії по місту станом на 01.01.2018 складає 3 387,73 грн., що на 1 219,58 грн. або на 56% більше аналогічного показника на 01.01.2017. Річна потреба на виплату пенсій на 01.01.2018 склала 1 359 438,4 тис. грн. Процент</w:t>
      </w:r>
      <w:r w:rsidRPr="00203014">
        <w:rPr>
          <w:rFonts w:ascii="Times New Roman" w:hAnsi="Times New Roman"/>
          <w:color w:val="FF0000"/>
          <w:sz w:val="28"/>
          <w:szCs w:val="28"/>
          <w:lang w:val="uk-UA"/>
        </w:rPr>
        <w:t xml:space="preserve"> </w:t>
      </w:r>
      <w:r w:rsidRPr="00203014">
        <w:rPr>
          <w:rFonts w:ascii="Times New Roman" w:hAnsi="Times New Roman"/>
          <w:sz w:val="28"/>
          <w:szCs w:val="28"/>
          <w:lang w:val="uk-UA"/>
        </w:rPr>
        <w:t>забезпечення потреби на виплату пенсій за рахунок власних надходжень залишається низьким і на цю дату склав 17,8%.</w:t>
      </w:r>
    </w:p>
    <w:p w:rsidR="009125A0" w:rsidRPr="00203014" w:rsidRDefault="009125A0" w:rsidP="008A056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місті в рамках єдиної технології соціального захисту населення надається 17 видів державної соціальної допомоги, 15 з яких фінансуються за рахунок коштів державного бюджету, 1 – за рахунок коштів Пенсійного Фонду України, 1 – за рахунок коштів місцевого бюджету. За 2017 рік такою підтримкою скористалися 9,7 тис. осіб на загальну суму 130 881,7 тис. грн. Заборгованість по виплатам відсутня.</w:t>
      </w:r>
    </w:p>
    <w:p w:rsidR="009125A0" w:rsidRPr="00203014" w:rsidRDefault="009125A0" w:rsidP="008A056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2017 рік житлова субсидія розрахована 21 тисячі домогосподарств на загальну суму 182 569,1 тис. грн. Підприємства, що надають житлово-комунальні послуги отримали фінансування з державного бюджету на загальну суму 167 159,3 тис. грн.</w:t>
      </w:r>
    </w:p>
    <w:p w:rsidR="009125A0" w:rsidRPr="00203014" w:rsidRDefault="009125A0" w:rsidP="00E80E9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Житловий фонд комунальної власності станом на 01.01.2018 налічував 1 134 житлових будинки загальною площею 1 638,87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xml:space="preserve">. Водопостачання міст Лисичанська, </w:t>
      </w:r>
      <w:proofErr w:type="spellStart"/>
      <w:r w:rsidRPr="00203014">
        <w:rPr>
          <w:rFonts w:ascii="Times New Roman" w:hAnsi="Times New Roman"/>
          <w:sz w:val="28"/>
          <w:szCs w:val="28"/>
          <w:lang w:val="uk-UA"/>
        </w:rPr>
        <w:t>Новодружеська</w:t>
      </w:r>
      <w:proofErr w:type="spellEnd"/>
      <w:r w:rsidRPr="00203014">
        <w:rPr>
          <w:rFonts w:ascii="Times New Roman" w:hAnsi="Times New Roman"/>
          <w:sz w:val="28"/>
          <w:szCs w:val="28"/>
          <w:lang w:val="uk-UA"/>
        </w:rPr>
        <w:t>, Привілля здійснюється ЛКСП «</w:t>
      </w:r>
      <w:proofErr w:type="spellStart"/>
      <w:r w:rsidRPr="00203014">
        <w:rPr>
          <w:rFonts w:ascii="Times New Roman" w:hAnsi="Times New Roman"/>
          <w:sz w:val="28"/>
          <w:szCs w:val="28"/>
          <w:lang w:val="uk-UA"/>
        </w:rPr>
        <w:t>Лисичанськводоканал</w:t>
      </w:r>
      <w:proofErr w:type="spellEnd"/>
      <w:r w:rsidRPr="00203014">
        <w:rPr>
          <w:rFonts w:ascii="Times New Roman" w:hAnsi="Times New Roman"/>
          <w:sz w:val="28"/>
          <w:szCs w:val="28"/>
          <w:lang w:val="uk-UA"/>
        </w:rPr>
        <w:t xml:space="preserve">». На балансі підприємства знаходиться 6 підземних водозаборів (загальна кількість свердловин – 72, фактично в роботі – 23), 14 водопровідних насосних станцій, 2 742 водопровідних колодязя та 690,4 км водопровідних мереж, які розподіляють воду по всіх районах міста і охоплюють 578 вулиць. Забезпечення </w:t>
      </w:r>
      <w:proofErr w:type="spellStart"/>
      <w:r w:rsidRPr="00203014">
        <w:rPr>
          <w:rFonts w:ascii="Times New Roman" w:hAnsi="Times New Roman"/>
          <w:sz w:val="28"/>
          <w:szCs w:val="28"/>
          <w:lang w:val="uk-UA"/>
        </w:rPr>
        <w:t>м.м</w:t>
      </w:r>
      <w:proofErr w:type="spellEnd"/>
      <w:r w:rsidRPr="00203014">
        <w:rPr>
          <w:rFonts w:ascii="Times New Roman" w:hAnsi="Times New Roman"/>
          <w:sz w:val="28"/>
          <w:szCs w:val="28"/>
          <w:lang w:val="uk-UA"/>
        </w:rPr>
        <w:t xml:space="preserve">. Лисичанська, </w:t>
      </w:r>
      <w:proofErr w:type="spellStart"/>
      <w:r w:rsidRPr="00203014">
        <w:rPr>
          <w:rFonts w:ascii="Times New Roman" w:hAnsi="Times New Roman"/>
          <w:sz w:val="28"/>
          <w:szCs w:val="28"/>
          <w:lang w:val="uk-UA"/>
        </w:rPr>
        <w:t>Новодружеська</w:t>
      </w:r>
      <w:proofErr w:type="spellEnd"/>
      <w:r w:rsidRPr="00203014">
        <w:rPr>
          <w:rFonts w:ascii="Times New Roman" w:hAnsi="Times New Roman"/>
          <w:sz w:val="28"/>
          <w:szCs w:val="28"/>
          <w:lang w:val="uk-UA"/>
        </w:rPr>
        <w:t xml:space="preserve"> та Привілля тепловою енергією населення, бюджетних організацій і комерційних підприємств здійснює КП «</w:t>
      </w:r>
      <w:proofErr w:type="spellStart"/>
      <w:r w:rsidRPr="00203014">
        <w:rPr>
          <w:rFonts w:ascii="Times New Roman" w:hAnsi="Times New Roman"/>
          <w:sz w:val="28"/>
          <w:szCs w:val="28"/>
          <w:lang w:val="uk-UA"/>
        </w:rPr>
        <w:t>Лисичанськтепломережа</w:t>
      </w:r>
      <w:proofErr w:type="spellEnd"/>
      <w:r w:rsidRPr="00203014">
        <w:rPr>
          <w:rFonts w:ascii="Times New Roman" w:hAnsi="Times New Roman"/>
          <w:sz w:val="28"/>
          <w:szCs w:val="28"/>
          <w:lang w:val="uk-UA"/>
        </w:rPr>
        <w:t>». Підприємство опалює 340 житлових будинків, 18 шкіл, 13 дитячих садків, 16 корпусів лікувальних установ, 10 навчальних закладів (ПТУ, технікуми), 15 установ відділу культури, 2 позашкільних установи. Загальна опалювальна площа 881,0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з них: житлові будинки – 623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бюджетні та госпрозрахункові підприємства – 258,0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В експлуатації КП «</w:t>
      </w:r>
      <w:proofErr w:type="spellStart"/>
      <w:r w:rsidRPr="00203014">
        <w:rPr>
          <w:rFonts w:ascii="Times New Roman" w:hAnsi="Times New Roman"/>
          <w:sz w:val="28"/>
          <w:szCs w:val="28"/>
          <w:lang w:val="uk-UA"/>
        </w:rPr>
        <w:t>Лисичанськтепломережа</w:t>
      </w:r>
      <w:proofErr w:type="spellEnd"/>
      <w:r w:rsidRPr="00203014">
        <w:rPr>
          <w:rFonts w:ascii="Times New Roman" w:hAnsi="Times New Roman"/>
          <w:sz w:val="28"/>
          <w:szCs w:val="28"/>
          <w:lang w:val="uk-UA"/>
        </w:rPr>
        <w:t xml:space="preserve">» знаходиться 27 газових котелень та 1 </w:t>
      </w:r>
      <w:r w:rsidRPr="00203014">
        <w:rPr>
          <w:rFonts w:ascii="Times New Roman" w:hAnsi="Times New Roman"/>
          <w:sz w:val="28"/>
          <w:szCs w:val="28"/>
          <w:lang w:val="uk-UA"/>
        </w:rPr>
        <w:lastRenderedPageBreak/>
        <w:t xml:space="preserve">твердопаливна котельна з 72-ма котлами загальною продуктивністю 258,408 </w:t>
      </w:r>
      <w:proofErr w:type="spellStart"/>
      <w:r w:rsidRPr="00203014">
        <w:rPr>
          <w:rFonts w:ascii="Times New Roman" w:hAnsi="Times New Roman"/>
          <w:sz w:val="28"/>
          <w:szCs w:val="28"/>
          <w:lang w:val="uk-UA"/>
        </w:rPr>
        <w:t>Гкал</w:t>
      </w:r>
      <w:proofErr w:type="spellEnd"/>
      <w:r w:rsidRPr="00203014">
        <w:rPr>
          <w:rFonts w:ascii="Times New Roman" w:hAnsi="Times New Roman"/>
          <w:sz w:val="28"/>
          <w:szCs w:val="28"/>
          <w:lang w:val="uk-UA"/>
        </w:rPr>
        <w:t>/</w:t>
      </w:r>
      <w:proofErr w:type="spellStart"/>
      <w:r w:rsidRPr="00203014">
        <w:rPr>
          <w:rFonts w:ascii="Times New Roman" w:hAnsi="Times New Roman"/>
          <w:sz w:val="28"/>
          <w:szCs w:val="28"/>
          <w:lang w:val="uk-UA"/>
        </w:rPr>
        <w:t>год</w:t>
      </w:r>
      <w:proofErr w:type="spellEnd"/>
      <w:r w:rsidRPr="00203014">
        <w:rPr>
          <w:rFonts w:ascii="Times New Roman" w:hAnsi="Times New Roman"/>
          <w:sz w:val="28"/>
          <w:szCs w:val="28"/>
          <w:lang w:val="uk-UA"/>
        </w:rPr>
        <w:t>, 16 теплових пунктів, 1 підвищувальна насосна, 141,6 км теплових мереж в однотрубному обчисленні. Наразі на балансі спеціалізованих комунальних підприємств знаходяться:</w:t>
      </w:r>
    </w:p>
    <w:p w:rsidR="009125A0" w:rsidRPr="00203014" w:rsidRDefault="009125A0" w:rsidP="00E80E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ставок площею 1,7 га, 2 сади, 14 скверів, 3 бульвари, 27 вуличних насаджень, на яких розташовано 64,6 га газонів, 0,2 га квітників, 1 289 чагарників, 5 551 дерев листяних порід та 468 хвойних, а також 164 садово-паркових лавок;</w:t>
      </w:r>
    </w:p>
    <w:p w:rsidR="009125A0" w:rsidRPr="00203014" w:rsidRDefault="009125A0" w:rsidP="00E80E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223,8 км автомобільних доріг, загальною площею 1 575,3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з яких: 187,6 км площею 1 437,2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xml:space="preserve"> в асфальтобетоні; 31,4 км площею 166,1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xml:space="preserve"> – бруківка; 4,8 км площею 18,6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xml:space="preserve"> – ґрунтові. З 205 вулиць і автодоріг 80% вимагають термінового капітального та поточного ремонту. З 107 тротуарів і пішохідних доріжок – 90% зруйновані. Мости і шляхопроводи не відповідають нормам експлуатації та потребують термінового ремонту;</w:t>
      </w:r>
    </w:p>
    <w:p w:rsidR="009125A0" w:rsidRPr="00203014" w:rsidRDefault="009125A0" w:rsidP="00E80E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лінії зовнішнього освітлення, розташовані на 167 вулицях міста, в кількості 167 км (2 570 </w:t>
      </w:r>
      <w:proofErr w:type="spellStart"/>
      <w:r w:rsidRPr="00203014">
        <w:rPr>
          <w:rFonts w:ascii="Times New Roman" w:hAnsi="Times New Roman"/>
          <w:sz w:val="28"/>
          <w:szCs w:val="28"/>
          <w:lang w:val="uk-UA" w:eastAsia="uk-UA"/>
        </w:rPr>
        <w:t>світлоточок</w:t>
      </w:r>
      <w:proofErr w:type="spellEnd"/>
      <w:r w:rsidRPr="00203014">
        <w:rPr>
          <w:rFonts w:ascii="Times New Roman" w:hAnsi="Times New Roman"/>
          <w:sz w:val="28"/>
          <w:szCs w:val="28"/>
          <w:lang w:val="uk-UA" w:eastAsia="uk-UA"/>
        </w:rPr>
        <w:t>), з яких лише 35% є у задовільному стані, а 65% потребують капітального ремонту із заміною опор, проводів і світильників;</w:t>
      </w:r>
    </w:p>
    <w:p w:rsidR="009125A0" w:rsidRPr="00203014" w:rsidRDefault="009125A0" w:rsidP="00E80E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12 одиниць засобів регулювання дорожнього руху (світлофорів), з яких 6 мають 100% знос і потребують термінової заміни;</w:t>
      </w:r>
    </w:p>
    <w:p w:rsidR="009125A0" w:rsidRPr="00203014" w:rsidRDefault="009125A0" w:rsidP="00E80E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1 283 контейнери для тимчасового зберігання побутових відходів, 16 сміттєвозів, зношеність автотранспорту – 57,2%;</w:t>
      </w:r>
    </w:p>
    <w:p w:rsidR="009125A0" w:rsidRPr="00203014" w:rsidRDefault="009125A0" w:rsidP="00E80E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8 кладовищ, із яких 5 діючих.</w:t>
      </w:r>
    </w:p>
    <w:p w:rsidR="009125A0" w:rsidRPr="00203014" w:rsidRDefault="009125A0" w:rsidP="002C150E">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Заборгованість населення за житлово-комунальні послуги постійно зростає, і за станом на 01.01.2018 становить 130,5 млн. грн. На 01.01.2017 вона становила 105,12 млн. грн.</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Система охорони здоров’я представлена мережею лікувально-профілактичних закладів, у тому числі: ЦМЛ ім. Титова , Центр ПМСД №1, Центр ПМСД №2, Міська дитяча лікарня, Стоматологічна поліклініка. Крім цього, на території міста розташовані лікувально-профілактичні заклади обласного підпорядкування: Лисичанська обласна психіатрична лікарня, Лисичанський обласний протитуберкульозний диспансер, Лисичанський обласний шкіряно-венерологічний диспансер, Станція швидкої медичної допомоги.</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Заклади охорони здоров’я міста Лисичанська знаходяться на першій лінії надання медичної допомоги в зоні проведення АТО. Центральні міська лікарня в теперішній час надає медичну допомогу постраждалим від бойових дій, військовослужбовцям, працівникам МВС, а також населеним пунктам </w:t>
      </w:r>
      <w:proofErr w:type="spellStart"/>
      <w:r w:rsidRPr="00203014">
        <w:rPr>
          <w:rFonts w:ascii="Times New Roman" w:hAnsi="Times New Roman"/>
          <w:sz w:val="28"/>
          <w:szCs w:val="28"/>
          <w:lang w:val="uk-UA"/>
        </w:rPr>
        <w:t>Попаснянського</w:t>
      </w:r>
      <w:proofErr w:type="spellEnd"/>
      <w:r w:rsidRPr="00203014">
        <w:rPr>
          <w:rFonts w:ascii="Times New Roman" w:hAnsi="Times New Roman"/>
          <w:sz w:val="28"/>
          <w:szCs w:val="28"/>
          <w:lang w:val="uk-UA"/>
        </w:rPr>
        <w:t xml:space="preserve"> району. Постійно зростає кількість звернень вимушених переселенців. Особливо зросла кількість пологів жінок, що мешкають на окупованій території та населених пунктів </w:t>
      </w:r>
      <w:proofErr w:type="spellStart"/>
      <w:r w:rsidRPr="00203014">
        <w:rPr>
          <w:rFonts w:ascii="Times New Roman" w:hAnsi="Times New Roman"/>
          <w:sz w:val="28"/>
          <w:szCs w:val="28"/>
          <w:lang w:val="uk-UA"/>
        </w:rPr>
        <w:t>Попаснянського</w:t>
      </w:r>
      <w:proofErr w:type="spellEnd"/>
      <w:r w:rsidRPr="00203014">
        <w:rPr>
          <w:rFonts w:ascii="Times New Roman" w:hAnsi="Times New Roman"/>
          <w:sz w:val="28"/>
          <w:szCs w:val="28"/>
          <w:lang w:val="uk-UA"/>
        </w:rPr>
        <w:t xml:space="preserve"> району.</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Мережа навчальних закладів м. Лисичанська у 2017 році складалась з 21 загальноосвітнього навчального закладу, 2 позашкільних навчальних </w:t>
      </w:r>
      <w:r w:rsidRPr="00203014">
        <w:rPr>
          <w:rFonts w:ascii="Times New Roman" w:hAnsi="Times New Roman"/>
          <w:sz w:val="28"/>
          <w:szCs w:val="28"/>
          <w:lang w:val="uk-UA"/>
        </w:rPr>
        <w:lastRenderedPageBreak/>
        <w:t>закладів, 17 дошкільних навчальних закладів (з них 15 комунальної форми власності, один з них не функціонує).</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Із числа закладів загальної середньої освіти:</w:t>
      </w:r>
    </w:p>
    <w:p w:rsidR="009125A0" w:rsidRPr="00203014" w:rsidRDefault="009125A0" w:rsidP="005030D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загальноосвітніх шкіл І-ІІ ступенів – 4;</w:t>
      </w:r>
    </w:p>
    <w:p w:rsidR="009125A0" w:rsidRPr="00203014" w:rsidRDefault="009125A0" w:rsidP="005030D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загальноосвітніх шкіл І-ІІІ ступенів – 17.</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Дошкільна освіта в м. Лисичанську представлена 17 закладами дошкільної освіти, з яких 2 – державної форми власності, 15 – комунальної форми власності. 1 заклад дошкільної освіти комунальної форми власності («Золотий півник») знаходиться на реконструкції. В складі КЗ «Лисичанський навчально-виховний комплекс загальноосвітня школа І-ІІІ ступенів №3 – дошкільний навчальний заклад «Барвінок» функціонують дві групи для дітей дошкільного віку, їх відвідує 45 дітей. Всього у функціонуючих закладах дошкільної освіти виховується 2 323 дитини у віці від 2 до 7 років.</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Мережа закладів культури складається з бібліотечної системи, до складу якої входять 10 бібліотек-філій; Лисичанського міського краєзнавчого музею; чотирьох дитячих шкіл мистецтв, трьох Палаців культури і кінотеатру «Дружба».</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сфері фізичної культури та спорту на території міста функціонують 1 стадіон, 2 дитячо-юнацьких спортивних шкіл, 5 спортивних комплексів, 41 спортивний зал, 1 плавальний басейн (об’єктовий), спортивна культурно-оздоровча база «</w:t>
      </w:r>
      <w:proofErr w:type="spellStart"/>
      <w:r w:rsidRPr="00203014">
        <w:rPr>
          <w:rFonts w:ascii="Times New Roman" w:hAnsi="Times New Roman"/>
          <w:sz w:val="28"/>
          <w:szCs w:val="28"/>
          <w:lang w:val="uk-UA"/>
        </w:rPr>
        <w:t>Лисичанець</w:t>
      </w:r>
      <w:proofErr w:type="spellEnd"/>
      <w:r w:rsidRPr="00203014">
        <w:rPr>
          <w:rFonts w:ascii="Times New Roman" w:hAnsi="Times New Roman"/>
          <w:sz w:val="28"/>
          <w:szCs w:val="28"/>
          <w:lang w:val="uk-UA"/>
        </w:rPr>
        <w:t>». Спортивна база міста складається з 234 спортивних об’єктів.</w:t>
      </w:r>
    </w:p>
    <w:p w:rsidR="009125A0" w:rsidRPr="00203014" w:rsidRDefault="009125A0" w:rsidP="005030D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Загалом у місті до занять фізичною культурою і спортом залучено понад 16 750 чол.</w:t>
      </w:r>
    </w:p>
    <w:p w:rsidR="009125A0" w:rsidRPr="00203014" w:rsidRDefault="009125A0" w:rsidP="006974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2" w:name="o1284"/>
      <w:bookmarkEnd w:id="2"/>
      <w:r w:rsidRPr="00203014">
        <w:rPr>
          <w:rFonts w:ascii="Times New Roman" w:hAnsi="Times New Roman"/>
          <w:b/>
          <w:sz w:val="28"/>
          <w:szCs w:val="28"/>
          <w:lang w:val="uk-UA" w:eastAsia="ru-RU"/>
        </w:rPr>
        <w:t>Головні проблеми розвитку економіки і соціальної сфери</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proofErr w:type="spellStart"/>
      <w:r w:rsidRPr="00203014">
        <w:rPr>
          <w:rFonts w:ascii="Times New Roman" w:hAnsi="Times New Roman"/>
          <w:sz w:val="28"/>
          <w:szCs w:val="28"/>
          <w:lang w:val="uk-UA" w:eastAsia="uk-UA"/>
        </w:rPr>
        <w:t>дотаційність</w:t>
      </w:r>
      <w:proofErr w:type="spellEnd"/>
      <w:r w:rsidRPr="00203014">
        <w:rPr>
          <w:rFonts w:ascii="Times New Roman" w:hAnsi="Times New Roman"/>
          <w:sz w:val="28"/>
          <w:szCs w:val="28"/>
          <w:lang w:val="uk-UA" w:eastAsia="uk-UA"/>
        </w:rPr>
        <w:t xml:space="preserve"> бюджету міста;</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 надання у повному обсязі субвенції з державного бюджету на фінансування пільг та субсидій;</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порушення енергетичної інфраструктури Луганської області;</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значна втрата традиційних ринків суб’єктами господарювання міста;</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недостатній обсяг кредитування місцевих товаровиробників за пільговими програмами кредитування реального сектору економіки та споживчого кредитування;</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застарілість містобудівної документації;</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зменшення платоспроможності населення через падіння реальних доходів та зростання цін на споживчому ринку;</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вимушене зменшення штату працівників на підприємствах в результаті кризових явищ в економіці;</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недостатній обсяг фінансування програм та субвенцій соціального захисту населення;</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зменшення чисельності населення;</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незадовільний стан інфраструктури міста;</w:t>
      </w:r>
    </w:p>
    <w:p w:rsidR="009125A0" w:rsidRPr="00203014" w:rsidRDefault="009125A0"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збитковість підприємств ЖКГ, пов’язана з невідповідністю фактичних витрат на надання послуг та собівартості послуг.</w:t>
      </w:r>
    </w:p>
    <w:p w:rsidR="009125A0" w:rsidRPr="00203014" w:rsidRDefault="009125A0" w:rsidP="006974A7">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bookmarkStart w:id="3" w:name="o1285"/>
      <w:bookmarkEnd w:id="3"/>
      <w:r w:rsidRPr="00203014">
        <w:rPr>
          <w:rFonts w:ascii="Times New Roman" w:hAnsi="Times New Roman"/>
          <w:b/>
          <w:sz w:val="28"/>
          <w:szCs w:val="28"/>
          <w:lang w:val="uk-UA" w:eastAsia="ru-RU"/>
        </w:rPr>
        <w:t>Цілі і пріоритети економічного і соціального розвитку у наступному році</w:t>
      </w:r>
    </w:p>
    <w:p w:rsidR="009125A0" w:rsidRPr="00203014" w:rsidRDefault="009125A0" w:rsidP="002C150E">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Головною метою виконання Програми є забезпечення найбільш повної реалізації економічного потенціалу і на цій основі поліпшення якості життя мешканців міста, максимально можливого зменшення впливу негативних соціально-економічних чинників, які мають місце в Лисичанську.</w:t>
      </w:r>
    </w:p>
    <w:p w:rsidR="009125A0" w:rsidRPr="00203014" w:rsidRDefault="009125A0" w:rsidP="009B69A5">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bookmarkStart w:id="4" w:name="o1286"/>
      <w:bookmarkEnd w:id="4"/>
      <w:r w:rsidRPr="00203014">
        <w:rPr>
          <w:rFonts w:ascii="Times New Roman" w:hAnsi="Times New Roman"/>
          <w:b/>
          <w:sz w:val="28"/>
          <w:szCs w:val="28"/>
          <w:lang w:val="uk-UA" w:eastAsia="ru-RU"/>
        </w:rPr>
        <w:t>Фінансові ресурси</w:t>
      </w:r>
      <w:bookmarkStart w:id="5" w:name="o1288"/>
      <w:bookmarkEnd w:id="5"/>
    </w:p>
    <w:p w:rsidR="009125A0" w:rsidRPr="00203014" w:rsidRDefault="009125A0"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Джерела формування</w:t>
      </w:r>
    </w:p>
    <w:p w:rsidR="009125A0" w:rsidRPr="00203014" w:rsidRDefault="009125A0" w:rsidP="0047362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загальний фонд міського бюджету за 2017 рік надійшло 699 049 570,74 грн., або 100,8% до плану за вказаний період, у тому числі:</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власних надходжень 214 098 902,19 грн. (105,4% до плану);</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субвенції з державного бюджету 479 537 368,55 грн. (98,9% до плану);</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базової дотації 4 252 600,00 грн. (100% до плану);</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стабілізаційної дотації 1 160 700,00 грн. (100% до плану).</w:t>
      </w:r>
    </w:p>
    <w:p w:rsidR="009125A0" w:rsidRPr="00203014" w:rsidRDefault="009125A0" w:rsidP="0047362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спеціальний фонд надійшло 50 165 176,56 грн., або 101,4% до річного плану 2017 року, з них власних надходжень 19 837 917,28 грн., або 103,9% річного плану.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proofErr w:type="spellStart"/>
      <w:r w:rsidRPr="00203014">
        <w:rPr>
          <w:rFonts w:ascii="Times New Roman" w:hAnsi="Times New Roman"/>
          <w:sz w:val="28"/>
          <w:szCs w:val="28"/>
          <w:lang w:val="uk-UA"/>
        </w:rPr>
        <w:t>дотаційність</w:t>
      </w:r>
      <w:proofErr w:type="spellEnd"/>
      <w:r w:rsidRPr="00203014">
        <w:rPr>
          <w:rFonts w:ascii="Times New Roman" w:hAnsi="Times New Roman"/>
          <w:sz w:val="28"/>
          <w:szCs w:val="28"/>
          <w:lang w:val="uk-UA"/>
        </w:rPr>
        <w:t xml:space="preserve"> бюджету міста;</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погіршення фінансового стану суб’єктів господарювання і як наслідок недостатність обсягів надходжень податків і зборів (обов’язкових платежів) до бюджетів усіх рівнів для забезпечення утримання та розвитку об’єктів соціальної, гуманітарної сфери та комунальної інфраструктури.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надходжень до зведеного бюджету м. Лисичанська за всіма джерелами їх формування;</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ресурсне забезпечення виконання основних функцій і завдань органів місцевого самоврядування.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надходжень податків і зборів (обов’язкових платежів) до зведеного бюджету м. Лисичанська в обсягах, передбачених на 2018 рік;</w:t>
      </w:r>
    </w:p>
    <w:p w:rsidR="009125A0" w:rsidRPr="00203014" w:rsidRDefault="009125A0"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стимулювання заходів щодо збільшення інвестиційно-інноваційної складової бюджету розвитку міського бюджету.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485B04">
      <w:pPr>
        <w:spacing w:after="0" w:line="240" w:lineRule="auto"/>
        <w:ind w:right="284"/>
        <w:jc w:val="center"/>
        <w:outlineLvl w:val="0"/>
        <w:rPr>
          <w:rFonts w:ascii="Times New Roman" w:hAnsi="Times New Roman"/>
          <w:b/>
          <w:sz w:val="28"/>
          <w:szCs w:val="28"/>
          <w:lang w:val="uk-UA"/>
        </w:rPr>
      </w:pPr>
      <w:r w:rsidRPr="00203014">
        <w:rPr>
          <w:rFonts w:ascii="Times New Roman" w:hAnsi="Times New Roman"/>
          <w:b/>
          <w:sz w:val="28"/>
          <w:szCs w:val="28"/>
          <w:lang w:val="uk-UA"/>
        </w:rPr>
        <w:t>Ресурси бюджетів, млн. грн.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60"/>
        <w:gridCol w:w="1194"/>
        <w:gridCol w:w="1451"/>
        <w:gridCol w:w="1466"/>
      </w:tblGrid>
      <w:tr w:rsidR="009125A0" w:rsidRPr="00203014" w:rsidTr="00676ED5">
        <w:trPr>
          <w:trHeight w:val="20"/>
          <w:jc w:val="center"/>
        </w:trPr>
        <w:tc>
          <w:tcPr>
            <w:tcW w:w="2852" w:type="pct"/>
            <w:vAlign w:val="center"/>
          </w:tcPr>
          <w:p w:rsidR="009125A0" w:rsidRPr="00203014" w:rsidRDefault="009125A0" w:rsidP="00676ED5">
            <w:pPr>
              <w:spacing w:after="0" w:line="240" w:lineRule="auto"/>
              <w:jc w:val="center"/>
              <w:rPr>
                <w:rFonts w:ascii="Times New Roman" w:hAnsi="Times New Roman"/>
                <w:b/>
                <w:sz w:val="28"/>
                <w:szCs w:val="28"/>
                <w:lang w:val="uk-UA"/>
              </w:rPr>
            </w:pPr>
            <w:r w:rsidRPr="00203014">
              <w:rPr>
                <w:rFonts w:ascii="Times New Roman" w:hAnsi="Times New Roman"/>
                <w:b/>
                <w:sz w:val="24"/>
                <w:szCs w:val="24"/>
                <w:lang w:val="uk-UA"/>
              </w:rPr>
              <w:t>Показник</w:t>
            </w:r>
          </w:p>
        </w:tc>
        <w:tc>
          <w:tcPr>
            <w:tcW w:w="624" w:type="pct"/>
            <w:vAlign w:val="center"/>
          </w:tcPr>
          <w:p w:rsidR="009125A0" w:rsidRPr="00203014" w:rsidRDefault="009125A0" w:rsidP="00676ED5">
            <w:pPr>
              <w:spacing w:after="0" w:line="240" w:lineRule="auto"/>
              <w:jc w:val="center"/>
              <w:rPr>
                <w:rFonts w:ascii="Times New Roman" w:hAnsi="Times New Roman"/>
                <w:b/>
                <w:bCs/>
                <w:sz w:val="24"/>
                <w:szCs w:val="24"/>
                <w:lang w:val="uk-UA"/>
              </w:rPr>
            </w:pPr>
            <w:r w:rsidRPr="00203014">
              <w:rPr>
                <w:rFonts w:ascii="Times New Roman" w:hAnsi="Times New Roman"/>
                <w:b/>
                <w:bCs/>
                <w:sz w:val="24"/>
                <w:szCs w:val="24"/>
                <w:lang w:val="uk-UA"/>
              </w:rPr>
              <w:t>2016 р.</w:t>
            </w:r>
          </w:p>
        </w:tc>
        <w:tc>
          <w:tcPr>
            <w:tcW w:w="758" w:type="pct"/>
            <w:vAlign w:val="center"/>
          </w:tcPr>
          <w:p w:rsidR="009125A0" w:rsidRPr="00203014" w:rsidRDefault="009125A0" w:rsidP="00676ED5">
            <w:pPr>
              <w:spacing w:after="0" w:line="240" w:lineRule="auto"/>
              <w:jc w:val="center"/>
              <w:rPr>
                <w:rFonts w:ascii="Times New Roman" w:hAnsi="Times New Roman"/>
                <w:b/>
                <w:lang w:val="uk-UA"/>
              </w:rPr>
            </w:pPr>
            <w:r w:rsidRPr="00203014">
              <w:rPr>
                <w:rFonts w:ascii="Times New Roman" w:hAnsi="Times New Roman"/>
                <w:b/>
                <w:bCs/>
                <w:sz w:val="24"/>
                <w:szCs w:val="24"/>
                <w:lang w:val="uk-UA"/>
              </w:rPr>
              <w:t>2017 р.</w:t>
            </w:r>
          </w:p>
        </w:tc>
        <w:tc>
          <w:tcPr>
            <w:tcW w:w="766" w:type="pct"/>
            <w:vAlign w:val="center"/>
          </w:tcPr>
          <w:p w:rsidR="009125A0" w:rsidRPr="00203014" w:rsidRDefault="009125A0" w:rsidP="00676ED5">
            <w:pPr>
              <w:spacing w:after="0" w:line="240" w:lineRule="auto"/>
              <w:jc w:val="center"/>
              <w:rPr>
                <w:rFonts w:ascii="Times New Roman" w:hAnsi="Times New Roman"/>
                <w:b/>
                <w:bCs/>
                <w:sz w:val="24"/>
                <w:szCs w:val="24"/>
                <w:lang w:val="uk-UA"/>
              </w:rPr>
            </w:pPr>
            <w:r w:rsidRPr="00203014">
              <w:rPr>
                <w:rFonts w:ascii="Times New Roman" w:hAnsi="Times New Roman"/>
                <w:b/>
                <w:bCs/>
                <w:sz w:val="24"/>
                <w:szCs w:val="24"/>
                <w:lang w:val="uk-UA"/>
              </w:rPr>
              <w:t>2018 р. (прогноз)</w:t>
            </w:r>
          </w:p>
        </w:tc>
      </w:tr>
      <w:tr w:rsidR="009125A0" w:rsidRPr="00203014" w:rsidTr="00676ED5">
        <w:trPr>
          <w:trHeight w:val="20"/>
          <w:jc w:val="center"/>
        </w:trPr>
        <w:tc>
          <w:tcPr>
            <w:tcW w:w="2852" w:type="pct"/>
            <w:vAlign w:val="center"/>
          </w:tcPr>
          <w:p w:rsidR="009125A0" w:rsidRPr="00203014" w:rsidRDefault="009125A0" w:rsidP="00C050ED">
            <w:pPr>
              <w:spacing w:after="0" w:line="240" w:lineRule="auto"/>
              <w:rPr>
                <w:rFonts w:ascii="Times New Roman" w:hAnsi="Times New Roman"/>
                <w:sz w:val="24"/>
                <w:szCs w:val="24"/>
                <w:lang w:val="uk-UA"/>
              </w:rPr>
            </w:pPr>
            <w:r w:rsidRPr="00203014">
              <w:rPr>
                <w:rFonts w:ascii="Times New Roman" w:hAnsi="Times New Roman"/>
                <w:sz w:val="24"/>
                <w:szCs w:val="24"/>
                <w:lang w:val="uk-UA"/>
              </w:rPr>
              <w:t>Надходження до місцевих бюджетів (без урахування дотацій та субвенцій)</w:t>
            </w:r>
          </w:p>
        </w:tc>
        <w:tc>
          <w:tcPr>
            <w:tcW w:w="624" w:type="pct"/>
            <w:vAlign w:val="center"/>
          </w:tcPr>
          <w:p w:rsidR="009125A0" w:rsidRPr="00203014" w:rsidRDefault="009125A0" w:rsidP="00852196">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198,40</w:t>
            </w:r>
          </w:p>
        </w:tc>
        <w:tc>
          <w:tcPr>
            <w:tcW w:w="758" w:type="pct"/>
            <w:vAlign w:val="center"/>
          </w:tcPr>
          <w:p w:rsidR="009125A0" w:rsidRPr="00203014" w:rsidRDefault="009125A0" w:rsidP="00852196">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233,90</w:t>
            </w:r>
          </w:p>
        </w:tc>
        <w:tc>
          <w:tcPr>
            <w:tcW w:w="766" w:type="pct"/>
            <w:vAlign w:val="center"/>
          </w:tcPr>
          <w:p w:rsidR="009125A0" w:rsidRPr="00203014" w:rsidRDefault="009125A0" w:rsidP="00852196">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239,30</w:t>
            </w:r>
          </w:p>
        </w:tc>
      </w:tr>
      <w:tr w:rsidR="009125A0" w:rsidRPr="00203014" w:rsidTr="00676ED5">
        <w:trPr>
          <w:trHeight w:val="20"/>
          <w:jc w:val="center"/>
        </w:trPr>
        <w:tc>
          <w:tcPr>
            <w:tcW w:w="2852" w:type="pct"/>
            <w:vAlign w:val="center"/>
          </w:tcPr>
          <w:p w:rsidR="009125A0" w:rsidRPr="00203014" w:rsidRDefault="009125A0" w:rsidP="00676ED5">
            <w:pPr>
              <w:spacing w:after="0" w:line="240" w:lineRule="auto"/>
              <w:rPr>
                <w:rFonts w:ascii="Times New Roman" w:hAnsi="Times New Roman"/>
                <w:sz w:val="24"/>
                <w:szCs w:val="24"/>
                <w:lang w:val="uk-UA"/>
              </w:rPr>
            </w:pPr>
            <w:r w:rsidRPr="00203014">
              <w:rPr>
                <w:rFonts w:ascii="Times New Roman" w:hAnsi="Times New Roman"/>
                <w:sz w:val="24"/>
                <w:szCs w:val="24"/>
                <w:lang w:val="uk-UA"/>
              </w:rPr>
              <w:t>Надходження до місцевих бюджетів (з урахуванням дотацій та субвенцій)</w:t>
            </w:r>
          </w:p>
        </w:tc>
        <w:tc>
          <w:tcPr>
            <w:tcW w:w="624" w:type="pct"/>
            <w:vAlign w:val="center"/>
          </w:tcPr>
          <w:p w:rsidR="009125A0" w:rsidRPr="00203014" w:rsidRDefault="009125A0" w:rsidP="00852196">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649,50</w:t>
            </w:r>
          </w:p>
        </w:tc>
        <w:tc>
          <w:tcPr>
            <w:tcW w:w="758" w:type="pct"/>
            <w:vAlign w:val="center"/>
          </w:tcPr>
          <w:p w:rsidR="009125A0" w:rsidRPr="00203014" w:rsidRDefault="009125A0" w:rsidP="00852196">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749,20</w:t>
            </w:r>
          </w:p>
        </w:tc>
        <w:tc>
          <w:tcPr>
            <w:tcW w:w="766" w:type="pct"/>
            <w:vAlign w:val="center"/>
          </w:tcPr>
          <w:p w:rsidR="009125A0" w:rsidRPr="00203014" w:rsidRDefault="009125A0" w:rsidP="00852196">
            <w:pPr>
              <w:spacing w:after="0" w:line="240" w:lineRule="auto"/>
              <w:jc w:val="right"/>
              <w:rPr>
                <w:rFonts w:ascii="Courier New" w:hAnsi="Courier New" w:cs="Courier New"/>
                <w:sz w:val="24"/>
                <w:szCs w:val="24"/>
                <w:lang w:val="uk-UA"/>
              </w:rPr>
            </w:pPr>
            <w:r w:rsidRPr="00203014">
              <w:rPr>
                <w:rFonts w:ascii="Courier New" w:hAnsi="Courier New" w:cs="Courier New"/>
                <w:sz w:val="24"/>
                <w:szCs w:val="24"/>
                <w:lang w:val="uk-UA"/>
              </w:rPr>
              <w:t>773,40</w:t>
            </w:r>
          </w:p>
        </w:tc>
      </w:tr>
    </w:tbl>
    <w:p w:rsidR="009125A0" w:rsidRPr="00203014" w:rsidRDefault="009125A0"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6" w:name="o1289"/>
      <w:bookmarkEnd w:id="6"/>
      <w:r w:rsidRPr="00203014">
        <w:rPr>
          <w:rFonts w:ascii="Times New Roman" w:hAnsi="Times New Roman"/>
          <w:b/>
          <w:sz w:val="28"/>
          <w:szCs w:val="28"/>
          <w:lang w:val="uk-UA" w:eastAsia="ru-RU"/>
        </w:rPr>
        <w:lastRenderedPageBreak/>
        <w:t>Фінансування заходів</w:t>
      </w:r>
    </w:p>
    <w:p w:rsidR="009125A0" w:rsidRPr="00203014" w:rsidRDefault="009125A0" w:rsidP="00F7738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видатки міських бюджетних організацій та закладів за рахунок загального фонду за 2017 рік було профінансовано 702 141 446,93 грн. при плані 721 037 639,08 грн., що складає 97,4% до плану. За рахунок коштів спеціального фонду на фінансування витрат направлено 88 070 987,80 грн., або 96,5% до річного плану.</w:t>
      </w:r>
    </w:p>
    <w:p w:rsidR="009125A0" w:rsidRPr="00203014" w:rsidRDefault="009125A0" w:rsidP="00513FA4">
      <w:pPr>
        <w:spacing w:after="12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Структура видатків за основними галузями наведена на рисунку.</w:t>
      </w:r>
    </w:p>
    <w:p w:rsidR="009125A0" w:rsidRPr="00203014" w:rsidRDefault="005850CC" w:rsidP="00E24026">
      <w:pPr>
        <w:spacing w:after="0" w:line="240" w:lineRule="auto"/>
        <w:jc w:val="center"/>
        <w:rPr>
          <w:rFonts w:ascii="Times New Roman" w:hAnsi="Times New Roman"/>
          <w:sz w:val="28"/>
          <w:szCs w:val="28"/>
          <w:lang w:val="uk-UA"/>
        </w:rPr>
      </w:pPr>
      <w:r>
        <w:rPr>
          <w:noProof/>
          <w:lang w:val="uk-UA"/>
        </w:rPr>
        <w:pict>
          <v:shape id="_x0000_i1026" type="#_x0000_t75" style="width:463.5pt;height:279pt">
            <v:imagedata r:id="rId9" o:title=""/>
          </v:shape>
        </w:pict>
      </w:r>
    </w:p>
    <w:p w:rsidR="009125A0" w:rsidRPr="00203014" w:rsidRDefault="009125A0" w:rsidP="00513FA4">
      <w:pPr>
        <w:spacing w:before="120"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Обсяг фінансування видатків бюджету на 2018 рік заплановано у обсязі 773,4 млн. грн.</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451A4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заборгованість ТОВ «ЛЕО» за передачу реактивної електроенергії, внаслідок не відкриття суб’єктом відповідних рахунків у Держказначействі;</w:t>
      </w:r>
    </w:p>
    <w:p w:rsidR="009125A0" w:rsidRPr="00203014" w:rsidRDefault="009125A0" w:rsidP="00451A4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 надання у повному обсязі субвенції з державного бюджету на фінансування пільг та субсидій.</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513FA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Оптимізація витрат місцевого бюджету з метою максимально ефективного досягнення цілей соціально-економічного розвитку, забезпечення у повному обсязі фінансування бюджетних установ міста для їх ефективного функціонування та надання послуг населенню.</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513F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виконання заходів, передбачених бюджетом міста на 2018 рік;</w:t>
      </w:r>
    </w:p>
    <w:p w:rsidR="009125A0" w:rsidRPr="00203014" w:rsidRDefault="009125A0" w:rsidP="00513F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оптимізації витрат головних розпорядників коштів місцевого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9125A0" w:rsidRPr="00203014" w:rsidRDefault="009125A0" w:rsidP="005E18BF">
      <w:pPr>
        <w:numPr>
          <w:ilvl w:val="0"/>
          <w:numId w:val="4"/>
        </w:numPr>
        <w:tabs>
          <w:tab w:val="left" w:pos="1276"/>
        </w:tabs>
        <w:spacing w:after="0" w:line="240" w:lineRule="auto"/>
        <w:ind w:left="0" w:firstLine="709"/>
        <w:jc w:val="both"/>
        <w:rPr>
          <w:rFonts w:ascii="Times New Roman" w:hAnsi="Times New Roman"/>
          <w:b/>
          <w:sz w:val="28"/>
          <w:szCs w:val="28"/>
          <w:lang w:val="uk-UA" w:eastAsia="ru-RU"/>
        </w:rPr>
      </w:pPr>
      <w:r w:rsidRPr="00203014">
        <w:rPr>
          <w:rFonts w:ascii="Times New Roman" w:hAnsi="Times New Roman"/>
          <w:sz w:val="28"/>
          <w:szCs w:val="28"/>
          <w:lang w:val="uk-UA"/>
        </w:rPr>
        <w:lastRenderedPageBreak/>
        <w:t>сприяння підвищенню рівня бюджетної дисципліни.</w:t>
      </w:r>
      <w:bookmarkStart w:id="7" w:name="o1290"/>
      <w:bookmarkEnd w:id="7"/>
    </w:p>
    <w:p w:rsidR="009125A0" w:rsidRPr="00203014" w:rsidRDefault="009125A0"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Фінансовий стан суб’єктів господарювання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w:t>
      </w:r>
      <w:r w:rsidRPr="00203014">
        <w:rPr>
          <w:rFonts w:ascii="Times New Roman" w:hAnsi="Times New Roman"/>
          <w:b/>
          <w:sz w:val="28"/>
          <w:szCs w:val="28"/>
          <w:lang w:val="uk-UA"/>
        </w:rPr>
        <w:t xml:space="preserve"> </w:t>
      </w:r>
      <w:r w:rsidRPr="00203014">
        <w:rPr>
          <w:rFonts w:ascii="Times New Roman" w:hAnsi="Times New Roman"/>
          <w:b/>
          <w:i/>
          <w:sz w:val="28"/>
          <w:szCs w:val="28"/>
          <w:lang w:val="uk-UA"/>
        </w:rPr>
        <w:t>проблеми:</w:t>
      </w:r>
    </w:p>
    <w:p w:rsidR="009125A0" w:rsidRPr="00203014" w:rsidRDefault="009125A0"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03014">
        <w:rPr>
          <w:rStyle w:val="longtext"/>
          <w:rFonts w:ascii="Times New Roman" w:hAnsi="Times New Roman"/>
          <w:sz w:val="28"/>
          <w:szCs w:val="28"/>
          <w:lang w:val="uk-UA"/>
        </w:rPr>
        <w:t>значна втрата традиційних ринків;</w:t>
      </w:r>
    </w:p>
    <w:p w:rsidR="009125A0" w:rsidRPr="00203014" w:rsidRDefault="009125A0"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03014">
        <w:rPr>
          <w:rStyle w:val="longtext"/>
          <w:rFonts w:ascii="Times New Roman" w:hAnsi="Times New Roman"/>
          <w:sz w:val="28"/>
          <w:szCs w:val="28"/>
          <w:lang w:val="uk-UA"/>
        </w:rPr>
        <w:t>велике ввізне мито на імпортовану сировину, виробництво якої відсутнє в Україні;</w:t>
      </w:r>
    </w:p>
    <w:p w:rsidR="009125A0" w:rsidRPr="00203014" w:rsidRDefault="009125A0"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03014">
        <w:rPr>
          <w:rStyle w:val="longtext"/>
          <w:rFonts w:ascii="Times New Roman" w:hAnsi="Times New Roman"/>
          <w:sz w:val="28"/>
          <w:szCs w:val="28"/>
          <w:lang w:val="uk-UA"/>
        </w:rPr>
        <w:t>нестабільність валютного курсу та збереження високої вартості кредитного ресурсу;</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зростання вартості енергоносіїв;</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низька інвестиційна привабливість підприємств.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адаптація продукції місцевих товаровиробників до вимог європейських стандартів і норм, розроблення інноваційних видів продукції;</w:t>
      </w:r>
    </w:p>
    <w:p w:rsidR="009125A0" w:rsidRPr="00203014" w:rsidRDefault="009125A0" w:rsidP="00F169F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стабільної роботи підприємств господарського комплексу міста, сприяння підвищенню їх конкурентоздатності.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підвищенню рівня завантаження виробничих потужностей підприємств;</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усіх передумов для надходження інвестицій і на цій основі покращання фінансово-економічного стану підприємств;</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умов для покращання фінансово-економічного стану підприємств житлово-комунального господарства;</w:t>
      </w:r>
    </w:p>
    <w:p w:rsidR="009125A0" w:rsidRPr="00203014" w:rsidRDefault="009125A0"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розвиток коопераційних зв’язків.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Підвищення частки прибуткових підприємств міста.</w:t>
      </w:r>
    </w:p>
    <w:p w:rsidR="009125A0" w:rsidRPr="00203014" w:rsidRDefault="009125A0" w:rsidP="001C287E">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РИНКОВІ ПЕРЕТВОРЕННЯ</w:t>
      </w:r>
    </w:p>
    <w:p w:rsidR="009125A0" w:rsidRPr="00203014" w:rsidRDefault="009125A0" w:rsidP="001C287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Реформування відносин власності</w:t>
      </w:r>
    </w:p>
    <w:p w:rsidR="009125A0" w:rsidRPr="00203014" w:rsidRDefault="009125A0" w:rsidP="00DD262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Процеси реформування комунальної власності є важливим чинником розвитку інфраструктури малого та середнього бізнесу м. Лисичанська. В той же час залучення ефективних власників на комунальні об’єкти шляхом їх передачі в оренду та відчуження забезпечує систематичні надходження коштів до місцевого та державних бюджетів.</w:t>
      </w:r>
    </w:p>
    <w:p w:rsidR="009125A0" w:rsidRPr="00203014" w:rsidRDefault="009125A0" w:rsidP="00DD262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Однак, зменшення інвестиційної привабливості міста призвело до суттєвого зниження попиту на об’єкти комунальної власності, які пропонуються для передачі в оренду та відчуження.</w:t>
      </w:r>
    </w:p>
    <w:p w:rsidR="009125A0" w:rsidRPr="00203014" w:rsidRDefault="009125A0" w:rsidP="00DD262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разі стабілізації ситуації в регіоні очікується позитивна динаміка в сфері реформування комунальної власності в м. Лисичанську.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C753E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Низький попит на об’єкти, які пропонуються до продажу та передачі в оренду, через вплив зовнішніх факторів.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C753E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Формування ефективної системи відносин власності.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C753E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Залучення ефективних власників на об’єкти комунальної власності.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lastRenderedPageBreak/>
        <w:t>Очікувані результати:</w:t>
      </w:r>
    </w:p>
    <w:p w:rsidR="009125A0" w:rsidRPr="00203014" w:rsidRDefault="009125A0" w:rsidP="00DD262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Залучення коштів до місцевого бюджету від оренди та відчуження об’єктів комунальної власності.</w:t>
      </w:r>
    </w:p>
    <w:p w:rsidR="009125A0" w:rsidRPr="00203014" w:rsidRDefault="009125A0" w:rsidP="001C287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Розвиток підприємництва</w:t>
      </w:r>
    </w:p>
    <w:p w:rsidR="009125A0" w:rsidRPr="00203014" w:rsidRDefault="009125A0" w:rsidP="00DC730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теперішній ситуації мале та середнє підприємництво є важливим сектором економіки, який сприяє вирішенню багатьох соціальних проблем, насамперед, забезпечує зайнятість населення, створення нових робочих місць, зменшення безробіття, насичення ринку необхідними товарами та послугами, створення здорової конкуренції, яка сприятливо впливає на розвиток економіки.</w:t>
      </w:r>
    </w:p>
    <w:p w:rsidR="009125A0" w:rsidRPr="00203014" w:rsidRDefault="009125A0" w:rsidP="00DC730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Кількість зареєстрованих фізичних осіб-підприємців в м. Лисичанську має тенденцію до зростання. Станом на 01.01.2018 було зареєстровано 4 330 ФОП, що на 353 особи, або на 8,88% більше ніж на 01.01.2017. Надходження до бюджетів усіх рівнів від фізичних осіб-підприємців за рік зросли на 70,8%, що пояснюється зростанням мінімальної заробітної плати та змінами Податкового кодексу України.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неоднозначність і суперечливість чинної нормативно-правової бази;</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недостатній доступ до кредитних ресурсів;</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адміністративні перешкоди ведення бізнесу;</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низький рівень самоорганізації та саморегуляції суб’єктів малого і середнього підприємництва.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оптимізація регуляторно-дозвільної системи у сфері малого і середнього підприємництва;</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умов розвитку ефективного партнерства «влада-громада-бізнес»;</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умов для підвищення конкурентоспроможності місцевого бізнесу;</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залученню додаткових ресурсів для розвитку малого і середнього підприємництва;</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покращення інформаційного середовища для ведення бізнесу у м. Лисичанськ;</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залучення безробітних до ведення підприємницької діяльності та стимулювання створення нових робочих місць;</w:t>
      </w:r>
    </w:p>
    <w:p w:rsidR="009125A0" w:rsidRPr="00203014" w:rsidRDefault="009125A0"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легалізація трудових відносин.</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ефективної реалізації регуляторної політики та надання адміністративних послуг;</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ресурсна та інформаційна підтримка, удосконалення інфраструктури підтримки малого та середнього підприємництва;</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підготовка та розширення кадрового потенціалу малого та середнього підприємництва.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lastRenderedPageBreak/>
        <w:t>Очікувані результати:</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кількості суб’єктів малого і середнього підприємництва завдяки забезпеченню функціонування дієвої інфраструктури сприяння підприємництву;</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спрощення процесу (зменшення кількості) та процедур (скорочення термінів) отримання документів дозвільного характеру;</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кількості підприємств малого і середнього підприємництва, що працюють у виробничій сфері;</w:t>
      </w:r>
    </w:p>
    <w:p w:rsidR="009125A0" w:rsidRPr="00203014" w:rsidRDefault="009125A0"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кількості інноваційних проектів, що реалізуються на території міста суб’єктами малого і середнього підприємництва.</w:t>
      </w:r>
    </w:p>
    <w:p w:rsidR="009125A0" w:rsidRPr="00203014" w:rsidRDefault="009125A0" w:rsidP="00867EE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Розвиток ринкової інфраструктури</w:t>
      </w:r>
    </w:p>
    <w:p w:rsidR="009125A0" w:rsidRPr="00203014" w:rsidRDefault="009125A0" w:rsidP="00A630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Формування інфраструктури підтримки підприємництва відстає від темпів розвитку малого та середнього підприємництва, а якість, рівень та асортимент послуг не завжди відповідають потребам підприємців. Кількість об’єктів інфраструктури міста Лисичанськ на 01.01.2018 року нараховує 10 одиницю, зокрема: 1 бізнес-центр, 5 інформаційно-консультативних центрів, 4 громадських об’єднань підприємців.</w:t>
      </w:r>
    </w:p>
    <w:p w:rsidR="009125A0" w:rsidRPr="00203014" w:rsidRDefault="009125A0" w:rsidP="00A630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Також у місті існує індустріальний парк «Лисичанськ», центр надання адміністративних послуг, кредитні спілки, аудиторські фірми та філії страхових компаній. Місту бракує повноцінних бізнес-інкубатору і бізнес-школи, які б підтримували підприємців особливо на стадії започаткування бізнесу. Крім того, необхідно підвищувати рівень самоорганізації підприємців, утворення ними професійних об’єднання, що будуть стимулювати загальний розвиток їх сфер діяльності у місті та популяризувати підприємництво, змінювати на краще громадську думку.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недостатній обсяг кредитування місцевих товаровиробників за пільговими програмами кредитування реального сектору економіки та споживчого кредитування;</w:t>
      </w:r>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високі інвестиційні ризики, висока частка тіньової економіки, недосконале законодавство та нестабільна політична ситуація в країні.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залучення в економіку міста коштів міжнародної технічної допомоги та грантових коштів в рамках участі в програмах міжнародного співробітництва;</w:t>
      </w:r>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поглиблення співпраці з банківськими установами щодо кредитування реального сектору економіки, спрощення системи кредитування та зниження відсоткових ставок для суб’єктів бізнесу.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bookmarkStart w:id="8" w:name="bookmark0"/>
      <w:r w:rsidRPr="00203014">
        <w:rPr>
          <w:rFonts w:ascii="Times New Roman" w:hAnsi="Times New Roman"/>
          <w:b/>
          <w:i/>
          <w:sz w:val="28"/>
          <w:szCs w:val="28"/>
          <w:lang w:val="uk-UA"/>
        </w:rPr>
        <w:t>Основні завдання:</w:t>
      </w:r>
      <w:bookmarkEnd w:id="8"/>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збільшенню кредитування економіки міста банківським сектором;</w:t>
      </w:r>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умов для збільшення кількості об’єктів ринкової інфраструктури.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bookmarkStart w:id="9" w:name="bookmark1"/>
      <w:r w:rsidRPr="00203014">
        <w:rPr>
          <w:rFonts w:ascii="Times New Roman" w:hAnsi="Times New Roman"/>
          <w:b/>
          <w:i/>
          <w:sz w:val="28"/>
          <w:szCs w:val="28"/>
          <w:lang w:val="uk-UA"/>
        </w:rPr>
        <w:t>Очікувані результати:</w:t>
      </w:r>
      <w:bookmarkEnd w:id="9"/>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полегшення доступу для більшості підприємств до банківських кредитних ресурсів;</w:t>
      </w:r>
    </w:p>
    <w:p w:rsidR="009125A0" w:rsidRPr="00203014" w:rsidRDefault="009125A0"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розширення мережі об’єктів ринкової інфраструктури та підтримки підприємців.</w:t>
      </w:r>
    </w:p>
    <w:p w:rsidR="009125A0" w:rsidRPr="00203014" w:rsidRDefault="009125A0" w:rsidP="00A630A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МЕХАНІЗМИ РЕГУЛЮВАННЯ</w:t>
      </w:r>
    </w:p>
    <w:p w:rsidR="009125A0" w:rsidRPr="00203014" w:rsidRDefault="009125A0" w:rsidP="00A630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Управління об’єктами комунальної власності</w:t>
      </w:r>
    </w:p>
    <w:p w:rsidR="009125A0" w:rsidRPr="00203014" w:rsidRDefault="009125A0" w:rsidP="00517B3A">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Основними напрямками діяльності у сфері управління об’єктами комунальної власності є організація роботи з обліку, контролю за рухом та використанням, приватизації та передачі в оренду об’єктів комунальної власності, в тому числі землі.</w:t>
      </w:r>
    </w:p>
    <w:p w:rsidR="009125A0" w:rsidRPr="00203014" w:rsidRDefault="009125A0" w:rsidP="0025395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Використання та охорона земель є одним із пріоритетних напрямків державної політики у сфері природокористування і є невід’ємною умовою збалансованого економічного та соціального розвитку. Тому характер і масштаби земельних перетворень визначають темпи та ефективність розвитку національної економіки, формування ринкових відносин.</w:t>
      </w:r>
    </w:p>
    <w:p w:rsidR="009125A0" w:rsidRPr="00203014" w:rsidRDefault="009125A0" w:rsidP="00517B3A">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сфері земельних відносин протягом 2017 року укладено 32 договори оренди землі та 43 додаткові угоди щодо подовження терміну оренди землі. За результатами даної роботи надано в оренду 2,75 га землі комунальної власності. Всього діє 588 договорів оренди землі.</w:t>
      </w:r>
    </w:p>
    <w:p w:rsidR="009125A0" w:rsidRPr="00203014" w:rsidRDefault="009125A0" w:rsidP="00517B3A">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Протягом 2017 року укладено 10 договорів оренди нерухомого майна, відмінного від земельної ділянки. Загальна площа переданих в оренду за цими договорами об’єктів складає 634,4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На 01.01.2018 діяли 258 договорів оренди комунального майна (відмінного від земельних ділянок). У 2017 році відчужено 1 нежитлове приміщення та 3 земельні ділянки.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застарілість містобудівної документації;</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висока вартість робіт із землеустрою, дефіцит їх фінансування.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оновлення (актуалізація) містобудівної документації;</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приведення розміру надходжень від плати за землю у відповідність до її ринкової вартості.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ефективності системи управління об’єктами комунальної власності;</w:t>
      </w:r>
    </w:p>
    <w:p w:rsidR="009125A0" w:rsidRPr="00203014" w:rsidRDefault="009125A0"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розробка оновлення містобудівної документації М 1:2000 у цифровій формі;</w:t>
      </w:r>
    </w:p>
    <w:p w:rsidR="009125A0" w:rsidRPr="00203014" w:rsidRDefault="009125A0"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 xml:space="preserve">розробка </w:t>
      </w:r>
      <w:proofErr w:type="spellStart"/>
      <w:r w:rsidRPr="00203014">
        <w:rPr>
          <w:rFonts w:ascii="Times New Roman" w:hAnsi="Times New Roman"/>
          <w:sz w:val="28"/>
          <w:szCs w:val="28"/>
          <w:lang w:val="uk-UA"/>
        </w:rPr>
        <w:t>історико-архітектурного</w:t>
      </w:r>
      <w:proofErr w:type="spellEnd"/>
      <w:r w:rsidRPr="00203014">
        <w:rPr>
          <w:rFonts w:ascii="Times New Roman" w:hAnsi="Times New Roman"/>
          <w:sz w:val="28"/>
          <w:szCs w:val="28"/>
          <w:lang w:val="uk-UA"/>
        </w:rPr>
        <w:t xml:space="preserve"> опорного плану міста;</w:t>
      </w:r>
    </w:p>
    <w:p w:rsidR="009125A0" w:rsidRPr="00203014" w:rsidRDefault="009125A0" w:rsidP="00EE3E8A">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введення в дію плану зонування території (</w:t>
      </w:r>
      <w:proofErr w:type="spellStart"/>
      <w:r w:rsidRPr="00203014">
        <w:rPr>
          <w:rFonts w:ascii="Times New Roman" w:hAnsi="Times New Roman"/>
          <w:sz w:val="28"/>
          <w:szCs w:val="28"/>
          <w:lang w:val="uk-UA"/>
        </w:rPr>
        <w:t>зонінг</w:t>
      </w:r>
      <w:proofErr w:type="spellEnd"/>
      <w:r w:rsidRPr="00203014">
        <w:rPr>
          <w:rFonts w:ascii="Times New Roman" w:hAnsi="Times New Roman"/>
          <w:sz w:val="28"/>
          <w:szCs w:val="28"/>
          <w:lang w:val="uk-UA"/>
        </w:rPr>
        <w:t>);</w:t>
      </w:r>
    </w:p>
    <w:p w:rsidR="009125A0" w:rsidRPr="00203014" w:rsidRDefault="009125A0" w:rsidP="00064B93">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розробка проекту землеустрою щодо встановлення меж адміністративно-територіальної одиниці м. Лисичанськ;</w:t>
      </w:r>
    </w:p>
    <w:p w:rsidR="009125A0" w:rsidRPr="00203014" w:rsidRDefault="009125A0" w:rsidP="00EE3E8A">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встановлення водоохоронних зон та прибережних смуг річки місцевого значення Верхня Біленька;</w:t>
      </w:r>
    </w:p>
    <w:p w:rsidR="009125A0" w:rsidRPr="00203014" w:rsidRDefault="009125A0" w:rsidP="00064B93">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внесення змін до Генерального плану міста.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надходжень до місцевого бюджету від плати за землю;</w:t>
      </w:r>
    </w:p>
    <w:p w:rsidR="009125A0" w:rsidRPr="00203014" w:rsidRDefault="009125A0"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встановлення місця розташування об’єктів землеустрою, їх меж, розмірів, правового статусу, кількісних та якісних характеристик земель, формування території міста;</w:t>
      </w:r>
    </w:p>
    <w:p w:rsidR="009125A0" w:rsidRPr="00203014" w:rsidRDefault="009125A0" w:rsidP="00F53B9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якісне, обґрунтоване та раціональне використання території міста з урахування державних, громадських та приватних інтересів;</w:t>
      </w:r>
    </w:p>
    <w:p w:rsidR="009125A0" w:rsidRPr="00203014" w:rsidRDefault="009125A0"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потреб населення і суб’єктів господарювання у земельних ресурсах.</w:t>
      </w:r>
    </w:p>
    <w:p w:rsidR="009125A0" w:rsidRPr="00203014" w:rsidRDefault="009125A0" w:rsidP="00A630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Інвестиційна діяльність</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Враховуючи те, що на теперішній час міський бюджет не в повному обсязі задовольняє потреби бюджетних установ та комунальних підприємств у видатках по утриманню міста, Лисичанська міська рада веде активну роботу щодо залучення додаткових коштів для виконання проектів розвитку.</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конкурс проектів, які можуть реалізовуватися за рахунок коштів Державного фонду регіонального розвитку у 2017 році був поданий 31 проект на загальну суму близько 200 млн. грн. У 2017 році було успішно реалізовано проект «Підвищення якості надання адміністративних послуг у м. Лисичанську», який став переможцем конкурсного відбору проектів ДФРР. На загальну суму 278,8 тис. грн. був придбаний комплект обладнання для оформлення та видачі паспортів громадянина України для виїзду за кордон з безконтактним електронним носієм. Робота щодо участі в зазначеному конкурсі продовжується. На конкурс проектів, які можуть фінансуватись у 2018 році подано 38 проектів на суму 318,2 млн. грн.</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Також Лисичанська міська рада активно надає пропозиції щодо фінансування заходів з розвитку інфраструктури міста за рахунок субвенції з державного бюджету місцевим бюджетам на здійснення заходів соціально-економічного розвитку окремих територій. Так у 2017 році загальна сума таких пропозицій склала 243,9 млн. грн. у 2018 – 275,3 млн. грн.</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2017 році Лисичанською міською радою та її структурними підрозділами було подано 3 проекти на фінансування за рахунок коштів Європейського інвестиційного банку, реалізація проектів передбачається у 2018 році на загальну суму 64 886,094 тис. грн.</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w:t>
      </w:r>
      <w:proofErr w:type="spellStart"/>
      <w:r w:rsidRPr="00203014">
        <w:rPr>
          <w:rFonts w:ascii="Times New Roman" w:hAnsi="Times New Roman"/>
          <w:sz w:val="28"/>
          <w:szCs w:val="28"/>
          <w:lang w:val="uk-UA"/>
        </w:rPr>
        <w:t>СНІДом</w:t>
      </w:r>
      <w:proofErr w:type="spellEnd"/>
      <w:r w:rsidRPr="00203014">
        <w:rPr>
          <w:rFonts w:ascii="Times New Roman" w:hAnsi="Times New Roman"/>
          <w:sz w:val="28"/>
          <w:szCs w:val="28"/>
          <w:lang w:val="uk-UA"/>
        </w:rPr>
        <w:t xml:space="preserve">, туберкульозом та малярією, Міжнародна організація </w:t>
      </w:r>
      <w:proofErr w:type="spellStart"/>
      <w:r w:rsidRPr="00203014">
        <w:rPr>
          <w:rFonts w:ascii="Times New Roman" w:hAnsi="Times New Roman"/>
          <w:sz w:val="28"/>
          <w:szCs w:val="28"/>
          <w:lang w:val="uk-UA"/>
        </w:rPr>
        <w:t>Help</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Age</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International</w:t>
      </w:r>
      <w:proofErr w:type="spellEnd"/>
      <w:r w:rsidRPr="00203014">
        <w:rPr>
          <w:rFonts w:ascii="Times New Roman" w:hAnsi="Times New Roman"/>
          <w:sz w:val="28"/>
          <w:szCs w:val="28"/>
          <w:lang w:val="uk-UA"/>
        </w:rPr>
        <w:t>, Міжнародна організація з міграції.</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Технічна допомога надається на реалізацію різноманітних проектів розвитку та у формі обраній керівництвом зазначених організацій, в тому </w:t>
      </w:r>
      <w:r w:rsidRPr="00203014">
        <w:rPr>
          <w:rFonts w:ascii="Times New Roman" w:hAnsi="Times New Roman"/>
          <w:sz w:val="28"/>
          <w:szCs w:val="28"/>
          <w:lang w:val="uk-UA"/>
        </w:rPr>
        <w:lastRenderedPageBreak/>
        <w:t xml:space="preserve">числі безпосередньо </w:t>
      </w:r>
      <w:proofErr w:type="spellStart"/>
      <w:r w:rsidRPr="00203014">
        <w:rPr>
          <w:rFonts w:ascii="Times New Roman" w:hAnsi="Times New Roman"/>
          <w:sz w:val="28"/>
          <w:szCs w:val="28"/>
          <w:lang w:val="uk-UA"/>
        </w:rPr>
        <w:t>бенефіціарам</w:t>
      </w:r>
      <w:proofErr w:type="spellEnd"/>
      <w:r w:rsidRPr="00203014">
        <w:rPr>
          <w:rFonts w:ascii="Times New Roman" w:hAnsi="Times New Roman"/>
          <w:sz w:val="28"/>
          <w:szCs w:val="28"/>
          <w:lang w:val="uk-UA"/>
        </w:rPr>
        <w:t>. Тому деякі наведені нижче обсяги технічної допомоги оціночні, документального підтвердження не мають і можуть не в повній мірі відповідати дійсності.</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Обсяг технічної допомоги у 2016 році становив 11,388 млн. грн. Переважну частину цієї суми складають кошти, витрачені на ремонт будівель комунальної власності, які постраждали у 2014 році під час проведення активної фази АТО у м. Лисичанську. У 2017 році продовжувались відновлювальні роботи на житлових об’єктах приватної форми власності. Орієнтовний обсяг допомоги у 201</w:t>
      </w:r>
      <w:r>
        <w:rPr>
          <w:rFonts w:ascii="Times New Roman" w:hAnsi="Times New Roman"/>
          <w:sz w:val="28"/>
          <w:szCs w:val="28"/>
          <w:lang w:val="uk-UA"/>
        </w:rPr>
        <w:t>7</w:t>
      </w:r>
      <w:r w:rsidRPr="00203014">
        <w:rPr>
          <w:rFonts w:ascii="Times New Roman" w:hAnsi="Times New Roman"/>
          <w:sz w:val="28"/>
          <w:szCs w:val="28"/>
          <w:lang w:val="uk-UA"/>
        </w:rPr>
        <w:t xml:space="preserve"> році склав 7,730 млн. грн.</w:t>
      </w:r>
    </w:p>
    <w:p w:rsidR="009125A0" w:rsidRPr="00203014" w:rsidRDefault="009125A0" w:rsidP="00146416">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Лисичанська міська рада та її виконавчі органи і надалі будуть активно проводити роботу з розробки та підготовки проектів, спрямованих на соціально-економічний розвиток територіальної громади м. Лисичанська.</w:t>
      </w:r>
    </w:p>
    <w:p w:rsidR="009125A0" w:rsidRPr="00203014" w:rsidRDefault="009125A0" w:rsidP="001619E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Закупівля продукції (товарів, робіт, послуг) для потреб міста</w:t>
      </w:r>
    </w:p>
    <w:p w:rsidR="009125A0" w:rsidRPr="00203014" w:rsidRDefault="009125A0" w:rsidP="003920EF">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На сьогоднішній день здійснення закупівель товарів, робіт та послуг за рахунок бюджетних коштів у випадках передбачених діючим законодавством здійснюється за допомогою Системи електронних закупівель </w:t>
      </w:r>
      <w:proofErr w:type="spellStart"/>
      <w:r w:rsidRPr="00203014">
        <w:rPr>
          <w:rFonts w:ascii="Times New Roman" w:hAnsi="Times New Roman"/>
          <w:sz w:val="28"/>
          <w:szCs w:val="28"/>
          <w:lang w:val="uk-UA"/>
        </w:rPr>
        <w:t>ProZorro</w:t>
      </w:r>
      <w:proofErr w:type="spellEnd"/>
      <w:r w:rsidRPr="00203014">
        <w:rPr>
          <w:rFonts w:ascii="Times New Roman" w:hAnsi="Times New Roman"/>
          <w:sz w:val="28"/>
          <w:szCs w:val="28"/>
          <w:lang w:val="uk-UA"/>
        </w:rPr>
        <w:t>. Вона дозволяє мінімізувати корупційні ризики при здійсненні закупівель, спрощує доступ малого і середнього бізнесу до державних торгів, забезпечує громадський контроль за процесом торгів та дозволяє зробити діяльність органів влади та комунальних підприємств прозорою та відкритою, економніше витрачати бюджетні кошти та підвищити статус влади у суспільстві та рівень довіри до неї.</w:t>
      </w:r>
    </w:p>
    <w:p w:rsidR="009125A0" w:rsidRPr="00203014" w:rsidRDefault="009125A0" w:rsidP="001619E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2018 році буде продовжено роботу в напрямку забезпечення динамічного розвитку всіх елементів системи державних закупівель.</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1619E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Відсутність необхідного досвіду у переважної кількості учасників торгів.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1619E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раціонального використання коштів бюджету м. Лисичанська, справедливої конкуренції між учасниками торгів та запобігання корупційним явищам у сфері державних закупівель.</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96042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прозорості конкурсних процедур з метою запобігання економічним зловживанням при здійсненні державних закупівель;</w:t>
      </w:r>
    </w:p>
    <w:p w:rsidR="009125A0" w:rsidRPr="00203014" w:rsidRDefault="009125A0" w:rsidP="0096042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розвитку конкурентного середовища в місті.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1619E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раціонального використання коштів бюджету міста, справедливої конкуренції між учасниками торгів.</w:t>
      </w:r>
    </w:p>
    <w:p w:rsidR="009125A0" w:rsidRPr="00203014" w:rsidRDefault="009125A0" w:rsidP="001619E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Реалізація місцевих цільових та комплексних програм</w:t>
      </w:r>
    </w:p>
    <w:p w:rsidR="009125A0" w:rsidRPr="00203014" w:rsidRDefault="009125A0" w:rsidP="008B505C">
      <w:pPr>
        <w:spacing w:after="0" w:line="240" w:lineRule="auto"/>
        <w:ind w:firstLine="709"/>
        <w:jc w:val="both"/>
        <w:rPr>
          <w:rFonts w:ascii="Times New Roman" w:hAnsi="Times New Roman"/>
          <w:sz w:val="28"/>
          <w:szCs w:val="28"/>
          <w:lang w:val="uk-UA" w:eastAsia="uk-UA"/>
        </w:rPr>
      </w:pPr>
      <w:r w:rsidRPr="00203014">
        <w:rPr>
          <w:rFonts w:ascii="Times New Roman" w:hAnsi="Times New Roman"/>
          <w:sz w:val="28"/>
          <w:szCs w:val="28"/>
          <w:lang w:val="uk-UA"/>
        </w:rPr>
        <w:t>В 2017 році в місті діяли 26 місцевих цільових програм. У 2018 році Планом роботи Лисичанської міської ради передбачено внесення необхідних змін до ряду діючих програм з метою їх актуалізації та оновлення 7 місцевих цільових програм</w:t>
      </w:r>
      <w:r w:rsidRPr="00203014">
        <w:rPr>
          <w:rFonts w:ascii="Times New Roman" w:hAnsi="Times New Roman"/>
          <w:sz w:val="28"/>
          <w:szCs w:val="28"/>
          <w:lang w:val="uk-UA" w:eastAsia="uk-UA"/>
        </w:rPr>
        <w:t>. В 2018 році планується виконання 25 місцевих цільових програм.</w:t>
      </w:r>
    </w:p>
    <w:p w:rsidR="009125A0" w:rsidRPr="00203014" w:rsidRDefault="009125A0" w:rsidP="006053D1">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lastRenderedPageBreak/>
        <w:t>РОЗВИТОК РЕАЛЬНОГО СЕКТОРУ ЕКОНОМІКИ</w:t>
      </w:r>
    </w:p>
    <w:p w:rsidR="009125A0" w:rsidRPr="00203014" w:rsidRDefault="009125A0" w:rsidP="00E242F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Промисловість</w:t>
      </w:r>
    </w:p>
    <w:p w:rsidR="009125A0" w:rsidRPr="00203014" w:rsidRDefault="009125A0" w:rsidP="00E242F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січні-грудні 2017 року реалізовано промислової продукції на суму 1 138 282,3 тис. грн., що на 253 144,4 тис. грн., або на 28,6% більше минулорічного показника. Обсяг реалізованої промислової продукції (товарів, послуг) без ПДВ та акцизу у відсотках до всієї реалізованої продукції в Луганській області складає 4,9%. Прогнозом основних показників соціально-економічного розвитку на 2017 рік було передбачено зростання цього показника до рівня 1 000,0 млн. грн., перевиконання</w:t>
      </w:r>
      <w:r w:rsidRPr="00203014">
        <w:rPr>
          <w:rFonts w:ascii="Times New Roman" w:hAnsi="Times New Roman"/>
          <w:color w:val="FF0000"/>
          <w:sz w:val="28"/>
          <w:szCs w:val="28"/>
          <w:lang w:val="uk-UA"/>
        </w:rPr>
        <w:t xml:space="preserve"> </w:t>
      </w:r>
      <w:r w:rsidRPr="00203014">
        <w:rPr>
          <w:rFonts w:ascii="Times New Roman" w:hAnsi="Times New Roman"/>
          <w:sz w:val="28"/>
          <w:szCs w:val="28"/>
          <w:lang w:val="uk-UA"/>
        </w:rPr>
        <w:t>прогнозу пояснюється насамперед зростанням цін на промислову продукцію міста. У 2018 році цей показник прогнозується на рівні 1,45 млрд. грн.</w:t>
      </w:r>
    </w:p>
    <w:p w:rsidR="009125A0" w:rsidRPr="00203014" w:rsidRDefault="009125A0" w:rsidP="00E242F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Вагомий внесок у бюджет і промисловість міста роблять П</w:t>
      </w:r>
      <w:proofErr w:type="spellStart"/>
      <w:r w:rsidRPr="00203014">
        <w:rPr>
          <w:rFonts w:ascii="Times New Roman" w:hAnsi="Times New Roman"/>
          <w:sz w:val="28"/>
          <w:szCs w:val="28"/>
          <w:lang w:val="uk-UA"/>
        </w:rPr>
        <w:t>АТ «Лисичанськвуг</w:t>
      </w:r>
      <w:proofErr w:type="spellEnd"/>
      <w:r w:rsidRPr="00203014">
        <w:rPr>
          <w:rFonts w:ascii="Times New Roman" w:hAnsi="Times New Roman"/>
          <w:sz w:val="28"/>
          <w:szCs w:val="28"/>
          <w:lang w:val="uk-UA"/>
        </w:rPr>
        <w:t xml:space="preserve">ілля», </w:t>
      </w:r>
      <w:proofErr w:type="spellStart"/>
      <w:r w:rsidRPr="00203014">
        <w:rPr>
          <w:rFonts w:ascii="Times New Roman" w:hAnsi="Times New Roman"/>
          <w:sz w:val="28"/>
          <w:szCs w:val="28"/>
          <w:lang w:val="uk-UA"/>
        </w:rPr>
        <w:t>ПрАТ</w:t>
      </w:r>
      <w:proofErr w:type="spellEnd"/>
      <w:r w:rsidRPr="00203014">
        <w:rPr>
          <w:rFonts w:ascii="Times New Roman" w:hAnsi="Times New Roman"/>
          <w:sz w:val="28"/>
          <w:szCs w:val="28"/>
          <w:lang w:val="uk-UA"/>
        </w:rPr>
        <w:t xml:space="preserve"> «ЛИНІК», ТДВ «Желатиновий завод», ПАТ «Рідкісні гази», ТОВ «</w:t>
      </w:r>
      <w:proofErr w:type="spellStart"/>
      <w:r w:rsidRPr="00203014">
        <w:rPr>
          <w:rFonts w:ascii="Times New Roman" w:hAnsi="Times New Roman"/>
          <w:sz w:val="28"/>
          <w:szCs w:val="28"/>
          <w:lang w:val="uk-UA"/>
        </w:rPr>
        <w:t>Лиспи</w:t>
      </w:r>
      <w:proofErr w:type="spellEnd"/>
      <w:r w:rsidRPr="00203014">
        <w:rPr>
          <w:rFonts w:ascii="Times New Roman" w:hAnsi="Times New Roman"/>
          <w:sz w:val="28"/>
          <w:szCs w:val="28"/>
          <w:lang w:val="uk-UA"/>
        </w:rPr>
        <w:t>», тощо. Основні характеристики промислового сектору міста (розраховані за даними 9 провідних підприємств) наведені у таблиці:</w:t>
      </w:r>
    </w:p>
    <w:p w:rsidR="009125A0" w:rsidRPr="00203014" w:rsidRDefault="009125A0" w:rsidP="00E242F7">
      <w:pPr>
        <w:spacing w:after="0" w:line="240" w:lineRule="auto"/>
        <w:ind w:firstLine="709"/>
        <w:jc w:val="both"/>
        <w:rPr>
          <w:rFonts w:ascii="Times New Roman" w:hAnsi="Times New Roman"/>
          <w:sz w:val="28"/>
          <w:szCs w:val="28"/>
          <w:lang w:val="uk-UA"/>
        </w:rPr>
      </w:pPr>
    </w:p>
    <w:tbl>
      <w:tblPr>
        <w:tblW w:w="5000" w:type="pct"/>
        <w:tblLook w:val="00A0" w:firstRow="1" w:lastRow="0" w:firstColumn="1" w:lastColumn="0" w:noHBand="0" w:noVBand="0"/>
      </w:tblPr>
      <w:tblGrid>
        <w:gridCol w:w="554"/>
        <w:gridCol w:w="3077"/>
        <w:gridCol w:w="1485"/>
        <w:gridCol w:w="1485"/>
        <w:gridCol w:w="1485"/>
        <w:gridCol w:w="1485"/>
      </w:tblGrid>
      <w:tr w:rsidR="009125A0" w:rsidRPr="00203014" w:rsidTr="006B2AAF">
        <w:trPr>
          <w:trHeight w:val="20"/>
        </w:trPr>
        <w:tc>
          <w:tcPr>
            <w:tcW w:w="289" w:type="pct"/>
            <w:tcBorders>
              <w:top w:val="single" w:sz="4" w:space="0" w:color="auto"/>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w:t>
            </w:r>
          </w:p>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з/п</w:t>
            </w:r>
          </w:p>
        </w:tc>
        <w:tc>
          <w:tcPr>
            <w:tcW w:w="1607" w:type="pct"/>
            <w:tcBorders>
              <w:top w:val="single" w:sz="4" w:space="0" w:color="auto"/>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Показники</w:t>
            </w:r>
          </w:p>
        </w:tc>
        <w:tc>
          <w:tcPr>
            <w:tcW w:w="776" w:type="pct"/>
            <w:tcBorders>
              <w:top w:val="single" w:sz="4" w:space="0" w:color="auto"/>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Од. виміру</w:t>
            </w:r>
          </w:p>
        </w:tc>
        <w:tc>
          <w:tcPr>
            <w:tcW w:w="776" w:type="pct"/>
            <w:tcBorders>
              <w:top w:val="single" w:sz="4" w:space="0" w:color="auto"/>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2016 р.</w:t>
            </w:r>
          </w:p>
        </w:tc>
        <w:tc>
          <w:tcPr>
            <w:tcW w:w="776" w:type="pct"/>
            <w:tcBorders>
              <w:top w:val="single" w:sz="4" w:space="0" w:color="auto"/>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2017 р.</w:t>
            </w:r>
          </w:p>
        </w:tc>
        <w:tc>
          <w:tcPr>
            <w:tcW w:w="776" w:type="pct"/>
            <w:tcBorders>
              <w:top w:val="single" w:sz="4" w:space="0" w:color="auto"/>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План 2018 р.</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1</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color w:val="000000"/>
                <w:lang w:val="uk-UA"/>
              </w:rPr>
            </w:pPr>
            <w:r w:rsidRPr="00203014">
              <w:rPr>
                <w:rFonts w:ascii="Times New Roman" w:hAnsi="Times New Roman"/>
                <w:color w:val="000000"/>
                <w:lang w:val="uk-UA"/>
              </w:rPr>
              <w:t>Обсяг виробленої продукції</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тис. грн.</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356 908,9</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490 361,2</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952 256,0</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2</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color w:val="000000"/>
                <w:lang w:val="uk-UA"/>
              </w:rPr>
            </w:pPr>
            <w:r w:rsidRPr="00203014">
              <w:rPr>
                <w:rFonts w:ascii="Times New Roman" w:hAnsi="Times New Roman"/>
                <w:color w:val="000000"/>
                <w:lang w:val="uk-UA"/>
              </w:rPr>
              <w:t>Обсяг реалізованої продукції</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тис. грн.</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354 781,2</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477 454,2</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948 833,0</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3</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color w:val="000000"/>
                <w:lang w:val="uk-UA"/>
              </w:rPr>
            </w:pPr>
            <w:r w:rsidRPr="00203014">
              <w:rPr>
                <w:rFonts w:ascii="Times New Roman" w:hAnsi="Times New Roman"/>
                <w:color w:val="000000"/>
                <w:lang w:val="uk-UA"/>
              </w:rPr>
              <w:t>Фонд оплати праці</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тис. грн.</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546 987,8</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566 368,2</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865 583,8</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4</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color w:val="000000"/>
                <w:lang w:val="uk-UA"/>
              </w:rPr>
            </w:pPr>
            <w:r w:rsidRPr="00203014">
              <w:rPr>
                <w:rFonts w:ascii="Times New Roman" w:hAnsi="Times New Roman"/>
                <w:color w:val="000000"/>
                <w:lang w:val="uk-UA"/>
              </w:rPr>
              <w:t>Середньооблікова чисельність штатних працівників</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осіб</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7 749</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6 942</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7 743</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lang w:val="uk-UA"/>
              </w:rPr>
            </w:pPr>
            <w:r w:rsidRPr="00203014">
              <w:rPr>
                <w:rFonts w:ascii="Times New Roman" w:hAnsi="Times New Roman"/>
                <w:lang w:val="uk-UA"/>
              </w:rPr>
              <w:t>5</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lang w:val="uk-UA"/>
              </w:rPr>
            </w:pPr>
            <w:r w:rsidRPr="00203014">
              <w:rPr>
                <w:rFonts w:ascii="Times New Roman" w:hAnsi="Times New Roman"/>
                <w:lang w:val="uk-UA"/>
              </w:rPr>
              <w:t>Середньомісячна заробітна плата штатних працівників</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lang w:val="uk-UA"/>
              </w:rPr>
            </w:pPr>
            <w:r w:rsidRPr="00203014">
              <w:rPr>
                <w:rFonts w:ascii="Times New Roman" w:hAnsi="Times New Roman"/>
                <w:lang w:val="uk-UA"/>
              </w:rPr>
              <w:t>грн.</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lang w:val="uk-UA"/>
              </w:rPr>
            </w:pPr>
            <w:r w:rsidRPr="00203014">
              <w:rPr>
                <w:rFonts w:ascii="Courier New" w:hAnsi="Courier New" w:cs="Courier New"/>
                <w:lang w:val="uk-UA"/>
              </w:rPr>
              <w:t>6 109,9</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lang w:val="uk-UA"/>
              </w:rPr>
            </w:pPr>
            <w:r w:rsidRPr="00203014">
              <w:rPr>
                <w:rFonts w:ascii="Courier New" w:hAnsi="Courier New" w:cs="Courier New"/>
                <w:lang w:val="uk-UA"/>
              </w:rPr>
              <w:t>6 835,7</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lang w:val="uk-UA"/>
              </w:rPr>
            </w:pPr>
            <w:r w:rsidRPr="00203014">
              <w:rPr>
                <w:rFonts w:ascii="Courier New" w:hAnsi="Courier New" w:cs="Courier New"/>
                <w:lang w:val="uk-UA"/>
              </w:rPr>
              <w:t>9 276,8</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lang w:val="uk-UA"/>
              </w:rPr>
            </w:pPr>
            <w:r w:rsidRPr="00203014">
              <w:rPr>
                <w:rFonts w:ascii="Times New Roman" w:hAnsi="Times New Roman"/>
                <w:lang w:val="uk-UA"/>
              </w:rPr>
              <w:t>6</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lang w:val="uk-UA"/>
              </w:rPr>
            </w:pPr>
            <w:r w:rsidRPr="00203014">
              <w:rPr>
                <w:rFonts w:ascii="Times New Roman" w:hAnsi="Times New Roman"/>
                <w:lang w:val="uk-UA"/>
              </w:rPr>
              <w:t>Кількість створених нових робочих місць</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lang w:val="uk-UA"/>
              </w:rPr>
            </w:pPr>
            <w:r w:rsidRPr="00203014">
              <w:rPr>
                <w:rFonts w:ascii="Times New Roman" w:hAnsi="Times New Roman"/>
                <w:lang w:val="uk-UA"/>
              </w:rPr>
              <w:t>місць</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lang w:val="uk-UA"/>
              </w:rPr>
            </w:pPr>
            <w:r w:rsidRPr="00203014">
              <w:rPr>
                <w:rFonts w:ascii="Courier New" w:hAnsi="Courier New" w:cs="Courier New"/>
                <w:lang w:val="uk-UA"/>
              </w:rPr>
              <w:t>0</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lang w:val="uk-UA"/>
              </w:rPr>
            </w:pPr>
            <w:r w:rsidRPr="00203014">
              <w:rPr>
                <w:rFonts w:ascii="Courier New" w:hAnsi="Courier New" w:cs="Courier New"/>
                <w:lang w:val="uk-UA"/>
              </w:rPr>
              <w:t>1</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lang w:val="uk-UA"/>
              </w:rPr>
            </w:pPr>
            <w:r w:rsidRPr="00203014">
              <w:rPr>
                <w:rFonts w:ascii="Courier New" w:hAnsi="Courier New" w:cs="Courier New"/>
                <w:lang w:val="uk-UA"/>
              </w:rPr>
              <w:t>4</w:t>
            </w:r>
          </w:p>
        </w:tc>
      </w:tr>
      <w:tr w:rsidR="009125A0" w:rsidRPr="00203014" w:rsidTr="006B2AAF">
        <w:trPr>
          <w:trHeight w:val="20"/>
        </w:trPr>
        <w:tc>
          <w:tcPr>
            <w:tcW w:w="289" w:type="pct"/>
            <w:tcBorders>
              <w:top w:val="nil"/>
              <w:left w:val="single" w:sz="4" w:space="0" w:color="auto"/>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7</w:t>
            </w:r>
          </w:p>
        </w:tc>
        <w:tc>
          <w:tcPr>
            <w:tcW w:w="1607"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rPr>
                <w:rFonts w:ascii="Times New Roman" w:hAnsi="Times New Roman"/>
                <w:color w:val="000000"/>
                <w:lang w:val="uk-UA"/>
              </w:rPr>
            </w:pPr>
            <w:r w:rsidRPr="00203014">
              <w:rPr>
                <w:rFonts w:ascii="Times New Roman" w:hAnsi="Times New Roman"/>
                <w:color w:val="000000"/>
                <w:lang w:val="uk-UA"/>
              </w:rPr>
              <w:t>Кількість звільнених працівників</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center"/>
              <w:rPr>
                <w:rFonts w:ascii="Times New Roman" w:hAnsi="Times New Roman"/>
                <w:color w:val="000000"/>
                <w:lang w:val="uk-UA"/>
              </w:rPr>
            </w:pPr>
            <w:r w:rsidRPr="00203014">
              <w:rPr>
                <w:rFonts w:ascii="Times New Roman" w:hAnsi="Times New Roman"/>
                <w:color w:val="000000"/>
                <w:lang w:val="uk-UA"/>
              </w:rPr>
              <w:t>осіб</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1 919</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1 487</w:t>
            </w:r>
          </w:p>
        </w:tc>
        <w:tc>
          <w:tcPr>
            <w:tcW w:w="776" w:type="pct"/>
            <w:tcBorders>
              <w:top w:val="nil"/>
              <w:left w:val="nil"/>
              <w:bottom w:val="single" w:sz="4" w:space="0" w:color="auto"/>
              <w:right w:val="single" w:sz="4" w:space="0" w:color="auto"/>
            </w:tcBorders>
            <w:vAlign w:val="center"/>
          </w:tcPr>
          <w:p w:rsidR="009125A0" w:rsidRPr="00203014" w:rsidRDefault="009125A0" w:rsidP="008D7869">
            <w:pPr>
              <w:spacing w:after="0" w:line="240" w:lineRule="auto"/>
              <w:contextualSpacing/>
              <w:jc w:val="right"/>
              <w:rPr>
                <w:rFonts w:ascii="Courier New" w:hAnsi="Courier New" w:cs="Courier New"/>
                <w:color w:val="000000"/>
                <w:lang w:val="uk-UA"/>
              </w:rPr>
            </w:pPr>
            <w:r w:rsidRPr="00203014">
              <w:rPr>
                <w:rFonts w:ascii="Courier New" w:hAnsi="Courier New" w:cs="Courier New"/>
                <w:color w:val="000000"/>
                <w:lang w:val="uk-UA"/>
              </w:rPr>
              <w:t>401</w:t>
            </w:r>
          </w:p>
        </w:tc>
      </w:tr>
    </w:tbl>
    <w:p w:rsidR="009125A0" w:rsidRPr="00203014" w:rsidRDefault="009125A0" w:rsidP="00E242F7">
      <w:pPr>
        <w:spacing w:after="0" w:line="240" w:lineRule="auto"/>
        <w:ind w:firstLine="709"/>
        <w:jc w:val="both"/>
        <w:rPr>
          <w:rFonts w:ascii="Times New Roman" w:hAnsi="Times New Roman"/>
          <w:sz w:val="28"/>
          <w:szCs w:val="28"/>
          <w:lang w:val="uk-UA"/>
        </w:rPr>
      </w:pPr>
    </w:p>
    <w:p w:rsidR="009125A0" w:rsidRPr="00203014" w:rsidRDefault="009125A0" w:rsidP="00E242F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зв’язку зі складною соціально-політичною ситуацією та підвищенням цін на енергоносії переважна більшість основних підприємств не планують створення нових робочих місць, а також реалізацію інвестиційних проектів. Але, тим не менше, основні підприємства промислового сектору розраховують протягом 2018 року повністю погасити заборгованість з виплати заробітної плати, П</w:t>
      </w:r>
      <w:proofErr w:type="spellStart"/>
      <w:r w:rsidRPr="00203014">
        <w:rPr>
          <w:rFonts w:ascii="Times New Roman" w:hAnsi="Times New Roman"/>
          <w:sz w:val="28"/>
          <w:szCs w:val="28"/>
          <w:lang w:val="uk-UA"/>
        </w:rPr>
        <w:t>АТ «Лисичанськвуг</w:t>
      </w:r>
      <w:proofErr w:type="spellEnd"/>
      <w:r w:rsidRPr="00203014">
        <w:rPr>
          <w:rFonts w:ascii="Times New Roman" w:hAnsi="Times New Roman"/>
          <w:sz w:val="28"/>
          <w:szCs w:val="28"/>
          <w:lang w:val="uk-UA"/>
        </w:rPr>
        <w:t>ілля» планує майже втричі збільшити обсяг виробленої продукції і помітно збільшити середньооблікову чисельність штатних працівників. Ці факти мають позитивно вплинути на загальні показники діяльності промислового сектору міста та обсяг надходжень до бюджетів всіх рівнів.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значна втрата традиційних ринків збуту;</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 xml:space="preserve">недостатня підтримка на державному рівні реального сектору економіки та розвитку промисловості; </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велике ввізне мито на імпортовану сировину, виробництво якої відсутнє в Україні;</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зростання вартості енергоносіїв та обмеження їх споживання;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порушення енергетичної інфраструктури Луганської області.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Сприяння нарощуванню обсягів виробництва на підприємствах усіх форм власності та освоєння нових видів конкурентоспроможної продукції на рівні світових зразків, підвищення її якості.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усіх передумов для скорішого та якісного збільшення обсягів виробництва.</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реалізація запланованих заходів інвестиційних програм промислових підприємств міста.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прогнозом на 2018 рік обсяг реалізованої промислової продукції без ПДВ та акцизу очікується на рівні 1 450 млн. грн.</w:t>
      </w:r>
    </w:p>
    <w:p w:rsidR="009125A0" w:rsidRPr="00203014" w:rsidRDefault="009125A0" w:rsidP="006053D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Споживчий ринок</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своїм призначенням споживчий ринок виконує багатогранні функції життєзабезпечення населення, а саме - задоволення найнеобхідніших потреб людини.</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Інфраструктура споживчого ринку міста станом на 01.01.2018 налічує 661 об’єкт роздрібної торгівлі, торговельною площею 58 512,6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в тому числі продовольчих магазинів 231 од., торговельною площею 18 337,2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непродовольчих магазинів 289 од., торговельною площею 40 175,4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xml:space="preserve">, 127 об’єктів дрібно-роздрібної торгівлі, 14 автозаправних станцій, 88 закладів ресторанного господарства, 177 підприємств сфери побутових послуг. У насиченості внутрішнього ринку та у задоволенні потреб населення у продуктах харчування значне місце належить ринкам, яких в місті налічується 7 </w:t>
      </w:r>
      <w:r w:rsidRPr="00203014">
        <w:rPr>
          <w:rFonts w:ascii="Times New Roman" w:hAnsi="Times New Roman"/>
          <w:color w:val="000000"/>
          <w:sz w:val="28"/>
          <w:szCs w:val="28"/>
          <w:shd w:val="clear" w:color="auto" w:fill="FFFFFF"/>
          <w:lang w:val="uk-UA"/>
        </w:rPr>
        <w:t>та 3 торгівельних майданчика, на</w:t>
      </w:r>
      <w:r w:rsidRPr="00203014">
        <w:rPr>
          <w:rFonts w:ascii="Times New Roman" w:hAnsi="Times New Roman"/>
          <w:sz w:val="28"/>
          <w:szCs w:val="28"/>
          <w:lang w:val="uk-UA"/>
        </w:rPr>
        <w:t xml:space="preserve"> 2013 і 194 торгових місця відповідно.</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Протягом 2017 року за рахунок коштів приватного капіталу в місті відкрито 22</w:t>
      </w:r>
      <w:r w:rsidRPr="00203014">
        <w:rPr>
          <w:rFonts w:ascii="Times New Roman" w:hAnsi="Times New Roman"/>
          <w:color w:val="FF0000"/>
          <w:sz w:val="28"/>
          <w:szCs w:val="28"/>
          <w:lang w:val="uk-UA"/>
        </w:rPr>
        <w:t xml:space="preserve"> </w:t>
      </w:r>
      <w:r w:rsidRPr="00203014">
        <w:rPr>
          <w:rFonts w:ascii="Times New Roman" w:hAnsi="Times New Roman"/>
          <w:sz w:val="28"/>
          <w:szCs w:val="28"/>
          <w:lang w:val="uk-UA"/>
        </w:rPr>
        <w:t>об’єкта торгівлі, торгівельною площею 2 020,6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1 аптека, 2 об’єкта дрібно-роздрібної мережі, 6 закладів ресторанного господарства, 10 підприємств побутового обслуговування</w:t>
      </w:r>
      <w:r w:rsidRPr="00203014">
        <w:rPr>
          <w:rFonts w:ascii="Times New Roman" w:hAnsi="Times New Roman"/>
          <w:sz w:val="28"/>
          <w:szCs w:val="28"/>
          <w:lang w:val="uk-UA" w:eastAsia="ru-RU"/>
        </w:rPr>
        <w:t xml:space="preserve">. Упродовж року мережа підприємств торгівлі та побуту поповнилась сучасними магазинами, кафе, перукарнями, які відповідають вимогам сьогодення, а саме: </w:t>
      </w:r>
      <w:r w:rsidRPr="00203014">
        <w:rPr>
          <w:rFonts w:ascii="Times New Roman" w:hAnsi="Times New Roman"/>
          <w:sz w:val="28"/>
          <w:szCs w:val="28"/>
          <w:lang w:val="uk-UA"/>
        </w:rPr>
        <w:t>магазин «Єва» ТОВ «Руш» по вул. ім. В. Сосюри, 350 (з торговельною площею 185,0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спеціалізований магазин з продажу взуття «</w:t>
      </w:r>
      <w:proofErr w:type="spellStart"/>
      <w:r w:rsidRPr="00203014">
        <w:rPr>
          <w:rFonts w:ascii="Times New Roman" w:hAnsi="Times New Roman"/>
          <w:sz w:val="28"/>
          <w:szCs w:val="28"/>
          <w:lang w:val="uk-UA"/>
        </w:rPr>
        <w:t>Міда</w:t>
      </w:r>
      <w:proofErr w:type="spellEnd"/>
      <w:r w:rsidRPr="00203014">
        <w:rPr>
          <w:rFonts w:ascii="Times New Roman" w:hAnsi="Times New Roman"/>
          <w:sz w:val="28"/>
          <w:szCs w:val="28"/>
          <w:lang w:val="uk-UA"/>
        </w:rPr>
        <w:t>» ФОП Нагорної Л.А. по пр. Перемоги, 117 (з торговельною площею 340,0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магазин з продажу мобільних телефонів «Алло» ТОВ «Алло» по вул. Гарібальді, 31 (з торговельною площею 85,0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клуб-кав’ярня «</w:t>
      </w:r>
      <w:proofErr w:type="spellStart"/>
      <w:r w:rsidRPr="00203014">
        <w:rPr>
          <w:rFonts w:ascii="Times New Roman" w:hAnsi="Times New Roman"/>
          <w:sz w:val="28"/>
          <w:szCs w:val="28"/>
          <w:lang w:val="uk-UA"/>
        </w:rPr>
        <w:t>Holiday</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club</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ФОП Русіна</w:t>
      </w:r>
      <w:proofErr w:type="spellEnd"/>
      <w:r w:rsidRPr="00203014">
        <w:rPr>
          <w:rFonts w:ascii="Times New Roman" w:hAnsi="Times New Roman"/>
          <w:sz w:val="28"/>
          <w:szCs w:val="28"/>
          <w:lang w:val="uk-UA"/>
        </w:rPr>
        <w:t> О.О. по вул. ім. В. Сосюри, 356/23, кафе-бістро «Матусині млинці» ФОП Черненко Н.В. по вул. ім. М. Грушевського, 4, перукарня «</w:t>
      </w:r>
      <w:proofErr w:type="spellStart"/>
      <w:r w:rsidRPr="00203014">
        <w:rPr>
          <w:rFonts w:ascii="Times New Roman" w:hAnsi="Times New Roman"/>
          <w:sz w:val="28"/>
          <w:szCs w:val="28"/>
          <w:lang w:val="uk-UA"/>
        </w:rPr>
        <w:t>Mon</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lastRenderedPageBreak/>
        <w:t>salon</w:t>
      </w:r>
      <w:proofErr w:type="spellEnd"/>
      <w:r w:rsidRPr="00203014">
        <w:rPr>
          <w:rFonts w:ascii="Times New Roman" w:hAnsi="Times New Roman"/>
          <w:sz w:val="28"/>
          <w:szCs w:val="28"/>
          <w:lang w:val="uk-UA"/>
        </w:rPr>
        <w:t>» по вул. ім. Д.І.Менделєєва, 79, на 4 робочих місця;перукарня «</w:t>
      </w:r>
      <w:proofErr w:type="spellStart"/>
      <w:r w:rsidRPr="00203014">
        <w:rPr>
          <w:rFonts w:ascii="Times New Roman" w:hAnsi="Times New Roman"/>
          <w:sz w:val="28"/>
          <w:szCs w:val="28"/>
          <w:lang w:val="uk-UA"/>
        </w:rPr>
        <w:t>Style</w:t>
      </w:r>
      <w:proofErr w:type="spellEnd"/>
      <w:r w:rsidRPr="00203014">
        <w:rPr>
          <w:rFonts w:ascii="Times New Roman" w:hAnsi="Times New Roman"/>
          <w:sz w:val="28"/>
          <w:szCs w:val="28"/>
          <w:lang w:val="uk-UA"/>
        </w:rPr>
        <w:t>» по вул. ім. Д.І.Менделєєва, 62, на 4 робочих місця.</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Забезпеченість торговими площами на 1,0 тис. мешканців складає 518,06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або 157,94% від нормативу (норматив для контрольованої частини Луганської області у середньому складає 328,0 кв. м.), у ресторанному господарстві 23,09 посадкових місця у загальнодоступній мережі на 1,0 тис. мешканців, або 64,14% від нормативу (норматив – 36,0 п. м.)</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підсумками 9 місяців 2017 року роздрібний товарооборот підприємств, основним видом економічної діяльності яких є роздрібна торгівля по місту Лисичанську склав 500 276,0 тис. грн., індекс фізичного об’єму – 96,3%. Очікуваний показник обсягу обороту роздрібної торгівлі (до якого включено роздрібний товарооборот підприємств роздрібної торгівлі, розрахункові дані щодо обсягів продажу товарів на ринках та фізичними особами підприємцями) на 2017 рік становитиме 1 965,00 млн. грн., темп росту у порівняльних цінах – 101,0%. Прогноз 2018 року – збільшення обсягів роздрібного товарообігу у фактичних цінах на 110,6% . Прогнозний обсяг реалізованих послуг у 2018 році становитиме 202,00 млн. грн., темп росту у фактичних цінах – 112,8%.</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Першочерговим завданням щодо подальшого розвитку споживчого ринку є недопущення дестабілізації цінової ситуації.</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Важливу роль у досягненні цієї цілі відіграють магазини, які представляють продукцію місцевого та вітчизняного товаровиробника. У наслідок прямих поставок продукції від безпосередніх товаровиробників ці підприємства торгівлі встановлюють відносно низькі ціни на товари, що реалізуються, забезпечують достатньо широкий асортимент товарів при їх високій якості. У місті працюють 26 спеціалізованих магазинів з реалізації продуктів харчування («М’ясний м’ясокомбінат», «</w:t>
      </w:r>
      <w:proofErr w:type="spellStart"/>
      <w:r w:rsidRPr="00203014">
        <w:rPr>
          <w:rFonts w:ascii="Times New Roman" w:hAnsi="Times New Roman"/>
          <w:sz w:val="28"/>
          <w:szCs w:val="28"/>
          <w:lang w:val="uk-UA"/>
        </w:rPr>
        <w:t>Салтівський</w:t>
      </w:r>
      <w:proofErr w:type="spellEnd"/>
      <w:r w:rsidRPr="00203014">
        <w:rPr>
          <w:rFonts w:ascii="Times New Roman" w:hAnsi="Times New Roman"/>
          <w:sz w:val="28"/>
          <w:szCs w:val="28"/>
          <w:lang w:val="uk-UA"/>
        </w:rPr>
        <w:t xml:space="preserve"> м’ясокомбінат», «Свіжина», «Ваніль», «</w:t>
      </w:r>
      <w:proofErr w:type="spellStart"/>
      <w:r w:rsidRPr="00203014">
        <w:rPr>
          <w:rFonts w:ascii="Times New Roman" w:hAnsi="Times New Roman"/>
          <w:sz w:val="28"/>
          <w:szCs w:val="28"/>
          <w:lang w:val="uk-UA"/>
        </w:rPr>
        <w:t>Женев’єва</w:t>
      </w:r>
      <w:proofErr w:type="spellEnd"/>
      <w:r w:rsidRPr="00203014">
        <w:rPr>
          <w:rFonts w:ascii="Times New Roman" w:hAnsi="Times New Roman"/>
          <w:sz w:val="28"/>
          <w:szCs w:val="28"/>
          <w:lang w:val="uk-UA"/>
        </w:rPr>
        <w:t>», «Кураж» та інші). У місті діють 3 оптових склади-магазини з продажу продуктів харчування. Організація роботи даних об’єктів позитивно впливає на формування цін на продукти харчування.</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Щорічно проводиться робота щодо виділення місцевим товаровиробникам, сільськогосподарським виробникам, власникам фермерських господарств, додаткових торговельних місць для реалізації овочів, фруктів, баштанових культур у період їх масового надходження. Рішенням виконавчого комітету від 16.05.2017 №228 «Про організацію виїзної торгівлі овочами, фруктами та баштанними культурами на території м. Лисичанська» було визначено 15 додаткових місць для торгівлі плодоовочевою продукцією на період з 01.06.2017 до 30.11.2017, на виконання якого 6 суб’єктам господарювання було видано погодження на розміщення об’єктів виїзної торгівлі у 10 місцях. За оперативними даними населенню міста за звітний період було реалізовано 338,61 тонн картоплі, 400,79 тонн овочів, 230,7 тонн баштанних культур на суму 5 843,7 тис. грн. за цінами нижче ринкових.</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Однією з проблем у сфері торговельної діяльності є несанкціонована або «стихійна» торгівля. Варто зазначити, що питання недопущення виникнення несанкціонованої торгівлі і ліквідації існуючих місць такої торгівлі знаходяться на постійному контролі. В місті організовано роботу мобільної групи з проведення заходів щодо виявлення і ліквідації несанкціонованої торгівлі на території міста, до складу якої входять представники виконавчих органів міської ради, контролюючих органів, правоохоронних органів.</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Протягом 2017 року спеціалістами відділу розвитку споживчого ринку управління економіки разом з правоохоронними та контролюючими органами було проведено 28 рейдів щодо запобігання виникненню та ліквідації торгівлі в невстановлених місцях, під час яких спеціалістами відділу розвитку споживчого ринку управління економіки на порушників складено 57 протоколів про адміністративні правопорушення за ст. 152 </w:t>
      </w:r>
      <w:proofErr w:type="spellStart"/>
      <w:r w:rsidRPr="00203014">
        <w:rPr>
          <w:rFonts w:ascii="Times New Roman" w:hAnsi="Times New Roman"/>
          <w:sz w:val="28"/>
          <w:szCs w:val="28"/>
          <w:lang w:val="uk-UA"/>
        </w:rPr>
        <w:t>КУпАП</w:t>
      </w:r>
      <w:proofErr w:type="spellEnd"/>
      <w:r w:rsidRPr="00203014">
        <w:rPr>
          <w:rFonts w:ascii="Times New Roman" w:hAnsi="Times New Roman"/>
          <w:sz w:val="28"/>
          <w:szCs w:val="28"/>
          <w:lang w:val="uk-UA"/>
        </w:rPr>
        <w:t>, сума штрафних санкцій склала 26,69 тис. грн.</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Пріоритетним напрямком роботи у сфері розвитку споживчого ринку є розгляд звернень громадян, надання консультацій з питань захисту прав споживачів, забезпечення в межах повноважень контролю за дотриманням суб’єктами господарювання вимог законодавства про захист прав споживачів.</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Протягом 2017 року було розглянуто 140 звернень громадян, з них 69 письмових, з яких 16 – порушення правил торговельного обслуговування; 4 – щодо несанкціонованої торгівлі; 4 – щодо цінової ситуації на споживчому ринку міста; 45 – з питань захисту прав споживачів; з них 24 – на неякісні продовольчі та непродовольчі товари, 16 – на надання неякісних побутових послуг та порушення термінів виконування договорів, 5 – з інших питань. Більшість питань вирішено на користь споживачів (78,0%), зокрема повернуто грошових коштів на суму 13,55 тис. грн., проведено заміну товарів неналежної якості на якісний, відремонтовано товарів на суму понад 55,0 тис. грн., у інших випадках надано роз’яснення відповідно до норм чинного законодавства України. Крім того, 71 особа отримала консультації за телефоном, або усно на особистому прийомі у спеціалістів відділу розвитку споживчого ринку.</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eastAsia="ru-RU"/>
        </w:rPr>
        <w:t xml:space="preserve">Аналіз стану споживчого ринку, за даними моніторингу проведеного в торговельній мережі та на ринках міста, показує його стійкий стан з відповідним рівнем насиченості </w:t>
      </w:r>
      <w:r w:rsidRPr="00203014">
        <w:rPr>
          <w:rFonts w:ascii="Times New Roman" w:hAnsi="Times New Roman"/>
          <w:sz w:val="28"/>
          <w:szCs w:val="28"/>
          <w:lang w:val="uk-UA"/>
        </w:rPr>
        <w:t xml:space="preserve">соціально-значимими продуктами харчування </w:t>
      </w:r>
      <w:r w:rsidRPr="00203014">
        <w:rPr>
          <w:rFonts w:ascii="Times New Roman" w:hAnsi="Times New Roman"/>
          <w:sz w:val="28"/>
          <w:szCs w:val="28"/>
          <w:lang w:val="uk-UA" w:eastAsia="ru-RU"/>
        </w:rPr>
        <w:t>і послугами, досить розвиненою мережею підприємств торгівлі.</w:t>
      </w:r>
    </w:p>
    <w:p w:rsidR="009125A0" w:rsidRPr="00203014" w:rsidRDefault="009125A0" w:rsidP="0032476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Разом з тим залишається ряд проблемних питань на вирішення яких буде спрямована діяльність відділу у 2018 році.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зменшення платоспроможності населення через падіння реальних доходів та зростання цін на споживчому ринку;</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надходження на споживчий ринок фальсифікованих товарів та недоброякісних продуктів харчування;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низький рівень прогнозованості виникнення інфляційних процесів на ринку основних груп продовольчих товарів;</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наявність несанкціонованої, стихійної торгівлі.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розвитку інфраструктури споживчого ринку, збільшення мережі підприємств підвищеної комфортності із впровадженням сучасних стандартів торговельного обслуговування;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запобігання надходженню на споживчий ринок міста неякісних та небезпечних для життя і здоров’я людей товарів;</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рівня інформованості та правової обізнаності усіх верств населення у сфері захисту прав споживачів;</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підтримка місцевих товаровиробників у розвитку та насиченню споживчого ринку міста конкурентоспроможними, якісними товарами власного виробництва, розширення їх торговельної мережі;</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посилення взаємодії з контролюючими та правоохоронними органами з ліквідація місць несанкціонованої торгівлі.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насичення споживчого ринку товарами та послугами, забезпечення стабільних умов його розвитку;</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вжиття відповідних заходів щодо підвищення якості торговельного та побутового обслуговування населення та посилення контролю за дотриманням закону щодо захисту прав споживачів та правил торговельного обслуговування населення;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сприятливих умов для безперешкодного доступу безпосередніх товаровиробників на споживчий ринок міста, організація виїзної торгівлі сільськогосподарською продукцією;</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посилення протидії несанкціонованій торгівлі.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насиченість споживчого ринку високоякісними товарами;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обсягу роздрібного товарообороту на 10,6 відсотків (у фактичних цінах);</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обсягу реалізованих послуг на 12,8 відсотка (у фактичних цінах);</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розширення мережі роздрібної торгівлі, ресторанного господарства та побутового обслуговування;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залучення у місто додаткових обсягів сільськогосподарської продукції від безпосередніх товаровиробників.</w:t>
      </w:r>
    </w:p>
    <w:p w:rsidR="009125A0" w:rsidRPr="00203014" w:rsidRDefault="009125A0" w:rsidP="0046167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Транспорт</w:t>
      </w:r>
    </w:p>
    <w:p w:rsidR="009125A0" w:rsidRPr="00203014" w:rsidRDefault="009125A0" w:rsidP="00907167">
      <w:pPr>
        <w:spacing w:after="0" w:line="240" w:lineRule="auto"/>
        <w:ind w:firstLine="709"/>
        <w:jc w:val="both"/>
        <w:rPr>
          <w:rFonts w:ascii="Times New Roman" w:hAnsi="Times New Roman"/>
          <w:sz w:val="28"/>
          <w:szCs w:val="28"/>
          <w:lang w:val="uk-UA" w:eastAsia="ru-RU"/>
        </w:rPr>
      </w:pPr>
      <w:r w:rsidRPr="00203014">
        <w:rPr>
          <w:rFonts w:ascii="Times New Roman" w:hAnsi="Times New Roman"/>
          <w:sz w:val="28"/>
          <w:szCs w:val="28"/>
          <w:lang w:val="uk-UA" w:eastAsia="ru-RU"/>
        </w:rPr>
        <w:t>На теперішній час у місті налічується 17 маршрутів загального користування.</w:t>
      </w:r>
    </w:p>
    <w:p w:rsidR="009125A0" w:rsidRPr="00203014" w:rsidRDefault="009125A0" w:rsidP="00907167">
      <w:pPr>
        <w:spacing w:after="0" w:line="240" w:lineRule="auto"/>
        <w:ind w:firstLine="709"/>
        <w:jc w:val="both"/>
        <w:rPr>
          <w:rFonts w:ascii="Times New Roman" w:hAnsi="Times New Roman"/>
          <w:sz w:val="28"/>
          <w:szCs w:val="28"/>
          <w:lang w:val="uk-UA" w:eastAsia="ru-RU"/>
        </w:rPr>
      </w:pPr>
      <w:r w:rsidRPr="00203014">
        <w:rPr>
          <w:rFonts w:ascii="Times New Roman" w:hAnsi="Times New Roman"/>
          <w:sz w:val="28"/>
          <w:szCs w:val="28"/>
          <w:lang w:val="uk-UA" w:eastAsia="ru-RU"/>
        </w:rPr>
        <w:t xml:space="preserve">Міський електротранспорт налічує 10 одиниць тролейбусів (у т.ч. 3 одиниці орендовані), з яких здатні надавати послуги лише 5. Середній термін використання наявних тролейбусів становить 18 років, при тому що норма експлуатації їх не має перевищувати 10 років. Наявна контактна мережа </w:t>
      </w:r>
      <w:r w:rsidRPr="00203014">
        <w:rPr>
          <w:rFonts w:ascii="Times New Roman" w:hAnsi="Times New Roman"/>
          <w:sz w:val="28"/>
          <w:szCs w:val="28"/>
          <w:lang w:val="uk-UA" w:eastAsia="ru-RU"/>
        </w:rPr>
        <w:lastRenderedPageBreak/>
        <w:t>разом з опорами експлуатується вже більш ніж 30 років без капітальних ремонтів, коли за нормативом капітальний ремонт має проводитись кожні 15 років.</w:t>
      </w:r>
    </w:p>
    <w:p w:rsidR="009125A0" w:rsidRPr="00203014" w:rsidRDefault="009125A0" w:rsidP="002B089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eastAsia="ru-RU"/>
        </w:rPr>
        <w:t>Більша частина міських перевезень сьогодні здійснюється пасажирськими мікроавтобусами (маршрутними таксі), які використовують транспортні засоби малої місткості.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застарілий рухомий склад пасажирського транспорту;</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незадовільний стан доріг;</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збитковість транспортних підприємств через надання пільг на проїзд та відсутність належних компенсаційних виплат.</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864F9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Сприяння розвитку сучасної транспортної інфраструктури.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864F9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виконання ремонтних робіт на об’єктах транспортної інфраструктури;</w:t>
      </w:r>
    </w:p>
    <w:p w:rsidR="009125A0" w:rsidRPr="00203014" w:rsidRDefault="009125A0" w:rsidP="00864F9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оновленню рухомого складу підприємств-перевізників.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перевезень вантажів до 2%, а перевезень пасажирів на 6%;</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рівня якості транспортного обслуговування;</w:t>
      </w:r>
    </w:p>
    <w:p w:rsidR="009125A0" w:rsidRPr="00203014" w:rsidRDefault="009125A0"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рівня якості надання послуг з перевезення пасажирів з обмеженими фізичними можливостями у міському транспорті.</w:t>
      </w:r>
    </w:p>
    <w:p w:rsidR="009125A0" w:rsidRPr="00203014" w:rsidRDefault="009125A0" w:rsidP="00864F9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СОЦІАЛЬНА СФЕРА</w:t>
      </w:r>
    </w:p>
    <w:p w:rsidR="009125A0" w:rsidRPr="00203014" w:rsidRDefault="009125A0" w:rsidP="00864F9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Демографічна ситуація</w:t>
      </w:r>
    </w:p>
    <w:p w:rsidR="009125A0" w:rsidRPr="00203014" w:rsidRDefault="009125A0" w:rsidP="00864F92">
      <w:pPr>
        <w:spacing w:after="0" w:line="240" w:lineRule="auto"/>
        <w:ind w:firstLine="709"/>
        <w:jc w:val="both"/>
        <w:rPr>
          <w:rFonts w:ascii="Times New Roman" w:hAnsi="Times New Roman"/>
          <w:sz w:val="28"/>
          <w:szCs w:val="28"/>
          <w:lang w:val="uk-UA" w:eastAsia="ru-RU"/>
        </w:rPr>
      </w:pPr>
      <w:r w:rsidRPr="00203014">
        <w:rPr>
          <w:rFonts w:ascii="Times New Roman" w:hAnsi="Times New Roman"/>
          <w:sz w:val="28"/>
          <w:szCs w:val="28"/>
          <w:lang w:val="uk-UA" w:eastAsia="ru-RU"/>
        </w:rPr>
        <w:t xml:space="preserve">Станом на 01.01.2018 чисельність наявного населення міст Лисичанська, </w:t>
      </w:r>
      <w:proofErr w:type="spellStart"/>
      <w:r w:rsidRPr="00203014">
        <w:rPr>
          <w:rFonts w:ascii="Times New Roman" w:hAnsi="Times New Roman"/>
          <w:sz w:val="28"/>
          <w:szCs w:val="28"/>
          <w:lang w:val="uk-UA" w:eastAsia="ru-RU"/>
        </w:rPr>
        <w:t>Новодружеська</w:t>
      </w:r>
      <w:proofErr w:type="spellEnd"/>
      <w:r w:rsidRPr="00203014">
        <w:rPr>
          <w:rFonts w:ascii="Times New Roman" w:hAnsi="Times New Roman"/>
          <w:sz w:val="28"/>
          <w:szCs w:val="28"/>
          <w:lang w:val="uk-UA" w:eastAsia="ru-RU"/>
        </w:rPr>
        <w:t xml:space="preserve"> та Привілля становила 112 574 осіб, що на 1 947 осіб або на 1,7% менше ніж на відповідну дату 2017 р. Протягом 2017 року народилось 588 осіб, померло 1 778 осіб. Природний рух населення склав – 1 190 осіб. Міграційне сальдо за цей період склало – 757 осіб.</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природне зменшення чисельності населення;</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активізація міграційного відтоку населення.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створення умов для поліпшення демографічної ситуації, насамперед зниження смертності та збільшення народжуваності.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популяризація здорового способу життя;</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доступності та якості медичних послуг, розвиток сучасної матеріально-технічної бази установ охорони здоров’я;</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зменшення міграційного скорочення населення.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зниження темпів депопуляції та уповільнення міграційного відтоку населення.</w:t>
      </w:r>
    </w:p>
    <w:p w:rsidR="009125A0" w:rsidRPr="00203014" w:rsidRDefault="009125A0" w:rsidP="00D1645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lastRenderedPageBreak/>
        <w:t>Зайнятість населення та ринок праці</w:t>
      </w:r>
    </w:p>
    <w:p w:rsidR="009125A0" w:rsidRPr="00203014" w:rsidRDefault="009125A0" w:rsidP="00D2167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1.01.2017 на обліку в Лисичанському міському центрі зайнятості перебував 791 безробітний, протягом 2017 року зареєстровано 1764 безробітних громадянина. Всього протягом 2017 року на обліку в Лисичанському міському центрі зайнятості перебувало 2 555 зареєстрованих безробітних.</w:t>
      </w:r>
    </w:p>
    <w:p w:rsidR="009125A0" w:rsidRPr="00203014" w:rsidRDefault="009125A0" w:rsidP="00D2167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Працевлаштовані за направленням державної служби зайнятості в 2017 році 1 217 осіб, проходило </w:t>
      </w:r>
      <w:proofErr w:type="spellStart"/>
      <w:r w:rsidRPr="00203014">
        <w:rPr>
          <w:rFonts w:ascii="Times New Roman" w:hAnsi="Times New Roman"/>
          <w:sz w:val="28"/>
          <w:szCs w:val="28"/>
          <w:lang w:val="uk-UA"/>
        </w:rPr>
        <w:t>профнавчання</w:t>
      </w:r>
      <w:proofErr w:type="spellEnd"/>
      <w:r w:rsidRPr="00203014">
        <w:rPr>
          <w:rFonts w:ascii="Times New Roman" w:hAnsi="Times New Roman"/>
          <w:sz w:val="28"/>
          <w:szCs w:val="28"/>
          <w:lang w:val="uk-UA"/>
        </w:rPr>
        <w:t>, перенавчання, підвищення кваліфікації 240 безробітних громадян, залучено до участі в громадських роботах та інших роботах тимчасового характеру 163 безробітних.</w:t>
      </w:r>
    </w:p>
    <w:p w:rsidR="009125A0" w:rsidRPr="00203014" w:rsidRDefault="009125A0" w:rsidP="00D2167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01.01.2018 на обліку в Лисичанському міському центрі зайнятості перебувало 907 зареєстрованих безробітних, чисельність безробітних збільшилась на 14,7% у зрівнянні з початком року.</w:t>
      </w:r>
    </w:p>
    <w:p w:rsidR="009125A0" w:rsidRPr="00203014" w:rsidRDefault="009125A0" w:rsidP="00D2167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1.01.2017 в базі даних Лисичанського міського центру зайнятості налічувалось 79 вакансій, протягом 2017 року підприємствами, установами, організаціями, фізичними особами-суб’єктами підприємницької діяльності надано 1 554 вакансії. Загальна кількість вакансій протягом 2017 року складала 1 633 вакансії. Станом на 01.01.2018 в базі даних Лисичанського міського центру зайнятості налічується 114 вакансій.</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вимушене зменшення штату працівників на підприємствах в результаті кризових явищ в економіці;</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наявність тіньових відносин у малому та середньому бізнесі при працевлаштуванні незайнятого населення;</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низький рівень привабливості вакансій, наданих роботодавцями до центрів зайнятості.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конкурентоспроможності економічно активного населення регіону за рахунок профорієнтації і професійного навчання;</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підвищення доступності і якості послуг на ринку праці.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удосконалення методів роботи з роботодавцями шляхом проведення ярмарків вакансій, круглих столів та семінарів;</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проведення інформаційно-роз’яснювальної роботи серед соціальних партнерів, роботодавців та населення щодо спектру послуг, які надаються службою зайнятості, у тому числі у засобах масової інформації.</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збільшення обсягів працевлаштування населення шляхом обміну інформацією про вакансії, попит та пропозицію робочої сили;</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рівних можливостей особам у реалізації їх права на зайнятість шляхом підвищення професійного рівня працездатного населення відповідно до суспільних потреб;</w:t>
      </w:r>
    </w:p>
    <w:p w:rsidR="009125A0" w:rsidRPr="00203014" w:rsidRDefault="009125A0"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підвищення конкурентоспроможності та професійного рівня шукачів роботи шляхом направлення на професійне навчання безробітних за найбільш ефективними видами і напрямками професій.</w:t>
      </w:r>
    </w:p>
    <w:p w:rsidR="009125A0" w:rsidRPr="00203014" w:rsidRDefault="009125A0" w:rsidP="0047646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Грошові доходи населення та заробітна плата</w:t>
      </w:r>
    </w:p>
    <w:p w:rsidR="009125A0" w:rsidRPr="00203014" w:rsidRDefault="009125A0" w:rsidP="004B76BA">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Середньомісячна заробітна плата за IV квартал 2017 року склала 6 297 грн., що склало 96% до середньої заробітної плати за даний період по області (в IV кварталі 2017 року – 6 560 грн.). Середній розмір пенсії по місту станом на 01.01.2018 складає 3 387,73 грн., що на 1 219,58 грн. або на 56% більше аналогічного показника на 01.01.2016. Заборгованість з виплати пенсій відсутня.</w:t>
      </w:r>
    </w:p>
    <w:p w:rsidR="009125A0" w:rsidRPr="00203014" w:rsidRDefault="009125A0" w:rsidP="004764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статистичними даними загальна сума заборгованості з виплати заробітної плати по м. Лисичанськ на 01.01.2018 становила 67 203,2 тис. грн., що на 32 608,4 тис. грн. або 94,3 % більше ніж на 01.01.2017. В обсязі загальної заборгованості 76,7 % (або 51 532,5 тис. грн.) боргу сформували 12 підприємств вугільної галузі (ПАТ «</w:t>
      </w:r>
      <w:proofErr w:type="spellStart"/>
      <w:r w:rsidRPr="00203014">
        <w:rPr>
          <w:rFonts w:ascii="Times New Roman" w:hAnsi="Times New Roman"/>
          <w:sz w:val="28"/>
          <w:szCs w:val="28"/>
          <w:lang w:val="uk-UA"/>
        </w:rPr>
        <w:t>Лисичанськвугілля</w:t>
      </w:r>
      <w:proofErr w:type="spellEnd"/>
      <w:r w:rsidRPr="00203014">
        <w:rPr>
          <w:rFonts w:ascii="Times New Roman" w:hAnsi="Times New Roman"/>
          <w:sz w:val="28"/>
          <w:szCs w:val="28"/>
          <w:lang w:val="uk-UA"/>
        </w:rPr>
        <w:t>» та його відокремлені підрозділи). Вказана заборгованість сформована через несвоєчасне надання державної підтримки за рахунок державного бюджету на виробництво товарної вугільної продукції. Відсоток заборгованості підприємств, які перемістилися в м. Лисичанськ з території Луганської області, де органи державної влади тимчасово не здійснюють свої повноваження становив 15,4% (або 10 345,9 тис. грн.).</w:t>
      </w:r>
    </w:p>
    <w:p w:rsidR="009125A0" w:rsidRPr="00203014" w:rsidRDefault="009125A0" w:rsidP="004764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розрізі економічної активності сума боргу становила по підприємствах:</w:t>
      </w:r>
    </w:p>
    <w:p w:rsidR="009125A0" w:rsidRPr="00203014" w:rsidRDefault="009125A0" w:rsidP="0047646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економічно активних – 64 345,4 тис. грн. або 95,8 %;</w:t>
      </w:r>
    </w:p>
    <w:p w:rsidR="009125A0" w:rsidRPr="00203014" w:rsidRDefault="009125A0" w:rsidP="0047646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банкрутах – 1 238,6 тис. грн. або 1,8 %;</w:t>
      </w:r>
    </w:p>
    <w:p w:rsidR="009125A0" w:rsidRPr="00203014" w:rsidRDefault="009125A0" w:rsidP="0047646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економічно неактивних – 1 619,2 тис. грн. або 2,4 %.</w:t>
      </w:r>
    </w:p>
    <w:p w:rsidR="009125A0" w:rsidRPr="00203014" w:rsidRDefault="009125A0" w:rsidP="004764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01.01.2018 заборгованість по підприємствах комунальної власності становила 806,6 тис. грн. і порівняно з даними на 01.01.2017 (634,9 тис. грн.) збільшилась на 171,7 тис. грн. або 27,0 %.</w:t>
      </w:r>
    </w:p>
    <w:p w:rsidR="009125A0" w:rsidRPr="00203014" w:rsidRDefault="009125A0" w:rsidP="004764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Заборгованість із виплати заробітної плати працівникам бюджетних установ, які утримуються за рахунок коштів місцевого бюджету, станом на 01.01.2018 по місту Лисичанськ відсутня.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наявність заборгованості з виплати заробітної плати;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своєчасне надання державної підтримки за рахунок державного бюджету на виробництво товарної вугільної продукції;</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наявність незареєстрованих трудових відносин;</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значна питома вага соціальних допомог та інших поточних трансфертів у структурі доходів населення.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 xml:space="preserve">Основні пріоритети: </w:t>
      </w:r>
    </w:p>
    <w:p w:rsidR="009125A0" w:rsidRPr="00203014" w:rsidRDefault="009125A0" w:rsidP="00366D8A">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зростання доходів населення, в тому числі підвищення рівня заробітної плати, зменшення її диференціації, погашення заборгованості з виплати заробітної плати, створення умов для зменшення чисельності малозабезпеченого населення, насамперед працездатного віку.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lastRenderedPageBreak/>
        <w:t>Основні завдання: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підвищення середньої заробітної плати в бюджетній сфері;</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детінізації заробітної плати шляхом легалізації незареєстрованих виплат заробітної плати, легалізації зайнятості;</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сприяння погашенню заборгованості з виплати заробітної плати за рахунок роботи комісії з питань погашення заборгованості із заробітної плати.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eastAsia="uk-UA"/>
        </w:rPr>
        <w:t xml:space="preserve">середньомісячна заробітна плата у розрахунку на одного штатного </w:t>
      </w:r>
      <w:r w:rsidRPr="00203014">
        <w:rPr>
          <w:rFonts w:ascii="Times New Roman" w:hAnsi="Times New Roman"/>
          <w:sz w:val="28"/>
          <w:szCs w:val="28"/>
          <w:lang w:val="uk-UA"/>
        </w:rPr>
        <w:t>працівника зросте на 11%;</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фонд оплати праці усіх працівників підприємств, установ, організацій по галузях економіки (без малих підприємств) збільшиться на 12%;</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скорочення чисельності громадян, зайнятих нелегальною працею.</w:t>
      </w:r>
    </w:p>
    <w:p w:rsidR="009125A0" w:rsidRPr="00203014" w:rsidRDefault="009125A0" w:rsidP="00CB46CA">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Соціальне забезпечення</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місті в рамках єдиної технології соціального захисту населення надається 17 видів державної соціальної допомоги, 15 з яких фінансуються за рахунок коштів державного бюджету, 1 – за рахунок коштів Пенсійного Фонду України, 1 – за рахунок коштів місцевого бюджету. За 2017 рік такою підтримкою скористалися 9,7 тис. осіб на загальну суму 130 881,7 тис. грн. Заборгованість по виплатам відсутня.</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2017 рік житлова субсидія розрахована 21 тисячі домогосподарств на загальну суму 182 569,1 тис. грн. Підприємства, що надають житлово-комунальні послуги отримали фінансування з державного бюджету на загальну суму 167 159,3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2017 рік 521 сім’ї, які для обігріву будинків користуються пічним опаленням, субсидія була призначена на придбання твердого палива, загальна сума субсидії склала 1 527,1 тис. грн. Постановою КМУ від 26.04.2017 №300 передбачено «монетизацію» частки невикористаної суми субсидії. Надано 3,7 тисяч заяв на отримання «монетизації» за період опалювального сезону 2016/2017 років на загальну суму 2 293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01.01.2018 на обліку в УПСЗН перебувають 34 443 осіб, які мають право на пільги, з них: 271 інвалід війни, 1 120 учасник бойових дій, 1 262 учасників війни, 8 512 дітей війни, 10 133 ветеранів праці, 337 багатодітних сімей, 2 741 особи з інвалідністю.</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2017 рік за рахунок коштів Державного бюджету 18 підприємствам-надавачам послуг відшкодовані витрати за надані населенню пільги на житлово-комунальні послуги в сумі 11 348,5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Особам, які проживають в будинках з пічним опаленням, надаються пільги на придбання твердого палива та скрапленого газу. За 2017 рік за рахунок коштів Державного бюджету зазначену пільгу виплачено 70 пільговикам в сумі 102,1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Згідно із діючим законодавством 3 090 ветеранам війни та жертвам нацистських переслідувань здійснена виплата щорічної разової грошової допомоги до 5 травня у сумі 3 207,9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2017 рік за рахунок коштів місцевого бюджету надані пільги: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 xml:space="preserve">45 інвалідам по зору на </w:t>
      </w:r>
      <w:proofErr w:type="spellStart"/>
      <w:r w:rsidRPr="00203014">
        <w:rPr>
          <w:rFonts w:ascii="Times New Roman" w:hAnsi="Times New Roman"/>
          <w:sz w:val="28"/>
          <w:szCs w:val="28"/>
          <w:lang w:val="uk-UA"/>
        </w:rPr>
        <w:t>абонплату</w:t>
      </w:r>
      <w:proofErr w:type="spellEnd"/>
      <w:r w:rsidRPr="00203014">
        <w:rPr>
          <w:rFonts w:ascii="Times New Roman" w:hAnsi="Times New Roman"/>
          <w:sz w:val="28"/>
          <w:szCs w:val="28"/>
          <w:lang w:val="uk-UA"/>
        </w:rPr>
        <w:t xml:space="preserve"> за користування телефоном в сумі 19,0 тис. грн.;</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18 Почесним громадянам міста Лисичанська на оплату житлово-комунальних послуг в сумі 116,4 тис. грн.;</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5 сім’ям загиблих воїнів інтернаціоналістів та учасників АТО на оплату житлово-комунальних послуг в сумі 22,1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З місцевого бюджету виділяються кошти для надання матеріальної допомоги мешканцям міст Лисичанськ, </w:t>
      </w:r>
      <w:proofErr w:type="spellStart"/>
      <w:r w:rsidRPr="00203014">
        <w:rPr>
          <w:rFonts w:ascii="Times New Roman" w:hAnsi="Times New Roman"/>
          <w:sz w:val="28"/>
          <w:szCs w:val="28"/>
          <w:lang w:val="uk-UA"/>
        </w:rPr>
        <w:t>Новодружеськ</w:t>
      </w:r>
      <w:proofErr w:type="spellEnd"/>
      <w:r w:rsidRPr="00203014">
        <w:rPr>
          <w:rFonts w:ascii="Times New Roman" w:hAnsi="Times New Roman"/>
          <w:sz w:val="28"/>
          <w:szCs w:val="28"/>
          <w:lang w:val="uk-UA"/>
        </w:rPr>
        <w:t>, Привілля, які опинилися у складних життєвих обставинах і вимагають додаткового соціального захисту, а також на поховання деяких категорій громадян. За 2017 рік допомогу отримали 507 осіб на загальну суму 334,27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рахунок коштів з місцевого бюджету була виплачена компенсація 343 фізичним особам, які надають соціальні послуги в сумі 426,2 тис. грн., матеріальна допомога 5 сім’ям, які втратили годувальника із числа ліквідаторів аварії на ЧАЕС, потерпілих та евакуйованих у сумі 10,0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Виплати, що здійснюються за рахунок коштів місцевого бюджету, фінансуються своєчасно і в повному обсязі.</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Відповідно до постанови КМУ від 28.12.2016 №1045 «Деякі питання виплати соціальних стипендій студентам (курсантам) вищих навчальних закладів» з 01.01.2017 запроваджено виплату соціальних стипендій за рахунок коштів Державного бюджету окремим категоріям студентам вищих навчальних закладів I-IV рівнів акредитації. За 2017 рік 6 навчальним закладам міста перераховані кошти на виплату соціальної стипендії в сумі 2 902,7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01.01.2018 року на обліку в УПСЗН перебуває 18 953 внутрішньо переміщені особи. Згідно Порядку, затвердженого Постановою КМУ від 01.10.2014 №505 за рахунок коштів Державного бюджету 1426 сім’ям надана щомісячна адресна допомога внутрішньо переміщеним особам для покриття витрат на проживання, в тому числі на оплату житлово-комунальних послуг на загальну суму 15 128,9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сьогоднішній день в нашому місті мешкає близько 5 тисяч людей з інвалідністю, з них більше 200 осіб, які рухаються тільки за допомогою візків, та 312 – діти з інвалідністю віком до 18 років.</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01.01.2018 року на обліку в управлінні праці та соціального захисту населення для забезпечення технічними та іншими засобами реабілітації перебувають 1945 особи, у тому числі 101 дитина з інвалідністю.</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2017 рік особам з інвалідністю та іншим окремим категоріям громадян, з урахуванням їх індивідуальних потреб, надано 677 направлень для виготовлення 2 723 протезно-ортопедичних виробів і ортопедичного взуття та 289 направлень на виготовлення 322 технічних та інших засобів реабілітації.</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Протягом 2017 року укладено 52 договори на отримання послуг із санаторно-курортного лікування на загальну суму 390,7 тис. грн. За рахунок коштів державного бюджету відшкодовані витрати санаторно-курортним закладам у сумі 390,7 тис. грн. Крім цього, 23 ветерана війни та 15 осіб з інвалідністю отримали санаторно-курортне лікування в санаторіях Міністерства соціальної політики України.</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В містах Лисичанськ, </w:t>
      </w:r>
      <w:proofErr w:type="spellStart"/>
      <w:r w:rsidRPr="00203014">
        <w:rPr>
          <w:rFonts w:ascii="Times New Roman" w:hAnsi="Times New Roman"/>
          <w:sz w:val="28"/>
          <w:szCs w:val="28"/>
          <w:lang w:val="uk-UA"/>
        </w:rPr>
        <w:t>Новодружеськ</w:t>
      </w:r>
      <w:proofErr w:type="spellEnd"/>
      <w:r w:rsidRPr="00203014">
        <w:rPr>
          <w:rFonts w:ascii="Times New Roman" w:hAnsi="Times New Roman"/>
          <w:sz w:val="28"/>
          <w:szCs w:val="28"/>
          <w:lang w:val="uk-UA"/>
        </w:rPr>
        <w:t xml:space="preserve"> і Привілля мешкає 658 осіб, які постраждали внаслідок Чорнобильської катастрофи. За рахунок коштів Державного бюджету на виплату компенсацій громадянам, які постраждали внаслідок аварії на ЧАЕС перераховано 1 666,0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рахунок коштів обласного бюджету громадянами, які постраждали внаслідок аварії на ЧАЕС, отримані пільги з медичного обслуговування у сумі 430,0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Протягом 2017 року укладено 68 угод на забезпечення санаторно-курортним лікуванням, осіб віднесених до I категорії, які постраждали внаслідок ЧК. Витрати санаторно-курортним закладам відшкодовані за рахунок коштів Державного бюджету в сумі 353,9 тис. грн. Та 1 угода з батьками дітей з інвалідністю на суму 10,8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Заборгованість по всім виплатам відсутня.</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Станом на 01.01.2018 на обліку в Єдиному державному автоматизованому реєстрі пільговиків перебувають 6 інвалідів війни ІІ і ІІІ групи, 477 учасників бойових дій з числа учасників АТО та 5 членів сімей загиблих учасників АТО.</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Соціальний захист учасників антитерористичної операції та членів їх сімей проводиться в рамках Комплексної міської програми соціальної підтримки учасників антитерористичної операції та членів їх сімей на 2017-2019 роки.</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12 місяців 2017 року 7 учасників бойових дій були забезпечені санаторно-курортним лікуванням на суму 44,1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Компенсація за 2014-2015 роки у межах середнього заробітку працівників, призваних на військову службу</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На виконання Порядку виплати компенсації за 2014-2015 роки підприємствам, установам, організаціям, фермерським господарствам, сільськогосподарським виробничим кооперативам незалежно від підпорядкування і форми власності та фізичним особам - підприємцям у межах середнього заробітку працівників, призваних на строкову військову службу, військову службу за призовом під час мобілізації, на особливий період або прийнятих на військову службу за контрактом у разі виникнення кризової ситуації, що загрожує національній безпеці, оголошення рішення про проведення мобілізації та (або) введення воєнного стану, а також працівникам, які були призвані на військову службу під час мобілізації, на особливий період та які підлягають звільненню з військової служби у зв’язку з оголошенням демобілізації, але продовжують військову службу у зв’язку з прийняттям на військову службу за контрактом, затвердженого постановою КМУ від 04.03.2015 року №105, управлінням праці та соціального захисту </w:t>
      </w:r>
      <w:r w:rsidRPr="00203014">
        <w:rPr>
          <w:rFonts w:ascii="Times New Roman" w:hAnsi="Times New Roman"/>
          <w:sz w:val="28"/>
          <w:szCs w:val="28"/>
          <w:lang w:val="uk-UA"/>
        </w:rPr>
        <w:lastRenderedPageBreak/>
        <w:t>населення протягом 2017 року за рахунок коштів з державного бюджету перерахована компенсація витрат на виплату середнього заробітку 20-ти підприємствам міста для 55 працівників на загальну суму 281,1 тис. грн.</w:t>
      </w:r>
    </w:p>
    <w:p w:rsidR="009125A0" w:rsidRPr="00203014" w:rsidRDefault="009125A0" w:rsidP="00C050ED">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Матеріальна допомога військовослужбовцям, звільненим з військової строкової служби (постанова КМУ від 8 квітня 2015 року №185) протягом 2017 року профінансована управлінням на загальну суму 108,1 тис. грн. 27 громадянам. Матеріальна допомога виплачувалась за рахунок бюджетних коштів, передбачених Законом України «Про Державний бюджет України на 2017 рік».</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недосконалість системи надання соціальних пільг;</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недостатній обсяг встановленої норми на тверде паливо та скраплений газ для пільгових категорій населення;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недостатній обсяг фінансування програм та субвенцій соціального захисту населення.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своєчасного надання усіх видів соціальної допомоги та пільг громадянам, які мають на це право згідно з чинним законодавством;</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посилення цільової спрямованості соціальних програм.</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соціального захисту окремих категорій населення в частині надання пільг, субсидій та інших соціальних виплат;</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реалізація заходів місцевих комплексних і цільових програм соціального захисту населення;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соціальної інтеграції інвалідів, сприяння створенню умов для безперешкодного доступу інвалідів до об’єктів соціальної інфраструктури;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підтримка та адаптація внутрішньо переміщених осіб.</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своєчасності виплати отримувачам соціальної допомоги, поліпшення якості їх життя;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 xml:space="preserve">посилення соціального забезпечення </w:t>
      </w:r>
      <w:proofErr w:type="spellStart"/>
      <w:r w:rsidRPr="00203014">
        <w:rPr>
          <w:rFonts w:ascii="Times New Roman" w:hAnsi="Times New Roman"/>
          <w:sz w:val="28"/>
          <w:szCs w:val="28"/>
          <w:lang w:val="uk-UA"/>
        </w:rPr>
        <w:t>малозахищених</w:t>
      </w:r>
      <w:proofErr w:type="spellEnd"/>
      <w:r w:rsidRPr="00203014">
        <w:rPr>
          <w:rFonts w:ascii="Times New Roman" w:hAnsi="Times New Roman"/>
          <w:sz w:val="28"/>
          <w:szCs w:val="28"/>
          <w:lang w:val="uk-UA"/>
        </w:rPr>
        <w:t xml:space="preserve"> верст населення;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отримання громадянами, які постраждали внаслідок Чорнобильської катастрофи, ветеранами війни та особами з інвалідністю послуг із санаторно-курортного лікування;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осіб з інвалідністю протезно-ортопедичними виробами і технічними та іншими засобами реабілітації.</w:t>
      </w:r>
    </w:p>
    <w:p w:rsidR="009125A0" w:rsidRPr="00203014" w:rsidRDefault="009125A0" w:rsidP="00FA7B0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Пенсійне забезпечення</w:t>
      </w:r>
    </w:p>
    <w:p w:rsidR="009125A0" w:rsidRPr="00203014" w:rsidRDefault="009125A0" w:rsidP="00FA7B0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Середній розмір пенсії по місту станом на 01.01.2018 складає 3 387,73 грн., що на 56% більше аналогічного показника на 01.01.2017. Заборгованість з виплати пенсій відсутня.</w:t>
      </w:r>
    </w:p>
    <w:p w:rsidR="009125A0" w:rsidRPr="00203014" w:rsidRDefault="009125A0" w:rsidP="00FA7B0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даними Управління ПФУ в м. Лисичанську на 01.01.2018 показники складають:</w:t>
      </w:r>
    </w:p>
    <w:p w:rsidR="009125A0" w:rsidRPr="00203014" w:rsidRDefault="009125A0" w:rsidP="00FA7B05">
      <w:pPr>
        <w:spacing w:after="0" w:line="240" w:lineRule="auto"/>
        <w:ind w:firstLine="709"/>
        <w:jc w:val="both"/>
        <w:rPr>
          <w:rFonts w:ascii="Times New Roman" w:hAnsi="Times New Roman"/>
          <w:sz w:val="28"/>
          <w:szCs w:val="28"/>
          <w:lang w:val="uk-UA"/>
        </w:rPr>
      </w:pP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60"/>
        <w:gridCol w:w="1605"/>
        <w:gridCol w:w="1605"/>
        <w:gridCol w:w="1605"/>
      </w:tblGrid>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center"/>
              <w:rPr>
                <w:szCs w:val="28"/>
                <w:lang w:val="uk-UA" w:eastAsia="ru-RU"/>
              </w:rPr>
            </w:pPr>
            <w:r w:rsidRPr="0062014D">
              <w:rPr>
                <w:rStyle w:val="211pt"/>
                <w:bCs/>
                <w:szCs w:val="22"/>
              </w:rPr>
              <w:t>ПОКАЗНИК</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center"/>
              <w:rPr>
                <w:szCs w:val="28"/>
                <w:lang w:val="uk-UA" w:eastAsia="ru-RU"/>
              </w:rPr>
            </w:pPr>
            <w:r w:rsidRPr="0062014D">
              <w:rPr>
                <w:rStyle w:val="211pt"/>
                <w:bCs/>
                <w:szCs w:val="22"/>
              </w:rPr>
              <w:t>01.01.2017</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center"/>
              <w:rPr>
                <w:szCs w:val="28"/>
                <w:lang w:val="uk-UA" w:eastAsia="ru-RU"/>
              </w:rPr>
            </w:pPr>
            <w:r w:rsidRPr="0062014D">
              <w:rPr>
                <w:rStyle w:val="211pt"/>
                <w:bCs/>
                <w:szCs w:val="22"/>
              </w:rPr>
              <w:t>01.01.2018</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center"/>
              <w:rPr>
                <w:szCs w:val="28"/>
                <w:lang w:val="uk-UA" w:eastAsia="ru-RU"/>
              </w:rPr>
            </w:pPr>
            <w:r w:rsidRPr="0062014D">
              <w:rPr>
                <w:rStyle w:val="211pt"/>
                <w:bCs/>
                <w:szCs w:val="22"/>
              </w:rPr>
              <w:t>01.01.2019 (прогноз)</w:t>
            </w:r>
          </w:p>
        </w:tc>
      </w:tr>
      <w:tr w:rsidR="009125A0" w:rsidRPr="00203014" w:rsidTr="00146328">
        <w:trPr>
          <w:trHeight w:val="6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Кількість одержувачів пенсій (осіб)</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50 565</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42 219</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40 100</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 у тому числі переселенців (осіб)</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14 703</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8 904</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8 200</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Середній розмір пенсії (грн.)</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2 168,15</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3 387,73</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3 530,00</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Заборгованість з виплати пенсій, грн.</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0</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0</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0</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color w:val="auto"/>
                <w:szCs w:val="24"/>
              </w:rPr>
              <w:t>Потреба на виплату пенсій, тис. грн.</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color w:val="auto"/>
                <w:szCs w:val="24"/>
              </w:rPr>
              <w:t>1 300 489,7</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color w:val="auto"/>
                <w:szCs w:val="24"/>
              </w:rPr>
              <w:t>1 359 438,4</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color w:val="auto"/>
                <w:szCs w:val="24"/>
              </w:rPr>
              <w:t>1 736 400,0</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Власні надходження до ПФУ, тис. грн.</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215 649,5</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242 011,8</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254 597,0</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Власні надходження до ПФУ у відсотках до потреби</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16,6</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17,8</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14,7</w:t>
            </w:r>
          </w:p>
        </w:tc>
      </w:tr>
      <w:tr w:rsidR="009125A0" w:rsidRPr="00203014" w:rsidTr="00146328">
        <w:trPr>
          <w:trHeight w:val="20"/>
          <w:jc w:val="center"/>
        </w:trPr>
        <w:tc>
          <w:tcPr>
            <w:tcW w:w="3181" w:type="pct"/>
            <w:shd w:val="clear" w:color="auto" w:fill="FFFFFF"/>
            <w:vAlign w:val="center"/>
          </w:tcPr>
          <w:p w:rsidR="009125A0" w:rsidRPr="0062014D" w:rsidRDefault="009125A0" w:rsidP="00146328">
            <w:pPr>
              <w:pStyle w:val="20"/>
              <w:shd w:val="clear" w:color="auto" w:fill="auto"/>
              <w:spacing w:line="240" w:lineRule="auto"/>
              <w:ind w:firstLine="0"/>
              <w:jc w:val="left"/>
              <w:rPr>
                <w:szCs w:val="28"/>
                <w:lang w:val="uk-UA" w:eastAsia="ru-RU"/>
              </w:rPr>
            </w:pPr>
            <w:r w:rsidRPr="0062014D">
              <w:rPr>
                <w:rStyle w:val="212pt"/>
                <w:szCs w:val="24"/>
              </w:rPr>
              <w:t>Загальна сума заборгованості платників міста, тис. грн.</w:t>
            </w:r>
          </w:p>
        </w:tc>
        <w:tc>
          <w:tcPr>
            <w:tcW w:w="579"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380 941,8</w:t>
            </w:r>
          </w:p>
        </w:tc>
        <w:tc>
          <w:tcPr>
            <w:tcW w:w="55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441 116,9</w:t>
            </w:r>
          </w:p>
        </w:tc>
        <w:tc>
          <w:tcPr>
            <w:tcW w:w="685" w:type="pct"/>
            <w:shd w:val="clear" w:color="auto" w:fill="FFFFFF"/>
            <w:vAlign w:val="center"/>
          </w:tcPr>
          <w:p w:rsidR="009125A0" w:rsidRPr="0062014D" w:rsidRDefault="009125A0" w:rsidP="00146328">
            <w:pPr>
              <w:pStyle w:val="20"/>
              <w:shd w:val="clear" w:color="auto" w:fill="auto"/>
              <w:spacing w:line="240" w:lineRule="auto"/>
              <w:ind w:firstLine="0"/>
              <w:jc w:val="right"/>
              <w:rPr>
                <w:rFonts w:ascii="Courier New" w:hAnsi="Courier New" w:cs="Courier New"/>
                <w:szCs w:val="28"/>
                <w:lang w:val="uk-UA" w:eastAsia="ru-RU"/>
              </w:rPr>
            </w:pPr>
            <w:r w:rsidRPr="0062014D">
              <w:rPr>
                <w:rStyle w:val="212pt"/>
                <w:rFonts w:ascii="Courier New" w:hAnsi="Courier New" w:cs="Courier New"/>
                <w:szCs w:val="24"/>
              </w:rPr>
              <w:t>516 717,0</w:t>
            </w:r>
          </w:p>
        </w:tc>
      </w:tr>
    </w:tbl>
    <w:p w:rsidR="009125A0" w:rsidRPr="00203014" w:rsidRDefault="009125A0" w:rsidP="00F55038">
      <w:pPr>
        <w:spacing w:after="0" w:line="240" w:lineRule="auto"/>
        <w:ind w:firstLine="709"/>
        <w:jc w:val="both"/>
        <w:rPr>
          <w:rFonts w:ascii="Times New Roman" w:hAnsi="Times New Roman"/>
          <w:b/>
          <w:i/>
          <w:sz w:val="28"/>
          <w:szCs w:val="28"/>
          <w:lang w:val="uk-UA"/>
        </w:rPr>
      </w:pP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DA052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Наявність боргу підприємств, установ та організацій зі сплати страхових внесків до Пенсійного фонду та боргу з єдиного соціального внеску на загальнообов’язкове державне страхування;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DA052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Своєчасне наповнення бюджету Пенсійного фонду для сталої та своєчасної виплати пенсій та грошової допомоги, підвищення рівня пенсійного забезпечення.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в повному обсязі поточного надходження коштів до бюджету Пенсійного фонду України та фінансування витрат на виплату пенсій і допомоги;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посилення контролю з боку органів місцевої влади за погашенням підприємствами комунальної форми власності заборгованості по страхових внесках до Пенсійного фонду України та єдиного соціального внеску.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відсутність порушень вимог пенсійного законодавства та законодавства про оплату праці;</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поліпшення платіжної дисципліни роботодавців;</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зростання середнього розміру пенсій до рівня 3530,0 грн.;</w:t>
      </w:r>
    </w:p>
    <w:p w:rsidR="009125A0" w:rsidRPr="00203014" w:rsidRDefault="009125A0"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своєчасна та в повному обсязі виплата призначених пенсій та допомоги пенсіонерам міста.</w:t>
      </w:r>
    </w:p>
    <w:p w:rsidR="009125A0" w:rsidRPr="00203014" w:rsidRDefault="009125A0" w:rsidP="00B53108">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Житлово-комунальне господарство</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Житлово-комунальне господарство м. Лисичанська – це галузь, яка забезпечує першочергові потреби населення та суттєво впливає на створення необхідних умов для функціонування всього міста.</w:t>
      </w:r>
    </w:p>
    <w:p w:rsidR="009125A0" w:rsidRPr="006C0611"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Житловий фонд комунальної власності станом на 01.01.2018 налічував 1 134 житлових будинки загальною площею 1 638,87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xml:space="preserve">. Переважна частина будинків була введена в експлуатацію в 1946-1981 роки. Згідно з чинним законодавством України комунальні житлово-експлуатаційні підприємства, що надають послуги з утримання житлових будинків та прибудинкових територій, проводять роботи лише з поточних ремонтів </w:t>
      </w:r>
      <w:r w:rsidRPr="00203014">
        <w:rPr>
          <w:rFonts w:ascii="Times New Roman" w:hAnsi="Times New Roman"/>
          <w:sz w:val="28"/>
          <w:szCs w:val="28"/>
          <w:lang w:val="uk-UA"/>
        </w:rPr>
        <w:lastRenderedPageBreak/>
        <w:t>будівельних конструктивів. Але ресурсів комунальних підприємств недостатньо для проведення своєчасних та якісних поточних ремонтів на всіх будівлях, що потребують ремонтних робіт. Невідповідність між санітарно-технічними вимогами до житлових будинків та їх фактичним станом поступово зростає, особливо в умовах значної нестачі коштів, які надходять до комунальних підприємств від населення за отримані послуги з утримання житлових будинків.</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Нестача фінансових ресурсів гальмує технічне переоснащення житлового фонду, що стало причиною погіршення технічного стану основних фондів, а також збільшення питомих витрат матеріальних та енергетичних ресурсів, негативно впливає на рівень та якість житлово-комунальних послуг. Планово-попереджувальні ремонти майже повністю поступились місцем аварійно-відновлювальним роботам. Через специфіку вироблення послуг, а саме застосування ручної праці, 65% у фактичних витратах на утримання будинків та прибудинкових територій займає заробітна плата та нарахування на неї. Підвищення вартості матеріалів призвело до збільшення долі матеріальних витрат в загальній сумі витрат з 10% до 12%.</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Водопостачання міст Лисичанська, </w:t>
      </w:r>
      <w:proofErr w:type="spellStart"/>
      <w:r w:rsidRPr="00203014">
        <w:rPr>
          <w:rFonts w:ascii="Times New Roman" w:hAnsi="Times New Roman"/>
          <w:sz w:val="28"/>
          <w:szCs w:val="28"/>
          <w:lang w:val="uk-UA"/>
        </w:rPr>
        <w:t>Новодружеська</w:t>
      </w:r>
      <w:proofErr w:type="spellEnd"/>
      <w:r w:rsidRPr="00203014">
        <w:rPr>
          <w:rFonts w:ascii="Times New Roman" w:hAnsi="Times New Roman"/>
          <w:sz w:val="28"/>
          <w:szCs w:val="28"/>
          <w:lang w:val="uk-UA"/>
        </w:rPr>
        <w:t>, Привілля здійснюється ЛКСП «</w:t>
      </w:r>
      <w:proofErr w:type="spellStart"/>
      <w:r w:rsidRPr="00203014">
        <w:rPr>
          <w:rFonts w:ascii="Times New Roman" w:hAnsi="Times New Roman"/>
          <w:sz w:val="28"/>
          <w:szCs w:val="28"/>
          <w:lang w:val="uk-UA"/>
        </w:rPr>
        <w:t>Лисичанськводоканал</w:t>
      </w:r>
      <w:proofErr w:type="spellEnd"/>
      <w:r w:rsidRPr="00203014">
        <w:rPr>
          <w:rFonts w:ascii="Times New Roman" w:hAnsi="Times New Roman"/>
          <w:sz w:val="28"/>
          <w:szCs w:val="28"/>
          <w:lang w:val="uk-UA"/>
        </w:rPr>
        <w:t>». На балансі підприємства знаходиться 6 підземних водозаборів (загальна кількість свердловин – 72, фактично в роботі – 23), 14 водопровідних насосних станцій, 2 742 водопровідних колодязя та 690,4 км водопровідних мереж, які розподіляють воду по всіх районах міста і охоплюють 578 вулиць. Фізичний знос водопровідних мереж складає в середньому 80%. Для надання послуг з прийому господарсько-побутових стічних вод, що надходять від населення і промислових підприємств, їх очищення та знезараження на очисних спорудах, на балансі підприємства знаходиться 17 каналізаційних насосних станцій, 226,8 км каналізаційних мереж, зношених в середньому на 76,9%, та 4 293 каналізаційних колодязя та 5 майданчиків очисних споруд сумарною продуктивністю 52,8 тис. м</w:t>
      </w:r>
      <w:r w:rsidRPr="00203014">
        <w:rPr>
          <w:rFonts w:ascii="Times New Roman" w:hAnsi="Times New Roman"/>
          <w:sz w:val="28"/>
          <w:szCs w:val="28"/>
          <w:vertAlign w:val="superscript"/>
          <w:lang w:val="uk-UA"/>
        </w:rPr>
        <w:t>3</w:t>
      </w:r>
      <w:r w:rsidRPr="00203014">
        <w:rPr>
          <w:rFonts w:ascii="Times New Roman" w:hAnsi="Times New Roman"/>
          <w:sz w:val="28"/>
          <w:szCs w:val="28"/>
          <w:lang w:val="uk-UA"/>
        </w:rPr>
        <w:t xml:space="preserve"> на добу.</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Оскільки водозабори вводилися в експлуатацію з 1930 по 1974 роки, рівень зносу окремих ділянок трубопроводів та обладнання становить 100%. Встановлене на водопровідних та каналізаційних насосних станціях обладнання в значній мірі є морально і фізично застарілим, що не відповідає сучасним вимогам по співвідношенню енергоспоживання і продуктивності. З п’яти комплексів каналізаційних очисних споруд, чотири потребують реконструкції. Незадовільний стан водопровідних та каналізаційних мереж, насосного і технологічного обладнання змушують підприємство працювати в режимі аварійного реагування та надлишкових непередбачених витрат, що є основними причинами збиткової діяльності підприємства.</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Забезпечення </w:t>
      </w:r>
      <w:proofErr w:type="spellStart"/>
      <w:r w:rsidRPr="00203014">
        <w:rPr>
          <w:rFonts w:ascii="Times New Roman" w:hAnsi="Times New Roman"/>
          <w:sz w:val="28"/>
          <w:szCs w:val="28"/>
          <w:lang w:val="uk-UA"/>
        </w:rPr>
        <w:t>м.м</w:t>
      </w:r>
      <w:proofErr w:type="spellEnd"/>
      <w:r w:rsidRPr="00203014">
        <w:rPr>
          <w:rFonts w:ascii="Times New Roman" w:hAnsi="Times New Roman"/>
          <w:sz w:val="28"/>
          <w:szCs w:val="28"/>
          <w:lang w:val="uk-UA"/>
        </w:rPr>
        <w:t xml:space="preserve">. Лисичанська, </w:t>
      </w:r>
      <w:proofErr w:type="spellStart"/>
      <w:r w:rsidRPr="00203014">
        <w:rPr>
          <w:rFonts w:ascii="Times New Roman" w:hAnsi="Times New Roman"/>
          <w:sz w:val="28"/>
          <w:szCs w:val="28"/>
          <w:lang w:val="uk-UA"/>
        </w:rPr>
        <w:t>Новодружеська</w:t>
      </w:r>
      <w:proofErr w:type="spellEnd"/>
      <w:r w:rsidRPr="00203014">
        <w:rPr>
          <w:rFonts w:ascii="Times New Roman" w:hAnsi="Times New Roman"/>
          <w:sz w:val="28"/>
          <w:szCs w:val="28"/>
          <w:lang w:val="uk-UA"/>
        </w:rPr>
        <w:t xml:space="preserve"> та Привілля тепловою енергією населення, бюджетних організацій і комерційних підприємств здійснює КП «</w:t>
      </w:r>
      <w:proofErr w:type="spellStart"/>
      <w:r w:rsidRPr="00203014">
        <w:rPr>
          <w:rFonts w:ascii="Times New Roman" w:hAnsi="Times New Roman"/>
          <w:sz w:val="28"/>
          <w:szCs w:val="28"/>
          <w:lang w:val="uk-UA"/>
        </w:rPr>
        <w:t>Лисичанськтепломережа</w:t>
      </w:r>
      <w:proofErr w:type="spellEnd"/>
      <w:r w:rsidRPr="00203014">
        <w:rPr>
          <w:rFonts w:ascii="Times New Roman" w:hAnsi="Times New Roman"/>
          <w:sz w:val="28"/>
          <w:szCs w:val="28"/>
          <w:lang w:val="uk-UA"/>
        </w:rPr>
        <w:t xml:space="preserve">». Підприємство опалює 340 житлових будинків, 18 шкіл, 13 дитячих садків, 16 корпусів лікувальних </w:t>
      </w:r>
      <w:r w:rsidRPr="00203014">
        <w:rPr>
          <w:rFonts w:ascii="Times New Roman" w:hAnsi="Times New Roman"/>
          <w:sz w:val="28"/>
          <w:szCs w:val="28"/>
          <w:lang w:val="uk-UA"/>
        </w:rPr>
        <w:lastRenderedPageBreak/>
        <w:t>установ, 10 навчальних закладів (ПТУ, технікуми), 15 установ відділу культури, 2 позашкільних установи. Загальна опалювальна площа 881,0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з них: житлові будинки – 623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бюджетні та госпрозрахункові підприємства – 258,0 тис. м</w:t>
      </w:r>
      <w:r w:rsidRPr="00203014">
        <w:rPr>
          <w:rFonts w:ascii="Times New Roman" w:hAnsi="Times New Roman"/>
          <w:sz w:val="28"/>
          <w:szCs w:val="28"/>
          <w:vertAlign w:val="superscript"/>
          <w:lang w:val="uk-UA"/>
        </w:rPr>
        <w:t>2</w:t>
      </w:r>
      <w:r w:rsidRPr="00203014">
        <w:rPr>
          <w:rFonts w:ascii="Times New Roman" w:hAnsi="Times New Roman"/>
          <w:sz w:val="28"/>
          <w:szCs w:val="28"/>
          <w:lang w:val="uk-UA"/>
        </w:rPr>
        <w:t>. В експлуатації КП «</w:t>
      </w:r>
      <w:proofErr w:type="spellStart"/>
      <w:r w:rsidRPr="00203014">
        <w:rPr>
          <w:rFonts w:ascii="Times New Roman" w:hAnsi="Times New Roman"/>
          <w:sz w:val="28"/>
          <w:szCs w:val="28"/>
          <w:lang w:val="uk-UA"/>
        </w:rPr>
        <w:t>Лисичанськтепломережа</w:t>
      </w:r>
      <w:proofErr w:type="spellEnd"/>
      <w:r w:rsidRPr="00203014">
        <w:rPr>
          <w:rFonts w:ascii="Times New Roman" w:hAnsi="Times New Roman"/>
          <w:sz w:val="28"/>
          <w:szCs w:val="28"/>
          <w:lang w:val="uk-UA"/>
        </w:rPr>
        <w:t xml:space="preserve">» знаходиться 27 газових котелень та 1 твердопаливна котельна з 72-ма котлами загальною продуктивністю 258,408 </w:t>
      </w:r>
      <w:proofErr w:type="spellStart"/>
      <w:r w:rsidRPr="00203014">
        <w:rPr>
          <w:rFonts w:ascii="Times New Roman" w:hAnsi="Times New Roman"/>
          <w:sz w:val="28"/>
          <w:szCs w:val="28"/>
          <w:lang w:val="uk-UA"/>
        </w:rPr>
        <w:t>Гкал</w:t>
      </w:r>
      <w:proofErr w:type="spellEnd"/>
      <w:r w:rsidRPr="00203014">
        <w:rPr>
          <w:rFonts w:ascii="Times New Roman" w:hAnsi="Times New Roman"/>
          <w:sz w:val="28"/>
          <w:szCs w:val="28"/>
          <w:lang w:val="uk-UA"/>
        </w:rPr>
        <w:t>/</w:t>
      </w:r>
      <w:proofErr w:type="spellStart"/>
      <w:r w:rsidRPr="00203014">
        <w:rPr>
          <w:rFonts w:ascii="Times New Roman" w:hAnsi="Times New Roman"/>
          <w:sz w:val="28"/>
          <w:szCs w:val="28"/>
          <w:lang w:val="uk-UA"/>
        </w:rPr>
        <w:t>год</w:t>
      </w:r>
      <w:proofErr w:type="spellEnd"/>
      <w:r w:rsidRPr="00203014">
        <w:rPr>
          <w:rFonts w:ascii="Times New Roman" w:hAnsi="Times New Roman"/>
          <w:sz w:val="28"/>
          <w:szCs w:val="28"/>
          <w:lang w:val="uk-UA"/>
        </w:rPr>
        <w:t>, 16 теплових пунктів, 1 підвищувальна насосна, 141,6 км теплових мереж в однотрубному обчисленні. Знос основних фондів становить 40%.</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Благоустрій міста складається з таких послуг:</w:t>
      </w:r>
    </w:p>
    <w:p w:rsidR="009125A0" w:rsidRPr="00203014" w:rsidRDefault="009125A0"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утримання та ремонт зелених насаджень міста;</w:t>
      </w:r>
    </w:p>
    <w:p w:rsidR="009125A0" w:rsidRPr="00203014" w:rsidRDefault="009125A0"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утримання та ремонт об’єктів вулично-дорожньої мережі;</w:t>
      </w:r>
    </w:p>
    <w:p w:rsidR="009125A0" w:rsidRPr="00203014" w:rsidRDefault="009125A0"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утримання та ремонт ліній зовнішнього освітлення;</w:t>
      </w:r>
    </w:p>
    <w:p w:rsidR="009125A0" w:rsidRPr="00203014" w:rsidRDefault="009125A0"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санітарної очистки міста;</w:t>
      </w:r>
    </w:p>
    <w:p w:rsidR="009125A0" w:rsidRPr="00203014" w:rsidRDefault="009125A0"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утримання міських кладовищ;</w:t>
      </w:r>
    </w:p>
    <w:p w:rsidR="009125A0" w:rsidRPr="00203014" w:rsidRDefault="009125A0"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тощо.</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Наразі на балансі спеціалізованих комунальних підприємств знаходяться:</w:t>
      </w:r>
    </w:p>
    <w:p w:rsidR="009125A0" w:rsidRPr="00203014" w:rsidRDefault="009125A0" w:rsidP="0098534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ставок площею 1,7 га, 2 сади, 14 скверів, 3 бульвари, 27 вуличних насаджень, на яких розташовано 64,6 га газонів, 0,2 га квітників, 1 289 чагарників, 5 551 дерев листяних порід та 468 хвойних, а також 164 садово-паркових лавок;</w:t>
      </w:r>
    </w:p>
    <w:p w:rsidR="009125A0" w:rsidRPr="00203014" w:rsidRDefault="009125A0" w:rsidP="0098534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223,8 км автомобільних доріг, загальною площею 1 575,3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з яких: 187,6 км площею 1 437,2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xml:space="preserve"> в асфальтобетоні; 31,4 км площею 166,1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xml:space="preserve"> – бруківка; 4,8 км площею 18,6 тис. м</w:t>
      </w:r>
      <w:r w:rsidRPr="00203014">
        <w:rPr>
          <w:rFonts w:ascii="Times New Roman" w:hAnsi="Times New Roman"/>
          <w:sz w:val="28"/>
          <w:szCs w:val="28"/>
          <w:vertAlign w:val="superscript"/>
          <w:lang w:val="uk-UA" w:eastAsia="uk-UA"/>
        </w:rPr>
        <w:t>2</w:t>
      </w:r>
      <w:r w:rsidRPr="00203014">
        <w:rPr>
          <w:rFonts w:ascii="Times New Roman" w:hAnsi="Times New Roman"/>
          <w:sz w:val="28"/>
          <w:szCs w:val="28"/>
          <w:lang w:val="uk-UA" w:eastAsia="uk-UA"/>
        </w:rPr>
        <w:t xml:space="preserve"> – ґрунтові. З 205 вулиць і автодоріг 80% вимагають термінового капітального та поточного ремонту. З 107 тротуарів і пішохідних доріжок – 90% зруйновані. Мости і шляхопроводи не відповідають нормам експлуатації та потребують термінового ремонту;</w:t>
      </w:r>
    </w:p>
    <w:p w:rsidR="009125A0" w:rsidRPr="00203014" w:rsidRDefault="009125A0" w:rsidP="0098534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лінії зовнішнього освітлення, розташовані на 167 вулицях міста, в кількості 167 км (2 570 </w:t>
      </w:r>
      <w:proofErr w:type="spellStart"/>
      <w:r w:rsidRPr="00203014">
        <w:rPr>
          <w:rFonts w:ascii="Times New Roman" w:hAnsi="Times New Roman"/>
          <w:sz w:val="28"/>
          <w:szCs w:val="28"/>
          <w:lang w:val="uk-UA" w:eastAsia="uk-UA"/>
        </w:rPr>
        <w:t>світлоточок</w:t>
      </w:r>
      <w:proofErr w:type="spellEnd"/>
      <w:r w:rsidRPr="00203014">
        <w:rPr>
          <w:rFonts w:ascii="Times New Roman" w:hAnsi="Times New Roman"/>
          <w:sz w:val="28"/>
          <w:szCs w:val="28"/>
          <w:lang w:val="uk-UA" w:eastAsia="uk-UA"/>
        </w:rPr>
        <w:t>), з яких лише 35% є у задовільному стані, а 65% потребують капітального ремонту із заміною опор, проводів і світильників;</w:t>
      </w:r>
    </w:p>
    <w:p w:rsidR="009125A0" w:rsidRPr="00203014" w:rsidRDefault="009125A0" w:rsidP="0098534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12 одиниць засобів регулювання дорожнього руху (світлофорів), з яких 6 мають 100% знос і потребують термінової заміни;</w:t>
      </w:r>
    </w:p>
    <w:p w:rsidR="009125A0" w:rsidRPr="00203014" w:rsidRDefault="009125A0" w:rsidP="0098534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1 283 контейнери для тимчасового зберігання побутових відходів, 16 сміттєвозів, зношеність автотранспорту – 57,2%;</w:t>
      </w:r>
    </w:p>
    <w:p w:rsidR="009125A0" w:rsidRPr="00203014" w:rsidRDefault="009125A0" w:rsidP="0098534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8 кладовищ, із яких 5 діючих.</w:t>
      </w:r>
    </w:p>
    <w:p w:rsidR="009125A0" w:rsidRDefault="009125A0" w:rsidP="003A76C0">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Недостатність обігових коштів підприємств та капіталовкладень на виконання ремонтів об’єктів житлово-комунального господарства впродовж останніх років призвели до значного погіршення технічного стану основних фондів, підвищенню їх аварійності, збільшенню питомих витрат матеріальних та енергетичних ресурсів, що негативно впливає на рівень та якість послуг, що надаються.</w:t>
      </w:r>
      <w:r>
        <w:rPr>
          <w:rFonts w:ascii="Times New Roman" w:hAnsi="Times New Roman"/>
          <w:sz w:val="28"/>
          <w:szCs w:val="28"/>
          <w:lang w:val="uk-UA"/>
        </w:rPr>
        <w:t xml:space="preserve"> Враховуючи це</w:t>
      </w:r>
      <w:r w:rsidR="006C0611">
        <w:rPr>
          <w:rFonts w:ascii="Times New Roman" w:hAnsi="Times New Roman"/>
          <w:sz w:val="28"/>
          <w:szCs w:val="28"/>
          <w:lang w:val="uk-UA"/>
        </w:rPr>
        <w:t>,</w:t>
      </w:r>
      <w:r>
        <w:rPr>
          <w:rFonts w:ascii="Times New Roman" w:hAnsi="Times New Roman"/>
          <w:sz w:val="28"/>
          <w:szCs w:val="28"/>
          <w:lang w:val="uk-UA"/>
        </w:rPr>
        <w:t xml:space="preserve"> п</w:t>
      </w:r>
      <w:r w:rsidRPr="00203014">
        <w:rPr>
          <w:rFonts w:ascii="Times New Roman" w:hAnsi="Times New Roman"/>
          <w:sz w:val="28"/>
          <w:szCs w:val="28"/>
          <w:lang w:val="uk-UA"/>
        </w:rPr>
        <w:t xml:space="preserve">ротягом 2017 року </w:t>
      </w:r>
      <w:r>
        <w:rPr>
          <w:rFonts w:ascii="Times New Roman" w:hAnsi="Times New Roman"/>
          <w:sz w:val="28"/>
          <w:szCs w:val="28"/>
          <w:lang w:val="uk-UA"/>
        </w:rPr>
        <w:t>із</w:t>
      </w:r>
      <w:r w:rsidRPr="00203014">
        <w:rPr>
          <w:rFonts w:ascii="Times New Roman" w:hAnsi="Times New Roman"/>
          <w:sz w:val="28"/>
          <w:szCs w:val="28"/>
          <w:lang w:val="uk-UA"/>
        </w:rPr>
        <w:t xml:space="preserve"> місцевого бюджету </w:t>
      </w:r>
      <w:r>
        <w:rPr>
          <w:rFonts w:ascii="Times New Roman" w:hAnsi="Times New Roman"/>
          <w:sz w:val="28"/>
          <w:szCs w:val="28"/>
          <w:lang w:val="uk-UA"/>
        </w:rPr>
        <w:t>було виділено коштів у розмірі:</w:t>
      </w:r>
    </w:p>
    <w:p w:rsidR="009125A0" w:rsidRDefault="009125A0" w:rsidP="006C061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загальний фонд – 20,7 млн.</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r w:rsidR="006C0611">
        <w:rPr>
          <w:rFonts w:ascii="Times New Roman" w:hAnsi="Times New Roman"/>
          <w:sz w:val="28"/>
          <w:szCs w:val="28"/>
          <w:lang w:val="uk-UA" w:eastAsia="uk-UA"/>
        </w:rPr>
        <w:t>;</w:t>
      </w:r>
    </w:p>
    <w:p w:rsidR="009125A0" w:rsidRDefault="009125A0" w:rsidP="006C061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lastRenderedPageBreak/>
        <w:t>спеціальний фонд (бюджет розвитку) – 12,8 млн.</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p>
    <w:p w:rsidR="009125A0" w:rsidRPr="00203014" w:rsidRDefault="009125A0" w:rsidP="003A76C0">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За рахунок зазначених коштів </w:t>
      </w:r>
      <w:r w:rsidRPr="00203014">
        <w:rPr>
          <w:rFonts w:ascii="Times New Roman" w:hAnsi="Times New Roman"/>
          <w:sz w:val="28"/>
          <w:szCs w:val="28"/>
          <w:lang w:val="uk-UA"/>
        </w:rPr>
        <w:t xml:space="preserve">виконані такі </w:t>
      </w:r>
      <w:r>
        <w:rPr>
          <w:rFonts w:ascii="Times New Roman" w:hAnsi="Times New Roman"/>
          <w:sz w:val="28"/>
          <w:szCs w:val="28"/>
          <w:lang w:val="uk-UA"/>
        </w:rPr>
        <w:t xml:space="preserve">основні </w:t>
      </w:r>
      <w:r w:rsidRPr="00203014">
        <w:rPr>
          <w:rFonts w:ascii="Times New Roman" w:hAnsi="Times New Roman"/>
          <w:sz w:val="28"/>
          <w:szCs w:val="28"/>
          <w:lang w:val="uk-UA"/>
        </w:rPr>
        <w:t>заходи:</w:t>
      </w:r>
    </w:p>
    <w:p w:rsidR="009125A0" w:rsidRPr="00203014"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утримання і ремонт об’єктів благоустрою (зелені насадження, тротуари, лінії зовнішнього освітлення, кладовища міста) та забезпечення санітарної очистки міста на суму 4 627,0 тис. грн.;</w:t>
      </w:r>
    </w:p>
    <w:p w:rsidR="009125A0"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задля упровадження сучасних методів та технологій у сфері поводження з побутовими відходами було придбано знімні кузови для великогабаритних і будівельних відходів та контейнери для ТПВ на суму 260,5 тис. грн.;</w:t>
      </w:r>
    </w:p>
    <w:p w:rsidR="009125A0" w:rsidRPr="00203014"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придбано сміттєвоз на суму 544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r w:rsidR="006C0611">
        <w:rPr>
          <w:rFonts w:ascii="Times New Roman" w:hAnsi="Times New Roman"/>
          <w:sz w:val="28"/>
          <w:szCs w:val="28"/>
          <w:lang w:val="uk-UA" w:eastAsia="uk-UA"/>
        </w:rPr>
        <w:t>;</w:t>
      </w:r>
    </w:p>
    <w:p w:rsidR="009125A0" w:rsidRPr="00203014"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проведено поточний ремонт автодоріг міста на суму 3 203,3 тис. грн.;</w:t>
      </w:r>
    </w:p>
    <w:p w:rsidR="009125A0" w:rsidRPr="00203014"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утримання та ремонт об’єктів вулично-дорожньої мережі (дороги, світлофори) на суму 5 919,1 тис. грн.;</w:t>
      </w:r>
    </w:p>
    <w:p w:rsidR="009125A0" w:rsidRPr="00203014"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залучено безробітних осіб, що направлені на виконання громадських та інших робіт тимчасового характеру, для виконання робіт з благоустрою територій міста та закріплених за підприємствами територій на суму 339,8 тис. грн.;</w:t>
      </w:r>
    </w:p>
    <w:p w:rsidR="009125A0"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проведено капітальні ремонти житлового фонду на суму </w:t>
      </w:r>
      <w:r>
        <w:rPr>
          <w:rFonts w:ascii="Times New Roman" w:hAnsi="Times New Roman"/>
          <w:sz w:val="28"/>
          <w:szCs w:val="28"/>
          <w:lang w:val="uk-UA" w:eastAsia="uk-UA"/>
        </w:rPr>
        <w:t>820,8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r w:rsidRPr="00203014">
        <w:rPr>
          <w:rFonts w:ascii="Times New Roman" w:hAnsi="Times New Roman"/>
          <w:sz w:val="28"/>
          <w:szCs w:val="28"/>
          <w:lang w:val="uk-UA" w:eastAsia="uk-UA"/>
        </w:rPr>
        <w:t>;</w:t>
      </w:r>
    </w:p>
    <w:p w:rsidR="009125A0"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проведено капітальні ремонти</w:t>
      </w:r>
      <w:r>
        <w:rPr>
          <w:rFonts w:ascii="Times New Roman" w:hAnsi="Times New Roman"/>
          <w:sz w:val="28"/>
          <w:szCs w:val="28"/>
          <w:lang w:val="uk-UA" w:eastAsia="uk-UA"/>
        </w:rPr>
        <w:t xml:space="preserve"> ліфтів на суму 625,3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p>
    <w:p w:rsidR="009125A0"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надано дотацію </w:t>
      </w:r>
      <w:proofErr w:type="spellStart"/>
      <w:r>
        <w:rPr>
          <w:rFonts w:ascii="Times New Roman" w:hAnsi="Times New Roman"/>
          <w:sz w:val="28"/>
          <w:szCs w:val="28"/>
          <w:lang w:val="uk-UA" w:eastAsia="uk-UA"/>
        </w:rPr>
        <w:t>ЖЕКам</w:t>
      </w:r>
      <w:proofErr w:type="spellEnd"/>
      <w:r>
        <w:rPr>
          <w:rFonts w:ascii="Times New Roman" w:hAnsi="Times New Roman"/>
          <w:sz w:val="28"/>
          <w:szCs w:val="28"/>
          <w:lang w:val="uk-UA" w:eastAsia="uk-UA"/>
        </w:rPr>
        <w:t xml:space="preserve"> на суму 1</w:t>
      </w:r>
      <w:r w:rsidR="006C0611">
        <w:rPr>
          <w:rFonts w:ascii="Times New Roman" w:hAnsi="Times New Roman"/>
          <w:sz w:val="28"/>
          <w:szCs w:val="28"/>
          <w:lang w:val="uk-UA" w:eastAsia="uk-UA"/>
        </w:rPr>
        <w:t> </w:t>
      </w:r>
      <w:r>
        <w:rPr>
          <w:rFonts w:ascii="Times New Roman" w:hAnsi="Times New Roman"/>
          <w:sz w:val="28"/>
          <w:szCs w:val="28"/>
          <w:lang w:val="uk-UA" w:eastAsia="uk-UA"/>
        </w:rPr>
        <w:t>141,5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p>
    <w:p w:rsidR="009125A0"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надано підтримку ЛКСП «</w:t>
      </w:r>
      <w:proofErr w:type="spellStart"/>
      <w:r>
        <w:rPr>
          <w:rFonts w:ascii="Times New Roman" w:hAnsi="Times New Roman"/>
          <w:sz w:val="28"/>
          <w:szCs w:val="28"/>
          <w:lang w:val="uk-UA" w:eastAsia="uk-UA"/>
        </w:rPr>
        <w:t>Лисичанськводоканал</w:t>
      </w:r>
      <w:proofErr w:type="spellEnd"/>
      <w:r>
        <w:rPr>
          <w:rFonts w:ascii="Times New Roman" w:hAnsi="Times New Roman"/>
          <w:sz w:val="28"/>
          <w:szCs w:val="28"/>
          <w:lang w:val="uk-UA" w:eastAsia="uk-UA"/>
        </w:rPr>
        <w:t>» (дотація, погашення заборгованості з електроенергії, внесення до статутного капіталу, у т.</w:t>
      </w:r>
      <w:r w:rsidR="006C0611">
        <w:rPr>
          <w:rFonts w:ascii="Times New Roman" w:hAnsi="Times New Roman"/>
          <w:sz w:val="28"/>
          <w:szCs w:val="28"/>
          <w:lang w:val="uk-UA" w:eastAsia="uk-UA"/>
        </w:rPr>
        <w:t xml:space="preserve"> ч</w:t>
      </w:r>
      <w:r>
        <w:rPr>
          <w:rFonts w:ascii="Times New Roman" w:hAnsi="Times New Roman"/>
          <w:sz w:val="28"/>
          <w:szCs w:val="28"/>
          <w:lang w:val="uk-UA" w:eastAsia="uk-UA"/>
        </w:rPr>
        <w:t>. за рахунок обласного бюджету) у сумі 6</w:t>
      </w:r>
      <w:r w:rsidR="006C0611">
        <w:rPr>
          <w:rFonts w:ascii="Times New Roman" w:hAnsi="Times New Roman"/>
          <w:sz w:val="28"/>
          <w:szCs w:val="28"/>
          <w:lang w:val="uk-UA" w:eastAsia="uk-UA"/>
        </w:rPr>
        <w:t> </w:t>
      </w:r>
      <w:r>
        <w:rPr>
          <w:rFonts w:ascii="Times New Roman" w:hAnsi="Times New Roman"/>
          <w:sz w:val="28"/>
          <w:szCs w:val="28"/>
          <w:lang w:val="uk-UA" w:eastAsia="uk-UA"/>
        </w:rPr>
        <w:t>450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r w:rsidR="006C0611">
        <w:rPr>
          <w:rFonts w:ascii="Times New Roman" w:hAnsi="Times New Roman"/>
          <w:sz w:val="28"/>
          <w:szCs w:val="28"/>
          <w:lang w:val="uk-UA" w:eastAsia="uk-UA"/>
        </w:rPr>
        <w:t>;</w:t>
      </w:r>
    </w:p>
    <w:p w:rsidR="009125A0" w:rsidRPr="003F6564" w:rsidRDefault="009125A0" w:rsidP="003A76C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надано підтримку КП «</w:t>
      </w:r>
      <w:proofErr w:type="spellStart"/>
      <w:r>
        <w:rPr>
          <w:rFonts w:ascii="Times New Roman" w:hAnsi="Times New Roman"/>
          <w:sz w:val="28"/>
          <w:szCs w:val="28"/>
          <w:lang w:val="uk-UA" w:eastAsia="uk-UA"/>
        </w:rPr>
        <w:t>Лисичанськтепломережа</w:t>
      </w:r>
      <w:proofErr w:type="spellEnd"/>
      <w:r>
        <w:rPr>
          <w:rFonts w:ascii="Times New Roman" w:hAnsi="Times New Roman"/>
          <w:sz w:val="28"/>
          <w:szCs w:val="28"/>
          <w:lang w:val="uk-UA" w:eastAsia="uk-UA"/>
        </w:rPr>
        <w:t>» (поповнення статутного капіталу, придбання котлів) у сумі 4</w:t>
      </w:r>
      <w:r w:rsidR="006C0611">
        <w:rPr>
          <w:rFonts w:ascii="Times New Roman" w:hAnsi="Times New Roman"/>
          <w:sz w:val="28"/>
          <w:szCs w:val="28"/>
          <w:lang w:val="uk-UA" w:eastAsia="uk-UA"/>
        </w:rPr>
        <w:t> </w:t>
      </w:r>
      <w:r>
        <w:rPr>
          <w:rFonts w:ascii="Times New Roman" w:hAnsi="Times New Roman"/>
          <w:sz w:val="28"/>
          <w:szCs w:val="28"/>
          <w:lang w:val="uk-UA" w:eastAsia="uk-UA"/>
        </w:rPr>
        <w:t>629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p>
    <w:p w:rsidR="009125A0" w:rsidRPr="00120A27" w:rsidRDefault="009125A0" w:rsidP="006C061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надано фінансову підтримку КП «</w:t>
      </w:r>
      <w:proofErr w:type="spellStart"/>
      <w:r>
        <w:rPr>
          <w:rFonts w:ascii="Times New Roman" w:hAnsi="Times New Roman"/>
          <w:sz w:val="28"/>
          <w:szCs w:val="28"/>
          <w:lang w:val="uk-UA" w:eastAsia="uk-UA"/>
        </w:rPr>
        <w:t>Електроавтотранс</w:t>
      </w:r>
      <w:proofErr w:type="spellEnd"/>
      <w:r>
        <w:rPr>
          <w:rFonts w:ascii="Times New Roman" w:hAnsi="Times New Roman"/>
          <w:sz w:val="28"/>
          <w:szCs w:val="28"/>
          <w:lang w:val="uk-UA" w:eastAsia="uk-UA"/>
        </w:rPr>
        <w:t>» у сумі 3</w:t>
      </w:r>
      <w:r w:rsidR="006C0611">
        <w:rPr>
          <w:rFonts w:ascii="Times New Roman" w:hAnsi="Times New Roman"/>
          <w:sz w:val="28"/>
          <w:szCs w:val="28"/>
          <w:lang w:val="uk-UA" w:eastAsia="uk-UA"/>
        </w:rPr>
        <w:t> </w:t>
      </w:r>
      <w:r>
        <w:rPr>
          <w:rFonts w:ascii="Times New Roman" w:hAnsi="Times New Roman"/>
          <w:sz w:val="28"/>
          <w:szCs w:val="28"/>
          <w:lang w:val="uk-UA" w:eastAsia="uk-UA"/>
        </w:rPr>
        <w:t>044 тис.</w:t>
      </w:r>
      <w:r w:rsidR="006C0611">
        <w:rPr>
          <w:rFonts w:ascii="Times New Roman" w:hAnsi="Times New Roman"/>
          <w:sz w:val="28"/>
          <w:szCs w:val="28"/>
          <w:lang w:val="uk-UA" w:eastAsia="uk-UA"/>
        </w:rPr>
        <w:t xml:space="preserve"> </w:t>
      </w:r>
      <w:r>
        <w:rPr>
          <w:rFonts w:ascii="Times New Roman" w:hAnsi="Times New Roman"/>
          <w:sz w:val="28"/>
          <w:szCs w:val="28"/>
          <w:lang w:val="uk-UA" w:eastAsia="uk-UA"/>
        </w:rPr>
        <w:t>грн.</w:t>
      </w:r>
    </w:p>
    <w:p w:rsidR="009125A0" w:rsidRDefault="009125A0" w:rsidP="00907167">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Також бюджетними установами, які фінансуються із міського бюджету замовлено та проведено оплату комунальних послуг на суму 32 млн.</w:t>
      </w:r>
      <w:r w:rsidR="006C0611">
        <w:rPr>
          <w:rFonts w:ascii="Times New Roman" w:hAnsi="Times New Roman"/>
          <w:sz w:val="28"/>
          <w:szCs w:val="28"/>
          <w:lang w:val="uk-UA"/>
        </w:rPr>
        <w:t xml:space="preserve"> </w:t>
      </w:r>
      <w:r>
        <w:rPr>
          <w:rFonts w:ascii="Times New Roman" w:hAnsi="Times New Roman"/>
          <w:sz w:val="28"/>
          <w:szCs w:val="28"/>
          <w:lang w:val="uk-UA"/>
        </w:rPr>
        <w:t>грн.</w:t>
      </w:r>
    </w:p>
    <w:p w:rsidR="009125A0" w:rsidRPr="00203014" w:rsidRDefault="009125A0" w:rsidP="003B519A">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Крім того, з метою залучення додаткового фінансового ресурсу в житлово-комунальне господарство підготовлено та подано на конкурс проектів регіонального розвитку 33 проекти та </w:t>
      </w:r>
      <w:r w:rsidRPr="00203014">
        <w:rPr>
          <w:rFonts w:ascii="Times New Roman" w:hAnsi="Times New Roman"/>
          <w:sz w:val="28"/>
          <w:szCs w:val="28"/>
          <w:lang w:val="uk-UA"/>
        </w:rPr>
        <w:t>3 проекти на фінансування за рахунок коштів Євр</w:t>
      </w:r>
      <w:r>
        <w:rPr>
          <w:rFonts w:ascii="Times New Roman" w:hAnsi="Times New Roman"/>
          <w:sz w:val="28"/>
          <w:szCs w:val="28"/>
          <w:lang w:val="uk-UA"/>
        </w:rPr>
        <w:t>опейського інвестиційного банку на суму 242 млн.</w:t>
      </w:r>
      <w:r w:rsidR="006C0611">
        <w:rPr>
          <w:rFonts w:ascii="Times New Roman" w:hAnsi="Times New Roman"/>
          <w:sz w:val="28"/>
          <w:szCs w:val="28"/>
          <w:lang w:val="uk-UA"/>
        </w:rPr>
        <w:t xml:space="preserve"> </w:t>
      </w:r>
      <w:r>
        <w:rPr>
          <w:rFonts w:ascii="Times New Roman" w:hAnsi="Times New Roman"/>
          <w:sz w:val="28"/>
          <w:szCs w:val="28"/>
          <w:lang w:val="uk-UA"/>
        </w:rPr>
        <w:t>грн.</w:t>
      </w:r>
    </w:p>
    <w:p w:rsidR="009125A0" w:rsidRPr="00203014" w:rsidRDefault="009125A0" w:rsidP="0090716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Постійно зростає заборгованість населення за житлово-комунальні послуги, яка за станом на 01.01.2018 становить 130 518,2 тис. грн., в тому числі за послуги з утримання будинків та прибудинкових територій (далі квартплата) – 24 545,5 тис. грн. А це, в свою чергу, заважає веденню господарської діяльності: своєчасного проведення розрахунків по платежах до бюджету, за спожиті енергоносії, з підрядниками та постачальниками. Динаміка змін заборгованості населення за житлово-комунальні послуги відображено на рисунку.</w:t>
      </w:r>
    </w:p>
    <w:p w:rsidR="009125A0" w:rsidRPr="00203014" w:rsidRDefault="00BD049C" w:rsidP="00907167">
      <w:pPr>
        <w:spacing w:after="0" w:line="240" w:lineRule="auto"/>
        <w:ind w:firstLine="709"/>
        <w:jc w:val="both"/>
        <w:rPr>
          <w:rFonts w:ascii="Times New Roman" w:hAnsi="Times New Roman"/>
          <w:sz w:val="28"/>
          <w:szCs w:val="28"/>
          <w:lang w:val="uk-UA"/>
        </w:rPr>
      </w:pPr>
      <w:r>
        <w:rPr>
          <w:noProof/>
          <w:lang w:val="uk-UA"/>
        </w:rPr>
        <w:lastRenderedPageBreak/>
        <w:pict>
          <v:shape id="Диаграмма 11" o:spid="_x0000_i1027" type="#_x0000_t75" style="width:426.75pt;height:30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Hmftr3AAAAAUBAAAPAAAAZHJzL2Rvd25y&#10;ZXYueG1sTI/NTsMwEITvSLyDtUjcqNPSRlGIU0UIeuNA+RHHrb3EEfE6jd028PQYLnBZaTSjmW+r&#10;9eR6caQxdJ4VzGcZCGLtTcetguen+6sCRIjIBnvPpOCTAqzr87MKS+NP/EjHbWxFKuFQogIb41BK&#10;GbQlh2HmB+LkvfvRYUxybKUZ8ZTKXS8XWZZLhx2nBYsD3VrSH9uDU6C/7l6b1aZ4oMa+aTJm/7Lf&#10;5EpdXkzNDYhIU/wLww9+Qoc6Me38gU0QvYL0SPy9yStW1wsQOwX5fLkEWVfyP339DQAA//8DAFBL&#10;AwQUAAYACAAAACEAMoKZTg0BAAA0AgAADgAAAGRycy9lMm9Eb2MueG1snJFNTsMwEIX3SNzBmj11&#10;EolAozrdVEis2MABjD1OLCW2NXYJ3J6hjVBZIXU3P9I3773Z7T/nSXwgZR+DgnpTgcBgovVhUPD2&#10;+nT3CCIXHayeYkAFX5hh39/e7JbUYRPHOFkkwZCQuyUpGEtJnZTZjDjrvIkJAy9dpFkXbmmQlvTC&#10;9HmSTVW1colkE0WDOfP0cF5Cf+I7h6a8OJexiInVNfW2AVEUtNW2BUEKHup7nrwrqED2O90NpNPo&#10;zSpIX6Fn1j7w+V/UQRctjuSvQJlRU2GW6U7VKspcTVoBbPv/lKNz3uAhmuOMoZyjJpx04T/n0afM&#10;8XXeKqBnW/9kJ/84vuy5vnx2/w0AAP//AwBQSwMEFAAGAAgAAAAhAKsWzUa5AAAAIgEAABkAAABk&#10;cnMvX3JlbHMvZTJvRG9jLnhtbC5yZWxzhI/NCsIwEITvgu8Q9m7TehCRJr2I0KvUB1jS7Q+2SchG&#10;sW9v0IuC4HF2mG92yuoxT+JOgUdnFRRZDoKsce1oewWX5rTZg+CItsXJWVKwEEOl16vyTBPGFOJh&#10;9CwSxbKCIUZ/kJLNQDNy5jzZ5HQuzBiTDL30aK7Yk9zm+U6GTwboL6aoWwWhbgsQzeJT83+267rR&#10;0NGZ20w2/qiQZsAQExBDT1HBS/L7WmTpU5C6lF/L9BMAAP//AwBQSwMEFAAGAAgAAAAhAJNKFTbX&#10;AAAANgEAACAAAABkcnMvY2hhcnRzL19yZWxzL2NoYXJ0MS54bWwucmVsc4SPTUoEMRCF94J3CLV3&#10;0jMLEen0bHRgFoMg4wFiUv2j6aqQlDJzFU8huHHjHXIksxEcEFzWe7zvo9r1YQ7qFVOemAwsFw0o&#10;JMd+osHAw35zcQUqiyVvAxMaOGKGdXd+1t5jsFJHeZxiVpVC2cAoEq+1zm7E2eYFR6Ta9JxmK/VM&#10;g47WPdsB9appLnX6zYDuhKm23kDa+iWo/TFW8/9s7vvJ4Q27lxlJ/lBoDnj3+IROKtSmAcVAeStf&#10;5bN8lPfVT7hjX323B8FENoDuWn3ybfcNAAD//wMAUEsDBBQABgAIAAAAIQAHMzbJiQQAAN0LAAAV&#10;AAAAZHJzL2NoYXJ0cy9jaGFydDEueG1sxFZLbxs3EL4X6H/Yrn2Mpd3VW7AUOHYcBEgbw48ceqN2&#10;KWnrXXJBUrbUU51cA+SWHvon3AZtgyZy/wL1jzpD7q4k1w5sA0VlSCaHw3l88+BsP56miXNGhYw5&#10;67l+xXMdykIexWzUc0+O97fariMVYRFJOKM9d0al+7j/9VfbYTccE6GOMhJSB4Qw2Q177liprFut&#10;ynBMUyIrPKMMzoZcpETBVoyqkSDnIDxNqoHnNatGiJsLIA8QkJKYFffFXe7z4TAO6R4PJyllyloh&#10;aEIUICDHcSbdPjiXEDZyzkjScynbOjlyq0g0xuJCxSqhZjHFXxGH4/426Q54NDsQwEq6iVRHapZQ&#10;s8mQkh0I/BfR4aHhqZYkQxcHwkGlPVdMtg5PUCHpqr7+WV/qX/XV4if9QV/p32A3X7xfXCxeL946&#10;eq4vFxf6d/0JvnM4eOfoP/Wlo//QHxevgYoXrrb0X7D4vHiD7PrT4i1KcPTfIPQCtm9A8MdHjv4M&#10;/POKoz+AqnllG8xTffwF69BU+C0chYUyfidkxicKLEVKAUmWcLUjKEFgSgZYxozuYsYgfST4JIMs&#10;sAjb/BKRBVlS0Bh242hqTz1L5iKiYo1ibZBKHNIh3hj29S/gN0Djf7P5dNNvoFnmBHh2CaQkcmVq&#10;l0+YspJ8KztTDqjruZ6LHGf/I+ioHc3OEPuwuzTcboynsLSuRy8GiUSL1dTm1t3zzxlAsaPzyyyk&#10;LDoggkBy5nlYJn4Zfqsn7KLiAy4thioP25ifvyLQS7BmrGjLaCwMiYk7m6Q3BWtv0292N/c2A68M&#10;GXCWIbPtY5dHtJ9Wo+oMPobPdBVDvh7Xxs1xrfvNulGxBBmhtsH38+DXoS+Z1LmJKSiZaq1bJdVK&#10;platiZbeJKleMNV8z19nghtL9+2mCHyOI4CMcb8FTsh9gPPpHeDceLSx4VU8C/u94Wx2Ko2gGXTK&#10;T7Dux7+xbdcrtXajXl5odW67UQDdaVSarVa7vNG+7UIBuu81Kn5Qv9WUAne/5lUafhuCnX/uHgSD&#10;PsQl71RlGcovlkBKxGnRwfK+Q6bPI1swQScI6p1m3uvW6U04MKV6rYlGRNEd04fX+ZdyZEig7Y4w&#10;VbiI4bUzj5zVmMbsWzLN5a4wkmlZ2QNbRSn5gYtnIo6whUvoGSbx9lPlLAuz5xaVCeMCn4iQvojZ&#10;KY3yVoDPQ3i62jUYnapjbhWEgku5k7d7RKLwGF5cPKJ5pyETxb+nIr+Fu5VuA+AMkpfDoaRFb/dy&#10;NAdE0uM4pScszo9mlAiZu75EEcJ6E5xLY1ZQegicyX3gNJV5HcvcoXthucyGL2Bpjp5QdU4pK9Ij&#10;2iWmtWP/ssjAavVxx/WrWL5kyWwtDlEssycwypzKnTxwI5LlaC8nqPs/WfJHyCaoV2icMF9BKjNH&#10;zTI6hAG052KApfMdPXcOeUpgIswI4xIOvAD+ml7Na3h1+AawqsNprMLxPknjZAZCYcZFwyB1cAYw&#10;k1co/zPh8JzaIfCBry9UDhWMJHtEEUfAoAQj4/OoeHINwmYq7/8DAAD//wMAUEsBAi0AFAAGAAgA&#10;AAAhAKTylZEcAQAAXgIAABMAAAAAAAAAAAAAAAAAAAAAAFtDb250ZW50X1R5cGVzXS54bWxQSwEC&#10;LQAUAAYACAAAACEAOP0h/9YAAACUAQAACwAAAAAAAAAAAAAAAABNAQAAX3JlbHMvLnJlbHNQSwEC&#10;LQAUAAYACAAAACEAx5n7a9wAAAAFAQAADwAAAAAAAAAAAAAAAABMAgAAZHJzL2Rvd25yZXYueG1s&#10;UEsBAi0AFAAGAAgAAAAhADKCmU4NAQAANAIAAA4AAAAAAAAAAAAAAAAAVQMAAGRycy9lMm9Eb2Mu&#10;eG1sUEsBAi0AFAAGAAgAAAAhAKsWzUa5AAAAIgEAABkAAAAAAAAAAAAAAAAAjgQAAGRycy9fcmVs&#10;cy9lMm9Eb2MueG1sLnJlbHNQSwECLQAUAAYACAAAACEAk0oVNtcAAAA2AQAAIAAAAAAAAAAAAAAA&#10;AAB+BQAAZHJzL2NoYXJ0cy9fcmVscy9jaGFydDEueG1sLnJlbHNQSwECLQAUAAYACAAAACEABzM2&#10;yYkEAADdCwAAFQAAAAAAAAAAAAAAAACTBgAAZHJzL2NoYXJ0cy9jaGFydDEueG1sUEsFBgAAAAAH&#10;AAcAywEAAE8LAAAAAA==&#10;">
            <v:imagedata r:id="rId10" o:title="" cropbottom="-43f"/>
            <o:lock v:ext="edit" aspectratio="f"/>
          </v:shape>
        </w:pict>
      </w:r>
    </w:p>
    <w:p w:rsidR="009125A0" w:rsidRPr="00203014" w:rsidRDefault="009125A0" w:rsidP="00907167">
      <w:pPr>
        <w:spacing w:after="0" w:line="240" w:lineRule="auto"/>
        <w:ind w:firstLine="709"/>
        <w:jc w:val="both"/>
        <w:rPr>
          <w:rFonts w:ascii="Times New Roman" w:hAnsi="Times New Roman"/>
          <w:sz w:val="28"/>
          <w:szCs w:val="28"/>
          <w:lang w:val="uk-UA"/>
        </w:rPr>
      </w:pPr>
    </w:p>
    <w:p w:rsidR="009125A0" w:rsidRDefault="009125A0" w:rsidP="00093AD7">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У 2017 році відшкодовано витрати комунальним підприємствам пов’язані з наданням пільг та субсидій населенню у сумі 41,4 млн.</w:t>
      </w:r>
      <w:r w:rsidR="006C0611">
        <w:rPr>
          <w:rFonts w:ascii="Times New Roman" w:hAnsi="Times New Roman"/>
          <w:sz w:val="28"/>
          <w:szCs w:val="28"/>
          <w:lang w:val="uk-UA"/>
        </w:rPr>
        <w:t xml:space="preserve"> </w:t>
      </w:r>
      <w:r>
        <w:rPr>
          <w:rFonts w:ascii="Times New Roman" w:hAnsi="Times New Roman"/>
          <w:sz w:val="28"/>
          <w:szCs w:val="28"/>
          <w:lang w:val="uk-UA"/>
        </w:rPr>
        <w:t>грн. Заборгованість державного бюджету перед комунальними підприємствами станом на 01.01.2018 року складає 26,1 млн.</w:t>
      </w:r>
      <w:r w:rsidR="006C0611">
        <w:rPr>
          <w:rFonts w:ascii="Times New Roman" w:hAnsi="Times New Roman"/>
          <w:sz w:val="28"/>
          <w:szCs w:val="28"/>
          <w:lang w:val="uk-UA"/>
        </w:rPr>
        <w:t xml:space="preserve"> грн.</w:t>
      </w:r>
    </w:p>
    <w:p w:rsidR="009125A0" w:rsidRPr="00203014" w:rsidRDefault="009125A0" w:rsidP="00093AD7">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Несвоєчасність оплати населенням житлово-комунальних послуг і держбюджету нарахованих субсидій та пільг призводить до збільшення кредиторської заборгованості підприємств перед постачальниками товарів та послуг (у т.</w:t>
      </w:r>
      <w:r w:rsidR="006C0611">
        <w:rPr>
          <w:rFonts w:ascii="Times New Roman" w:hAnsi="Times New Roman"/>
          <w:sz w:val="28"/>
          <w:szCs w:val="28"/>
          <w:lang w:val="uk-UA"/>
        </w:rPr>
        <w:t xml:space="preserve"> ч</w:t>
      </w:r>
      <w:r w:rsidRPr="00203014">
        <w:rPr>
          <w:rFonts w:ascii="Times New Roman" w:hAnsi="Times New Roman"/>
          <w:sz w:val="28"/>
          <w:szCs w:val="28"/>
          <w:lang w:val="uk-UA"/>
        </w:rPr>
        <w:t>. енергоносіїв газу та електроенергії), що призводить до збільшення аварійних ситуацій, збільшенню питомих витрат матеріальних та енергетичних ресурсів і негативно впливає на рівень та якість житлово-комунальних послуг, що надаються та унеможливлює якісне обслуговування житла.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незадовільний технічний стан багатоквартирних житлових будинків, наднормативні витрати енергоносіїв, недостатня кількість засобів обліку та регулювання енергоносіїв у багатоквартирних житлових будинках;</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збитковість підприємств, пов’язана з невідповідністю фактичних витрат на надання послуг та вартості складових собівартості послуг, та, як наслідок, велика кредиторська заборгованість підприємств галузі за спожиті енергоносії та по сплаті податків;</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близький до аварійного стан магістральних та розподільчих мереж водопровідно-каналізаційного господарства, що призводить до понаднормових витоків води;</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застарілість обладнання та систем теплопостачання, низький ККД обладнання, що обумовлює понаднормативні витрати енергоносіїв;</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незадовільний стан об’єктів благоустрою міста (стан дорожнього покриття вулиць та доріг міста, мереж зовнішнього освітлення вулиць, тощо).</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підвищення якості житлово-комунальних послуг для всіх верств населення, послуг з благоустрою територій міста та послуг з перевезення населення міським електротранспортом;</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зниження рівня енергоємності виробництва одиниці продукції, виконаних робіт, наданих послуг;</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зменшення втрат паливно-енергетичних ресурсів шляхом здійснення організаційних, технічних, технологічних та інших заходів, зокрема оновлення основних фондів, модернізація виробничих потужностей, запровадження </w:t>
      </w:r>
      <w:proofErr w:type="spellStart"/>
      <w:r w:rsidRPr="00203014">
        <w:rPr>
          <w:rFonts w:ascii="Times New Roman" w:hAnsi="Times New Roman"/>
          <w:sz w:val="28"/>
          <w:szCs w:val="28"/>
          <w:lang w:val="uk-UA" w:eastAsia="uk-UA"/>
        </w:rPr>
        <w:t>енергоефективних</w:t>
      </w:r>
      <w:proofErr w:type="spellEnd"/>
      <w:r w:rsidRPr="00203014">
        <w:rPr>
          <w:rFonts w:ascii="Times New Roman" w:hAnsi="Times New Roman"/>
          <w:sz w:val="28"/>
          <w:szCs w:val="28"/>
          <w:lang w:val="uk-UA" w:eastAsia="uk-UA"/>
        </w:rPr>
        <w:t xml:space="preserve"> технологій.</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модернізація та розвиток водопровідно-каналізаційного господарства;</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зниження витрат паливно-енергетичних ресурсів на виробництво, транспортування та постачання теплової енергії шляхом заміни та модернізації існуючого </w:t>
      </w:r>
      <w:proofErr w:type="spellStart"/>
      <w:r w:rsidRPr="00203014">
        <w:rPr>
          <w:rFonts w:ascii="Times New Roman" w:hAnsi="Times New Roman"/>
          <w:sz w:val="28"/>
          <w:szCs w:val="28"/>
          <w:lang w:val="uk-UA" w:eastAsia="uk-UA"/>
        </w:rPr>
        <w:t>теплогенеруючого</w:t>
      </w:r>
      <w:proofErr w:type="spellEnd"/>
      <w:r w:rsidRPr="00203014">
        <w:rPr>
          <w:rFonts w:ascii="Times New Roman" w:hAnsi="Times New Roman"/>
          <w:sz w:val="28"/>
          <w:szCs w:val="28"/>
          <w:lang w:val="uk-UA" w:eastAsia="uk-UA"/>
        </w:rPr>
        <w:t xml:space="preserve"> обладнання, теплових мереж, використання індивідуальних теплових пунктів, оптимізації схем теплопостачання;</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створення умов, що сприятимуть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будівництво, реконструкція, ремонт та утримання вулиць і доріг комунальної власності у населених пунктах області;</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відновлення та модернізація матеріально-технічної бази комунальних підприємств, підвищення рівня благоустрою та комунального обслуговування населення;</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мобілізація фінансових ресурсів для підвищення фінансової стійкості підприємств галузі, модернізація існуючих потужностей, переобладнання та розширення виробництва.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зниження втрат питної води при транспортуванні, забезпечення безперебійного водопостачання; покращення якості питної води та очищення стічних вод; підвищення надійності роботи насосних станцій та забезпечення безаварійної роботи каналізаційної системи міста; забезпечення точнішого обліку пропуску стічних вод та покращення очистки стічних вод;</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підвищення якості надання послуг з вивезення ТПВ; відсутність аварійних ситуацій, покращення санітарного стану міста;</w:t>
      </w:r>
    </w:p>
    <w:p w:rsidR="009125A0" w:rsidRPr="00203014" w:rsidRDefault="009125A0"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покращення стану автодоріг міста, підвищення рівня безпеки дорожнього руху; покращення роботи підприємств галузі та якості виконуваних робіт з благоустрою території міста.</w:t>
      </w:r>
    </w:p>
    <w:p w:rsidR="009125A0" w:rsidRPr="00203014" w:rsidRDefault="009125A0" w:rsidP="00216499">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lastRenderedPageBreak/>
        <w:t>ГУМАНІТАРНА СФЕРА</w:t>
      </w:r>
    </w:p>
    <w:p w:rsidR="009125A0" w:rsidRPr="00203014" w:rsidRDefault="009125A0" w:rsidP="00DF6D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Охорона здоров’я</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Система охорони здоров’я представлена мережею лікувально-профілактичних закладів, у тому числі: ЦМЛ ім. Титова, Центр ПМСД №1, Центр ПМСД №2, Міська дитяча лікарня, Стоматологічна поліклініка. Крім цього, на території мста розташовані лікувально-профілактичні заклади обласного підпорядкування: Лисичанська обласна психіатрична лікарня, Лисичанський обласний протитуберкульозний диспансер, Лисичанський обласний шкіряно-венерологічний диспансер, Станція швидкої медичної допомоги.</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рамках сприяння розміщення обласних лікувально-профілактичних закладів, переміщених з окупованої території, функціонує Луганська обласна дитяча клінічна лікарня, відділення Луганського обласного кардіологічного диспансеру, травматологічне відділення Луганської обласної клінічної лікарні, Луганський обласний наркологічний диспансер.</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Основною метою діяльності міської системи охорони здоров’я є реалізація державної політики в сфері охорони здоров’я, надання якісної медичної допомоги населенню міста, ВПО та військовослужбовцям.</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Заклади охорони здоров’я міста Лисичанська знаходяться на першій лінії надання медичної допомоги в зоні проведення АТО. Центральні міська лікарня в теперішній час надає медичну допомогу постраждалим від бойових дій, військовослужбовцям, працівникам МВС, а також населеним пунктам </w:t>
      </w:r>
      <w:proofErr w:type="spellStart"/>
      <w:r w:rsidRPr="00203014">
        <w:rPr>
          <w:rFonts w:ascii="Times New Roman" w:hAnsi="Times New Roman"/>
          <w:sz w:val="28"/>
          <w:szCs w:val="28"/>
          <w:lang w:val="uk-UA"/>
        </w:rPr>
        <w:t>Попаснянського</w:t>
      </w:r>
      <w:proofErr w:type="spellEnd"/>
      <w:r w:rsidRPr="00203014">
        <w:rPr>
          <w:rFonts w:ascii="Times New Roman" w:hAnsi="Times New Roman"/>
          <w:sz w:val="28"/>
          <w:szCs w:val="28"/>
          <w:lang w:val="uk-UA"/>
        </w:rPr>
        <w:t xml:space="preserve"> району. Постійно зростає кількість звернень вимушених переселенців. Особливо зросла кількість пологів жінок, що мешкають на окупованій території та населених пунктів </w:t>
      </w:r>
      <w:proofErr w:type="spellStart"/>
      <w:r w:rsidRPr="00203014">
        <w:rPr>
          <w:rFonts w:ascii="Times New Roman" w:hAnsi="Times New Roman"/>
          <w:sz w:val="28"/>
          <w:szCs w:val="28"/>
          <w:lang w:val="uk-UA"/>
        </w:rPr>
        <w:t>Попаснянського</w:t>
      </w:r>
      <w:proofErr w:type="spellEnd"/>
      <w:r w:rsidRPr="00203014">
        <w:rPr>
          <w:rFonts w:ascii="Times New Roman" w:hAnsi="Times New Roman"/>
          <w:sz w:val="28"/>
          <w:szCs w:val="28"/>
          <w:lang w:val="uk-UA"/>
        </w:rPr>
        <w:t xml:space="preserve"> району.</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Основними негативними чинниками впливу на якісне виконання покладених завдань є збільшення цін на лікарські засоби та вироби медичного призначення, недостатня матеріально-технічна база лікувально-профілактичних закладів. Це не дозволяє забезпечити виконання протоколів та стандартів надання медичної допомоги, внаслідок чого збільшується рівень ускладнень захворювань, збільшення рівня тяжких невиліковних захворювань.</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Відмічається тенденція скорочення загальної кількості лікарів та середніх медичних працівників лікувально-профілактичних закладів, зростає кількість медичних працівників пенсійного віку.</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Під впливом перелічених факторів негативного впливу, відмічається незначне зростання рівня всіх захворювань населення. Загальна захворюваність у 2017 р. зросла у порівнянні з 2016 р. на 0,34%.</w:t>
      </w:r>
    </w:p>
    <w:p w:rsidR="009125A0" w:rsidRPr="00203014" w:rsidRDefault="009125A0" w:rsidP="00487FF9">
      <w:pPr>
        <w:spacing w:after="0" w:line="240" w:lineRule="auto"/>
        <w:ind w:firstLine="709"/>
        <w:jc w:val="both"/>
        <w:rPr>
          <w:rFonts w:ascii="Times New Roman" w:hAnsi="Times New Roman"/>
          <w:sz w:val="28"/>
          <w:szCs w:val="28"/>
          <w:lang w:val="uk-UA"/>
        </w:rPr>
      </w:pPr>
    </w:p>
    <w:tbl>
      <w:tblPr>
        <w:tblW w:w="5000" w:type="pct"/>
        <w:tblLook w:val="00A0" w:firstRow="1" w:lastRow="0" w:firstColumn="1" w:lastColumn="0" w:noHBand="0" w:noVBand="0"/>
      </w:tblPr>
      <w:tblGrid>
        <w:gridCol w:w="3519"/>
        <w:gridCol w:w="1897"/>
        <w:gridCol w:w="1897"/>
        <w:gridCol w:w="2258"/>
      </w:tblGrid>
      <w:tr w:rsidR="009125A0" w:rsidRPr="00203014" w:rsidTr="00487FF9">
        <w:trPr>
          <w:trHeight w:val="20"/>
        </w:trPr>
        <w:tc>
          <w:tcPr>
            <w:tcW w:w="2430" w:type="pct"/>
            <w:tcBorders>
              <w:top w:val="single" w:sz="4" w:space="0" w:color="auto"/>
              <w:left w:val="single" w:sz="4" w:space="0" w:color="auto"/>
              <w:bottom w:val="single" w:sz="4" w:space="0" w:color="auto"/>
              <w:right w:val="single" w:sz="4" w:space="0" w:color="auto"/>
            </w:tcBorders>
            <w:vAlign w:val="center"/>
          </w:tcPr>
          <w:p w:rsidR="009125A0" w:rsidRPr="00203014" w:rsidRDefault="009125A0">
            <w:pPr>
              <w:spacing w:after="0" w:line="240" w:lineRule="auto"/>
              <w:jc w:val="center"/>
              <w:rPr>
                <w:rFonts w:ascii="Times New Roman" w:hAnsi="Times New Roman"/>
                <w:sz w:val="28"/>
                <w:szCs w:val="28"/>
                <w:lang w:val="uk-UA"/>
              </w:rPr>
            </w:pPr>
            <w:r w:rsidRPr="00203014">
              <w:rPr>
                <w:rFonts w:ascii="Times New Roman" w:hAnsi="Times New Roman"/>
                <w:sz w:val="28"/>
                <w:szCs w:val="28"/>
                <w:lang w:val="uk-UA"/>
              </w:rPr>
              <w:t>Показник</w:t>
            </w:r>
          </w:p>
        </w:tc>
        <w:tc>
          <w:tcPr>
            <w:tcW w:w="679" w:type="pct"/>
            <w:tcBorders>
              <w:top w:val="single" w:sz="4" w:space="0" w:color="auto"/>
              <w:left w:val="nil"/>
              <w:bottom w:val="single" w:sz="4" w:space="0" w:color="auto"/>
              <w:right w:val="single" w:sz="4" w:space="0" w:color="auto"/>
            </w:tcBorders>
            <w:vAlign w:val="center"/>
          </w:tcPr>
          <w:p w:rsidR="009125A0" w:rsidRPr="00203014" w:rsidRDefault="009125A0">
            <w:pPr>
              <w:spacing w:after="0" w:line="240" w:lineRule="auto"/>
              <w:jc w:val="center"/>
              <w:rPr>
                <w:rFonts w:ascii="Times New Roman" w:hAnsi="Times New Roman"/>
                <w:sz w:val="28"/>
                <w:szCs w:val="28"/>
                <w:lang w:val="uk-UA"/>
              </w:rPr>
            </w:pPr>
            <w:r w:rsidRPr="00203014">
              <w:rPr>
                <w:rFonts w:ascii="Times New Roman" w:hAnsi="Times New Roman"/>
                <w:sz w:val="28"/>
                <w:szCs w:val="28"/>
                <w:lang w:val="uk-UA"/>
              </w:rPr>
              <w:t>2016 р.</w:t>
            </w:r>
          </w:p>
        </w:tc>
        <w:tc>
          <w:tcPr>
            <w:tcW w:w="679" w:type="pct"/>
            <w:tcBorders>
              <w:top w:val="single" w:sz="4" w:space="0" w:color="auto"/>
              <w:left w:val="nil"/>
              <w:bottom w:val="single" w:sz="4" w:space="0" w:color="auto"/>
              <w:right w:val="single" w:sz="4" w:space="0" w:color="auto"/>
            </w:tcBorders>
            <w:noWrap/>
            <w:vAlign w:val="center"/>
          </w:tcPr>
          <w:p w:rsidR="009125A0" w:rsidRPr="00203014" w:rsidRDefault="009125A0">
            <w:pPr>
              <w:spacing w:after="0" w:line="240" w:lineRule="auto"/>
              <w:jc w:val="center"/>
              <w:rPr>
                <w:rFonts w:ascii="Times New Roman" w:hAnsi="Times New Roman"/>
                <w:sz w:val="28"/>
                <w:szCs w:val="28"/>
                <w:lang w:val="uk-UA"/>
              </w:rPr>
            </w:pPr>
            <w:r w:rsidRPr="00203014">
              <w:rPr>
                <w:rFonts w:ascii="Times New Roman" w:hAnsi="Times New Roman"/>
                <w:sz w:val="28"/>
                <w:szCs w:val="28"/>
                <w:lang w:val="uk-UA"/>
              </w:rPr>
              <w:t>2017 р.</w:t>
            </w:r>
          </w:p>
        </w:tc>
        <w:tc>
          <w:tcPr>
            <w:tcW w:w="1211" w:type="pct"/>
            <w:tcBorders>
              <w:top w:val="single" w:sz="4" w:space="0" w:color="auto"/>
              <w:left w:val="nil"/>
              <w:bottom w:val="single" w:sz="4" w:space="0" w:color="auto"/>
              <w:right w:val="single" w:sz="4" w:space="0" w:color="auto"/>
            </w:tcBorders>
            <w:noWrap/>
            <w:vAlign w:val="center"/>
          </w:tcPr>
          <w:p w:rsidR="009125A0" w:rsidRPr="00203014" w:rsidRDefault="009125A0">
            <w:pPr>
              <w:spacing w:after="0" w:line="240" w:lineRule="auto"/>
              <w:jc w:val="center"/>
              <w:rPr>
                <w:rFonts w:ascii="Times New Roman" w:hAnsi="Times New Roman"/>
                <w:sz w:val="28"/>
                <w:szCs w:val="28"/>
                <w:lang w:val="uk-UA"/>
              </w:rPr>
            </w:pPr>
            <w:r w:rsidRPr="00203014">
              <w:rPr>
                <w:rFonts w:ascii="Times New Roman" w:hAnsi="Times New Roman"/>
                <w:sz w:val="28"/>
                <w:szCs w:val="28"/>
                <w:lang w:val="uk-UA"/>
              </w:rPr>
              <w:t>2018 р. (прогноз)</w:t>
            </w:r>
          </w:p>
        </w:tc>
      </w:tr>
      <w:tr w:rsidR="009125A0" w:rsidRPr="00203014" w:rsidTr="00487FF9">
        <w:trPr>
          <w:trHeight w:val="20"/>
        </w:trPr>
        <w:tc>
          <w:tcPr>
            <w:tcW w:w="2430" w:type="pct"/>
            <w:tcBorders>
              <w:top w:val="single" w:sz="4" w:space="0" w:color="auto"/>
              <w:left w:val="single" w:sz="4" w:space="0" w:color="auto"/>
              <w:bottom w:val="single" w:sz="4" w:space="0" w:color="auto"/>
              <w:right w:val="single" w:sz="4" w:space="0" w:color="auto"/>
            </w:tcBorders>
            <w:vAlign w:val="center"/>
          </w:tcPr>
          <w:p w:rsidR="009125A0" w:rsidRPr="00203014" w:rsidRDefault="009125A0" w:rsidP="008557CA">
            <w:pPr>
              <w:spacing w:after="0" w:line="240" w:lineRule="auto"/>
              <w:rPr>
                <w:rFonts w:ascii="Times New Roman" w:hAnsi="Times New Roman"/>
                <w:sz w:val="28"/>
                <w:szCs w:val="28"/>
                <w:lang w:val="uk-UA"/>
              </w:rPr>
            </w:pPr>
            <w:r w:rsidRPr="00203014">
              <w:rPr>
                <w:rFonts w:ascii="Times New Roman" w:hAnsi="Times New Roman"/>
                <w:sz w:val="28"/>
                <w:szCs w:val="28"/>
                <w:lang w:val="uk-UA"/>
              </w:rPr>
              <w:t>Усі захворювання, випадків на 100 тис. населення</w:t>
            </w:r>
          </w:p>
        </w:tc>
        <w:tc>
          <w:tcPr>
            <w:tcW w:w="679" w:type="pct"/>
            <w:tcBorders>
              <w:top w:val="single" w:sz="4" w:space="0" w:color="auto"/>
              <w:left w:val="nil"/>
              <w:bottom w:val="single" w:sz="4" w:space="0" w:color="auto"/>
              <w:right w:val="single" w:sz="4" w:space="0" w:color="auto"/>
            </w:tcBorders>
            <w:vAlign w:val="center"/>
          </w:tcPr>
          <w:p w:rsidR="009125A0" w:rsidRPr="00203014" w:rsidRDefault="009125A0">
            <w:pPr>
              <w:spacing w:after="0" w:line="240" w:lineRule="auto"/>
              <w:jc w:val="right"/>
              <w:rPr>
                <w:rFonts w:ascii="Courier New" w:hAnsi="Courier New" w:cs="Courier New"/>
                <w:sz w:val="28"/>
                <w:szCs w:val="28"/>
                <w:lang w:val="uk-UA"/>
              </w:rPr>
            </w:pPr>
            <w:r w:rsidRPr="00203014">
              <w:rPr>
                <w:rFonts w:ascii="Courier New" w:hAnsi="Courier New" w:cs="Courier New"/>
                <w:sz w:val="28"/>
                <w:szCs w:val="28"/>
                <w:lang w:val="uk-UA"/>
              </w:rPr>
              <w:t>145 645,10</w:t>
            </w:r>
          </w:p>
        </w:tc>
        <w:tc>
          <w:tcPr>
            <w:tcW w:w="679" w:type="pct"/>
            <w:tcBorders>
              <w:top w:val="single" w:sz="4" w:space="0" w:color="auto"/>
              <w:left w:val="nil"/>
              <w:bottom w:val="single" w:sz="4" w:space="0" w:color="auto"/>
              <w:right w:val="single" w:sz="4" w:space="0" w:color="auto"/>
            </w:tcBorders>
            <w:noWrap/>
            <w:vAlign w:val="center"/>
          </w:tcPr>
          <w:p w:rsidR="009125A0" w:rsidRPr="00203014" w:rsidRDefault="009125A0" w:rsidP="008557CA">
            <w:pPr>
              <w:spacing w:after="0" w:line="240" w:lineRule="auto"/>
              <w:jc w:val="right"/>
              <w:rPr>
                <w:rFonts w:ascii="Courier New" w:hAnsi="Courier New" w:cs="Courier New"/>
                <w:sz w:val="28"/>
                <w:szCs w:val="28"/>
                <w:lang w:val="uk-UA"/>
              </w:rPr>
            </w:pPr>
            <w:r w:rsidRPr="00203014">
              <w:rPr>
                <w:rFonts w:ascii="Courier New" w:hAnsi="Courier New" w:cs="Courier New"/>
                <w:sz w:val="28"/>
                <w:szCs w:val="28"/>
                <w:lang w:val="uk-UA"/>
              </w:rPr>
              <w:t>146 142,00</w:t>
            </w:r>
          </w:p>
        </w:tc>
        <w:tc>
          <w:tcPr>
            <w:tcW w:w="1211" w:type="pct"/>
            <w:tcBorders>
              <w:top w:val="single" w:sz="4" w:space="0" w:color="auto"/>
              <w:left w:val="nil"/>
              <w:bottom w:val="single" w:sz="4" w:space="0" w:color="auto"/>
              <w:right w:val="single" w:sz="4" w:space="0" w:color="auto"/>
            </w:tcBorders>
            <w:noWrap/>
            <w:vAlign w:val="center"/>
          </w:tcPr>
          <w:p w:rsidR="009125A0" w:rsidRPr="00203014" w:rsidRDefault="009125A0">
            <w:pPr>
              <w:spacing w:after="0" w:line="240" w:lineRule="auto"/>
              <w:jc w:val="right"/>
              <w:rPr>
                <w:rFonts w:ascii="Courier New" w:hAnsi="Courier New" w:cs="Courier New"/>
                <w:sz w:val="28"/>
                <w:szCs w:val="28"/>
                <w:lang w:val="uk-UA"/>
              </w:rPr>
            </w:pPr>
            <w:r w:rsidRPr="00203014">
              <w:rPr>
                <w:rFonts w:ascii="Courier New" w:hAnsi="Courier New" w:cs="Courier New"/>
                <w:sz w:val="28"/>
                <w:szCs w:val="28"/>
                <w:lang w:val="uk-UA"/>
              </w:rPr>
              <w:t>145 070,0</w:t>
            </w:r>
          </w:p>
        </w:tc>
      </w:tr>
    </w:tbl>
    <w:p w:rsidR="009125A0" w:rsidRPr="00203014" w:rsidRDefault="009125A0" w:rsidP="00487FF9">
      <w:pPr>
        <w:pStyle w:val="14pt"/>
        <w:ind w:firstLine="708"/>
        <w:rPr>
          <w:b w:val="0"/>
          <w:lang w:val="uk-UA"/>
        </w:rPr>
      </w:pP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структурі загальної захворюваності найбільшу питому вагу мають:</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хвороби системи кровообігу 40,0%;</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хвороби органів дихання 19,7%;</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хвороби органів травлення 8,7%.</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Завдяки спільній праці з Луганською обласною державною адміністрацією планомірно проводиться робота по покращенню матеріально-технічної бази лікувальних установ та якості надання медичної допомоги завдяки оснащенню сучасним медичним обладнанням. Так, згідно з розпорядженням голови Луганської обласної державної адміністрації – керівника обласної військово-цивільної адміністрації було придбано наступне обладнання:</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комплексний цифровий рентген-апарат універсальний 1 шт. на 5 999,1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цифровий флюорограф 1 шт. на 1 900,0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наркозно-дихальний апарат середнього класу 1 шт. на 600,0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proofErr w:type="spellStart"/>
      <w:r w:rsidRPr="00203014">
        <w:rPr>
          <w:rFonts w:ascii="Times New Roman" w:hAnsi="Times New Roman"/>
          <w:sz w:val="28"/>
          <w:szCs w:val="28"/>
          <w:lang w:val="uk-UA" w:eastAsia="uk-UA"/>
        </w:rPr>
        <w:t>фіброгастроскоп</w:t>
      </w:r>
      <w:proofErr w:type="spellEnd"/>
      <w:r w:rsidRPr="00203014">
        <w:rPr>
          <w:rFonts w:ascii="Times New Roman" w:hAnsi="Times New Roman"/>
          <w:sz w:val="28"/>
          <w:szCs w:val="28"/>
          <w:lang w:val="uk-UA" w:eastAsia="uk-UA"/>
        </w:rPr>
        <w:t xml:space="preserve"> 1 шт. на 604,640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proofErr w:type="spellStart"/>
      <w:r w:rsidRPr="00203014">
        <w:rPr>
          <w:rFonts w:ascii="Times New Roman" w:hAnsi="Times New Roman"/>
          <w:sz w:val="28"/>
          <w:szCs w:val="28"/>
          <w:lang w:val="uk-UA" w:eastAsia="uk-UA"/>
        </w:rPr>
        <w:t>колоноскоп</w:t>
      </w:r>
      <w:proofErr w:type="spellEnd"/>
      <w:r w:rsidRPr="00203014">
        <w:rPr>
          <w:rFonts w:ascii="Times New Roman" w:hAnsi="Times New Roman"/>
          <w:sz w:val="28"/>
          <w:szCs w:val="28"/>
          <w:lang w:val="uk-UA" w:eastAsia="uk-UA"/>
        </w:rPr>
        <w:t xml:space="preserve"> 1 шт. на 398,5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стерилізатори ГК-100-3М 2 шт. на 300,0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низькотемпературні холодильники ЛАРЬ-400 3 шт. на 140,4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холодильники для зберігання вакцин 3 шт. на 21,6 тис. грн.</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Згідно затверджених розпорядженнями голови Луганської обласної державної адміністрації – керівника обласної військово-цивільної адміністрації Гарбузом Ю.Г. регіональних цільових програм: «Забезпечення спеціалізованим автотранспортом закладів охорони здоров’я області на 2016 рік», «Забезпечення спеціалізованим автотранспортом закладів охорони здоров’я області на 2017 рік» та «Забезпечення рентгенодіагностичним обладнанням лікувально-профілактичних закладів міст та районів Луганської області на 2016-2017 роки» придбано:</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спеціалізовані автомобілі для закладів охорони здоров’я на базі ЗАЗ SENS у кількості 8 одиниць на загальну суму 1 503,4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система рентгенівська діагностична на 3 робочих місця 1</w:t>
      </w:r>
      <w:r w:rsidRPr="00203014">
        <w:rPr>
          <w:rFonts w:ascii="Times New Roman" w:hAnsi="Times New Roman"/>
          <w:sz w:val="28"/>
          <w:szCs w:val="28"/>
          <w:lang w:val="uk-UA"/>
        </w:rPr>
        <w:t xml:space="preserve"> </w:t>
      </w:r>
      <w:r w:rsidRPr="00203014">
        <w:rPr>
          <w:rFonts w:ascii="Times New Roman" w:hAnsi="Times New Roman"/>
          <w:sz w:val="28"/>
          <w:szCs w:val="28"/>
          <w:lang w:val="uk-UA" w:eastAsia="uk-UA"/>
        </w:rPr>
        <w:t>одиниця на 10 190,0 тис. грн.</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рахунок коштів спеціального фонду місцевого бюджету розвитку придбано медичне та інше обладнання на загальну суму 2 156,24 тис. грн. у т.ч.:</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система ультразвукова діагностична для кардіологічного відділення – 690,0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лабораторне обладнання (аналізатор біохімічний напівавтоматичний – 3 шт., аналізатор сечі – 1 шт., фотометр – 1 шт., </w:t>
      </w:r>
      <w:proofErr w:type="spellStart"/>
      <w:r w:rsidRPr="00203014">
        <w:rPr>
          <w:rFonts w:ascii="Times New Roman" w:hAnsi="Times New Roman"/>
          <w:sz w:val="28"/>
          <w:szCs w:val="28"/>
          <w:lang w:val="uk-UA" w:eastAsia="uk-UA"/>
        </w:rPr>
        <w:t>гемоглобінометр</w:t>
      </w:r>
      <w:proofErr w:type="spellEnd"/>
      <w:r w:rsidRPr="00203014">
        <w:rPr>
          <w:rFonts w:ascii="Times New Roman" w:hAnsi="Times New Roman"/>
          <w:sz w:val="28"/>
          <w:szCs w:val="28"/>
          <w:lang w:val="uk-UA" w:eastAsia="uk-UA"/>
        </w:rPr>
        <w:t xml:space="preserve"> – 1 шт.) 333,7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proofErr w:type="spellStart"/>
      <w:r w:rsidRPr="00203014">
        <w:rPr>
          <w:rFonts w:ascii="Times New Roman" w:hAnsi="Times New Roman"/>
          <w:sz w:val="28"/>
          <w:szCs w:val="28"/>
          <w:lang w:val="uk-UA" w:eastAsia="uk-UA"/>
        </w:rPr>
        <w:t>коагулометр</w:t>
      </w:r>
      <w:proofErr w:type="spellEnd"/>
      <w:r w:rsidRPr="00203014">
        <w:rPr>
          <w:rFonts w:ascii="Times New Roman" w:hAnsi="Times New Roman"/>
          <w:sz w:val="28"/>
          <w:szCs w:val="28"/>
          <w:lang w:val="uk-UA" w:eastAsia="uk-UA"/>
        </w:rPr>
        <w:t xml:space="preserve"> 1 шт. на 99,0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стерилізатор повітряний 1 шт. 27,2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стерилізатор ГК-100 – 2 шт. 299,8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електрокардіограф 1 шт. 11,995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світильник безтіньовий хірургічний (4-х рефлекторний) пересувний 1 шт. 12,497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комп’ютери 25 шт. на 284,4 тис. грн. (у т.ч. 18 комп’ютерів для забезпечення центрів первинної медико-санітарної допомоги міста згідно рішення сесії від 28.09.17 №37/492 «Про стан надання первинного рівня медичної допомоги населенню міста»);</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дефібрилятор ДКІ-Н-02 СТ з вбудованим акумулятором 1 шт. на 49,648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стоматологічні установки для дитячого відділення 2 шт. на 160,0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газовий котел, газовий лічильник 1 од. на 85,0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мікроскоп бінокулярний 1 шт. на 16,0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центрифуги </w:t>
      </w:r>
      <w:proofErr w:type="spellStart"/>
      <w:r w:rsidRPr="00203014">
        <w:rPr>
          <w:rFonts w:ascii="Times New Roman" w:hAnsi="Times New Roman"/>
          <w:sz w:val="28"/>
          <w:szCs w:val="28"/>
          <w:lang w:val="uk-UA" w:eastAsia="uk-UA"/>
        </w:rPr>
        <w:t>гемотокритні</w:t>
      </w:r>
      <w:proofErr w:type="spellEnd"/>
      <w:r w:rsidRPr="00203014">
        <w:rPr>
          <w:rFonts w:ascii="Times New Roman" w:hAnsi="Times New Roman"/>
          <w:sz w:val="28"/>
          <w:szCs w:val="28"/>
          <w:lang w:val="uk-UA" w:eastAsia="uk-UA"/>
        </w:rPr>
        <w:t xml:space="preserve"> 2 шт. 37,0 тис. грн.;</w:t>
      </w:r>
    </w:p>
    <w:p w:rsidR="009125A0" w:rsidRPr="00203014" w:rsidRDefault="009125A0" w:rsidP="00487FF9">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апарати фізіотерапевтичні 3 шт. 50,0 тис. грн.</w:t>
      </w:r>
    </w:p>
    <w:p w:rsidR="009125A0" w:rsidRPr="00203014" w:rsidRDefault="009125A0" w:rsidP="00487FF9">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Проведено капітальні ремонті із повною заміною ліфтів у хірургічному корпусі та центральній поліклініці ЦМЛ ім. Титова, капітальний ремонт відділення екстреної (невідкладної) допомоги, капітальний ремонт хірургічного відділення ЦМЛ ім. Титова, виготовлення проектно-кошторисної документації по пологовому відділенню, капітальний ремонт приміщень міської дитячої лікарні всього на загальну суму 3 836,452 тис. грн.</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недосконала матеріально-технічна база лікувально-профілактичних закладів.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надання якісної медичної допомоги населенню міста;</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надання первинної медико-санітарної допомоги.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впровадження реформи системи охорони здоров’я;</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забезпечення високої якості надання медичної допомоги в лікувально-профілактичних закладах.</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зниження смертності дітей до 1 року на 27%;</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зниження рівня захворюваності туберкульозом на 31%;</w:t>
      </w:r>
    </w:p>
    <w:p w:rsidR="009125A0" w:rsidRPr="00203014" w:rsidRDefault="009125A0"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зменшення кількості захворювань системи кровообігу на 2%.</w:t>
      </w:r>
    </w:p>
    <w:p w:rsidR="009125A0" w:rsidRPr="00203014" w:rsidRDefault="009125A0" w:rsidP="006B3A49">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Освіта</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Мережа навчальних закладів м. Лисичанська у 2017 році складалась з 21 загальноосвітнього навчального закладу, 2 позашкільних навчальних закладів, 17 дошкільних навчальних закладів (з них 15 комунальної форми власності, один з них не функціонує).</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Із числа закладів загальної середньої освіти:</w:t>
      </w:r>
    </w:p>
    <w:p w:rsidR="009125A0" w:rsidRPr="00203014" w:rsidRDefault="009125A0" w:rsidP="000B2AE3">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загальноосвітніх шкіл І-ІІ ступенів – 4;</w:t>
      </w:r>
    </w:p>
    <w:p w:rsidR="009125A0" w:rsidRPr="00203014" w:rsidRDefault="009125A0" w:rsidP="000B2AE3">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загальноосвітніх шкіл І-ІІІ ступенів – 17.</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У 2016/2017 начальному році контингент учнів шкіл міста складав 8 175 осіб на 381 клас. На початок 2017/2018 навчального року у 380 класах навчається 8 301 учень, що свідчить про збереження контингенту учнів шкіл міста. У місті функціонують 3 україномовні (загальноосвітня школа І – ІІІ ступенів №3 та загальноосвітні школи І-ІІ ступенів №9, 24), 1 російськомовна школа та 17 двомовних шкіл. У 165 українських класах навчаються українською мовою 38,2% від загальної кількості учнів.</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Всього у 2017-2018 навчальному році функціонують 12 інклюзивних класів для 27 дітей з особливими освітніми потребами, з них у Лисичанській загальноосвітній школі І-ІІІ ступенів №2 відкриті 2 класи для 6 дітей з особливими освітніми потребами, у Лисичанській загальноосвітній школі І-ІІ ступенів №9 працює один клас для 3 таких учнів, у КЗ «НВК школа І-ІІ ступенів-ліцей «Гарант» 1 інклюзивний клас для одного учня, у КЗ «Лисичанська загальноосвітня школа І-ІІІ ступенів №12» 5 класів для 10 учнів, у Лисичанській загальноосвітній школі І-ІІІ ступенів №14 відкриті 3 класи для 7 дітей з особливими освітніми потребами.</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підсумками 2016/2017 навчального року:</w:t>
      </w:r>
    </w:p>
    <w:p w:rsidR="009125A0" w:rsidRPr="00203014" w:rsidRDefault="009125A0" w:rsidP="000B2AE3">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закінчили 9 класів 674 випускників, з низ 30 одержали свідоцтво з відзнакою;</w:t>
      </w:r>
    </w:p>
    <w:p w:rsidR="009125A0" w:rsidRPr="00203014" w:rsidRDefault="009125A0" w:rsidP="000B2AE3">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закінчили 11 клас 387 учнів, з них нагороджені золотою медаллю 17 випускників, срібною медаллю – 10.</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За </w:t>
      </w:r>
      <w:proofErr w:type="spellStart"/>
      <w:r w:rsidRPr="00203014">
        <w:rPr>
          <w:rFonts w:ascii="Times New Roman" w:hAnsi="Times New Roman"/>
          <w:sz w:val="28"/>
          <w:szCs w:val="28"/>
          <w:lang w:val="uk-UA"/>
        </w:rPr>
        <w:t>екстернатною</w:t>
      </w:r>
      <w:proofErr w:type="spellEnd"/>
      <w:r w:rsidRPr="00203014">
        <w:rPr>
          <w:rFonts w:ascii="Times New Roman" w:hAnsi="Times New Roman"/>
          <w:sz w:val="28"/>
          <w:szCs w:val="28"/>
          <w:lang w:val="uk-UA"/>
        </w:rPr>
        <w:t xml:space="preserve"> формою навчання отримали документи про загальну середню освіту 65 дітей з тимчасово непідконтрольних територій України.</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Міський банк обдарованих дітей налічує 365 учнів. До збірки ЛОІППО «Обдаровані діти Луганщини» (9 випуск) увійшли 99 дітей та 6 команд нашого міста. Розвитку творчо обдарованої молоді сприяє їх участь у міжнародних, всеукраїнських, регіональних, міських конкурсах учнівської творчості. Переможцями III (обласного) етапу предметних олімпіад у 2017 році стали 45 школярів міста, що становить 60,8% учасників ІІІ етапу і на 20% перевищує результати 2016 року. Головою Луганської ОДА нагороджені цінними подарунками 17 обдарованих учнів та 2 педагоги, 5 педагогам міста висловлена подяка наказом Департаменту освіти і науки Луганської ОДА.</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Грамотами та грошовими преміями Лисичанської міської ради у 2017 році було нагороджено 65 обдарованих учнів та 51 педагог міста. На це з міського бюджету було виділено 50 тис. грн.</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2017 році безкоштовним харчуванням були забезпечені учні з числа дітей-сиріт, дітей, залишених без батьківського піклування, дітей з малозабезпечених сімей, дітей з особливими освітніми потребами з інклюзивних класів навчання та дітей з сімей учасників бойових дій в зоні антитерористичної операції на суму 12 грн. на день, учні 1-4 класів на суму 10 грн. на день.</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На відпочинок дітей влітку 2017 року з міського бюджету було виділено 647,7 тис. грн., що дозволило відкрити 14 літніх мовних таборів на базі закладів загальної середньої освіти, в яких відпочили 965 дітей. З них: </w:t>
      </w:r>
      <w:r w:rsidRPr="00203014">
        <w:rPr>
          <w:rFonts w:ascii="Times New Roman" w:hAnsi="Times New Roman"/>
          <w:sz w:val="28"/>
          <w:szCs w:val="28"/>
          <w:lang w:val="uk-UA"/>
        </w:rPr>
        <w:lastRenderedPageBreak/>
        <w:t>800 дітей пільгових категорій, які відпочивали за кошти місцевого бюджету, та 165 – за батьківські кошти.</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На 2018 рік в міському бюджеті заплановано на оздоровлення та відпочинок дітей влітку всього 948,1 </w:t>
      </w:r>
      <w:proofErr w:type="spellStart"/>
      <w:r w:rsidRPr="00203014">
        <w:rPr>
          <w:rFonts w:ascii="Times New Roman" w:hAnsi="Times New Roman"/>
          <w:sz w:val="28"/>
          <w:szCs w:val="28"/>
          <w:lang w:val="uk-UA"/>
        </w:rPr>
        <w:t>тис.грн</w:t>
      </w:r>
      <w:proofErr w:type="spellEnd"/>
      <w:r w:rsidRPr="00203014">
        <w:rPr>
          <w:rFonts w:ascii="Times New Roman" w:hAnsi="Times New Roman"/>
          <w:sz w:val="28"/>
          <w:szCs w:val="28"/>
          <w:lang w:val="uk-UA"/>
        </w:rPr>
        <w:t>.</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2 645 учнів здобувають позашкільну освіту в 179 гуртках, що працюють у Центрі позашкільної роботи зі школярами і молоддю та Центрі науково-технічної творчості учнівської молоді.</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Дошкільна освіта в м. Лисичанську представлена 17 закладами дошкільної освіти, з яких 2 – державної форми власності, 15 – комунальної форми власності. 1 заклад дошкільної освіти комунальної форми власності («Золотий півник») знаходиться на реконструкції. В складі КЗ «Лисичанський навчально-виховний комплекс загальноосвітня школа І-ІІІ ступенів №3 – дошкільний навчальний заклад «Барвінок» функціонують дві групи для дітей дошкільного віку, їх відвідує 45 дітей. Всього у функціонуючих закладах дошкільної освіти виховується 2 323 дитини у віці від 2 до 7 років.</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шести закладах дошкільної освіти функціонують 8 спеціалізованих груп для дітей з порушеннями зору (3 групи) та з порушеннями мовлення (5 груп). В трьох закладах дошкільної освіти міста функціонує по одній інклюзивній групі для дітей з особливими освітніми потребами. В шести закладах дошкільної освіти функціонують логопедичні пункти. Охоплення дітей дошкільного віку різними формами дошкільної освіти складає 85%. У 2017 році в закладі дошкільної освіти №3 «Дюймовочка» та №13 «Ромашка» додатково відкрито дві групи для дітей дошкільного віку. Виходячи з потреб громади м. Лисичанська ці групи функціонують як інклюзивні.</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Влітку 2017 року по всіх навчальних закладах проведені роботи з підготовки до нового навчального року та роботи у осінньо-зимовий період.</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рахунок місцевого бюджету виконані роботи з капітального ремонту шиферної покрівлі КЗ «Лисичанська загальноосвітня школа І-ІІ ст. №29». Виконані роботи по заміні вікон на енергозберігаючі в КЗ «Лисичанська загальноосвітня школа І-ІІІ ст. №7» – 26 вікон, КЗ «НВК загальноосвітня школа І-ІІІ ст. №3 – ДНЗ «Барвінок» – 150 вікон, Лисичанській загальноосвітній школі І-ІІІ ст. №12 – 75 вікон, КЗ «Лисичанський ДНЗ №9 «Червона шапочка» – 50 вікон, Лисичанській загальноосвітній школі І-ІІІ ст. №30 – 59 вікон.</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По КЗ «Лисичанський дошкільний навчальний заклад (ясла-садок) №7 «Іскорка» виконані роботи з капітального ремонту системи опалення. Також виконані роботи з капітального ремонту системи опалення та виносу газової котельні з підвального приміщення та заміну газової котельні на твердопаливну (дрова) у Лисичанській загальноосвітній школі І-ІІ ст. №24.</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Виконані роботи з капітального ремонту будівлі Центру позашкільної роботи зі школярами та молоддю. По КЗ «Лисичанський ДНЗ №3 «Дюймовочка» виконані роботи з капітального ремонту внутрішніх приміщень для відкриття інклюзивної групи.</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Виконані роботи з капітального ремонту системи водопостачання в спеціалізованій школі №27 та загальноосвітній школі №9.</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Внаслідок проведеної роботи всі заклади освіти міста були підготовлені до нового навчального року і роботи в осінньо-зимовий період.</w:t>
      </w:r>
    </w:p>
    <w:p w:rsidR="009125A0" w:rsidRPr="00203014" w:rsidRDefault="009125A0" w:rsidP="008A46A2">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Система вищої освіти міста складається з 4 вищих навчальних закладів I-IІ рівнів акредитації та 1 вищий навчальний заклад IIІ-ІV рівнів акредитації, в яких навчається 1 564 студентів.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створення групи для дітей раннього віку у м. </w:t>
      </w:r>
      <w:proofErr w:type="spellStart"/>
      <w:r w:rsidRPr="00203014">
        <w:rPr>
          <w:rFonts w:ascii="Times New Roman" w:hAnsi="Times New Roman"/>
          <w:sz w:val="28"/>
          <w:szCs w:val="28"/>
          <w:lang w:val="uk-UA" w:eastAsia="uk-UA"/>
        </w:rPr>
        <w:t>Новодружеськ</w:t>
      </w:r>
      <w:proofErr w:type="spellEnd"/>
      <w:r w:rsidRPr="00203014">
        <w:rPr>
          <w:rFonts w:ascii="Times New Roman" w:hAnsi="Times New Roman"/>
          <w:sz w:val="28"/>
          <w:szCs w:val="28"/>
          <w:lang w:val="uk-UA" w:eastAsia="uk-UA"/>
        </w:rPr>
        <w:t>. Це можливо за умови реконструкції будівлі Лисичанської загальноосвітньої школи І-ІІІ ступенів №25 для відкриття на її базі навчально-виховного комплексу, у склад якого буде входити дошкільний підрозділ;</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передача закладів дошкільної освіти «Колосок» та «</w:t>
      </w:r>
      <w:proofErr w:type="spellStart"/>
      <w:r w:rsidRPr="00203014">
        <w:rPr>
          <w:rFonts w:ascii="Times New Roman" w:hAnsi="Times New Roman"/>
          <w:sz w:val="28"/>
          <w:szCs w:val="28"/>
          <w:lang w:val="uk-UA" w:eastAsia="uk-UA"/>
        </w:rPr>
        <w:t>Калінушка</w:t>
      </w:r>
      <w:proofErr w:type="spellEnd"/>
      <w:r w:rsidRPr="00203014">
        <w:rPr>
          <w:rFonts w:ascii="Times New Roman" w:hAnsi="Times New Roman"/>
          <w:sz w:val="28"/>
          <w:szCs w:val="28"/>
          <w:lang w:val="uk-UA" w:eastAsia="uk-UA"/>
        </w:rPr>
        <w:t>» ПАТ «</w:t>
      </w:r>
      <w:proofErr w:type="spellStart"/>
      <w:r w:rsidRPr="00203014">
        <w:rPr>
          <w:rFonts w:ascii="Times New Roman" w:hAnsi="Times New Roman"/>
          <w:sz w:val="28"/>
          <w:szCs w:val="28"/>
          <w:lang w:val="uk-UA" w:eastAsia="uk-UA"/>
        </w:rPr>
        <w:t>Лисичанськвугілля</w:t>
      </w:r>
      <w:proofErr w:type="spellEnd"/>
      <w:r w:rsidRPr="00203014">
        <w:rPr>
          <w:rFonts w:ascii="Times New Roman" w:hAnsi="Times New Roman"/>
          <w:sz w:val="28"/>
          <w:szCs w:val="28"/>
          <w:lang w:val="uk-UA" w:eastAsia="uk-UA"/>
        </w:rPr>
        <w:t>» у комунальну власність;</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продовження робіт з реконструкції будівлі під дитячі ясла-садок «Золотий півник»;</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подальша реалізація заходів енергозбереження.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забезпечення якості загальної середньої, дошкільної та позашкільної освіти у місті;</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створення належних умов для здійснення освітнього процесу;</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соціальний захист учнів та вихованців закладів освіти міста.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капітальних ремонтів будівель багатопрофільної гімназії та КЗ «ЗОШ №5»;</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капітальних ремонтів покрівель закладів освіти;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капітальних ремонтів систем опалення, водопостачання, та водовідведення закладів освіти;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капітального ремонту електропостачання КЗ «ЛЗОШ І-ІІІ ст. №5»;</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капітального ремонту котельні КЗ «ЛДНЗ №12 «Катруся»;</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проведення капітальних ремонтів по встановленню </w:t>
      </w:r>
      <w:proofErr w:type="spellStart"/>
      <w:r w:rsidRPr="00203014">
        <w:rPr>
          <w:rFonts w:ascii="Times New Roman" w:hAnsi="Times New Roman"/>
          <w:sz w:val="28"/>
          <w:szCs w:val="28"/>
          <w:lang w:val="uk-UA" w:eastAsia="uk-UA"/>
        </w:rPr>
        <w:t>металопластикових</w:t>
      </w:r>
      <w:proofErr w:type="spellEnd"/>
      <w:r w:rsidRPr="00203014">
        <w:rPr>
          <w:rFonts w:ascii="Times New Roman" w:hAnsi="Times New Roman"/>
          <w:sz w:val="28"/>
          <w:szCs w:val="28"/>
          <w:lang w:val="uk-UA" w:eastAsia="uk-UA"/>
        </w:rPr>
        <w:t xml:space="preserve"> вікон з використанням скла із енергозберігаючим покриттям у закладах освіти;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здійснення робіт капітального ремонту зовнішніх огороджувальних конструкцій будівель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капітальних ремонтів огорожі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капітальних ремонтів підвальних приміщень, харчоблоків, фундаментів, парапетів, вимощення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облаштування споруд для безперешкодного доступу осіб мало мобільних груп населення (пандусів)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реконструкція (</w:t>
      </w:r>
      <w:proofErr w:type="spellStart"/>
      <w:r w:rsidRPr="00203014">
        <w:rPr>
          <w:rFonts w:ascii="Times New Roman" w:hAnsi="Times New Roman"/>
          <w:sz w:val="28"/>
          <w:szCs w:val="28"/>
          <w:lang w:val="uk-UA" w:eastAsia="uk-UA"/>
        </w:rPr>
        <w:t>термомодернізація</w:t>
      </w:r>
      <w:proofErr w:type="spellEnd"/>
      <w:r w:rsidRPr="00203014">
        <w:rPr>
          <w:rFonts w:ascii="Times New Roman" w:hAnsi="Times New Roman"/>
          <w:sz w:val="28"/>
          <w:szCs w:val="28"/>
          <w:lang w:val="uk-UA" w:eastAsia="uk-UA"/>
        </w:rPr>
        <w:t>) будівель КЗ «ЛЗОШ І-ІІІ ст. №5» та ЛЗОШ І-ІІ ст. №24;</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капітальні ремонти асфальтового покриття територій, тротуарних доріжок та бордюр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встановлення систем протипожежної сигналізації, пристрою </w:t>
      </w:r>
      <w:proofErr w:type="spellStart"/>
      <w:r w:rsidRPr="00203014">
        <w:rPr>
          <w:rFonts w:ascii="Times New Roman" w:hAnsi="Times New Roman"/>
          <w:sz w:val="28"/>
          <w:szCs w:val="28"/>
          <w:lang w:val="uk-UA" w:eastAsia="uk-UA"/>
        </w:rPr>
        <w:t>блискавкозахисту</w:t>
      </w:r>
      <w:proofErr w:type="spellEnd"/>
      <w:r w:rsidRPr="00203014">
        <w:rPr>
          <w:rFonts w:ascii="Times New Roman" w:hAnsi="Times New Roman"/>
          <w:sz w:val="28"/>
          <w:szCs w:val="28"/>
          <w:lang w:val="uk-UA" w:eastAsia="uk-UA"/>
        </w:rPr>
        <w:t xml:space="preserve"> та обробка дерев’яних конструкцій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капітальний ремонт приміщення майстерень ЛЗОШ І-ІІІ ст. №6;</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капітальні ремонти туалетних кімнат закладів освіти;</w:t>
      </w:r>
    </w:p>
    <w:p w:rsidR="009125A0" w:rsidRPr="00203014" w:rsidRDefault="009125A0" w:rsidP="00810BB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капітальні ремонти спортзалів КЗ «ЛСШ І-ІІІ ст. №27», ЛЗОШ І-ІІ ст. №9, КЗ «ЛЗОШ І-ІІІ ст. №18»;</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придбання шкільних меблів, обладнання та меблів для шкільних їдалень, постільної білизни для закладів дошкільної освіти.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відкриття додаткової інклюзивної групи в закладі дошкільної освіти №6 «Чайка».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задовольнити запити мешканців міста щодо влаштування дітей до дошкільних навчальних закладів;</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покращити санітарно-гігієнічні умови здійснення навчально-виховного процесу у навчальних закладах міста, що є важливим чинником забезпечення якості освіти;</w:t>
      </w:r>
    </w:p>
    <w:p w:rsidR="009125A0" w:rsidRPr="00203014" w:rsidRDefault="009125A0"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забезпечити більш ефективне використання енергоресурсів у навчальних закладах міста.</w:t>
      </w:r>
    </w:p>
    <w:p w:rsidR="009125A0" w:rsidRPr="00203014" w:rsidRDefault="009125A0"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Культура</w:t>
      </w:r>
    </w:p>
    <w:p w:rsidR="009125A0" w:rsidRPr="00203014" w:rsidRDefault="009125A0" w:rsidP="00AD1BD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Мережа закладів культури складається з бібліотечної системи, до складу якої входять 10 бібліотек-філій; Лисичанського міського краєзнавчого музею; чотирьох дитячих шкіл мистецтв, трьох Палаців культури і кінотеатру «Дружба».</w:t>
      </w:r>
    </w:p>
    <w:p w:rsidR="009125A0" w:rsidRPr="00203014" w:rsidRDefault="009125A0" w:rsidP="00AD1BD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Основним напрямком роботи є збереження мережі комунальних закладів культури, поліпшення умов праці та укріплення матеріальної бази, створення комфортних умов для творчого розвитку громади. Робота галузі культури міста направлена на реалізацію основних організаційних, культурно-мистецьких, патріотичних та просвітницьких заходів, забезпечення функціонування комунальних закладів культури та прав на доступ до культурних цінностей громади міста.</w:t>
      </w:r>
    </w:p>
    <w:p w:rsidR="009125A0" w:rsidRPr="00203014" w:rsidRDefault="009125A0" w:rsidP="00AD1BD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Діяльність концентрується на вирішенні основних завдань – відновлення та підвищення енергоефективності комунальних закладів культури, покращення їх матеріально-технічної бази, залучення міжнародних інвестицій, розвитку якісних культурно-мистецьких послуг. З цією метою на укріплення матеріально-технічної бази та проведення капітальних ремонтів з міського бюджету виділено 1 930,0 тис. грн. (капітальні ремонти ПК ім. В.М. Сосюри та ПК «Діамант»; фінансова підтримка, капітальний ремонт опалювальної системи та придбання крісел в кінотеатр «Дружба»). Протягом року комунальними закладами культури, з метою залучення позабюджетних коштів, підготовлено 11 проектів, 7 – знаходяться на розгляді. У 2017 році в міському краєзнавчому музеї реалізовано проект «Музей відкрито на ремонт», під час якого проведено 8 заходів, матеріальна база поповнилась </w:t>
      </w:r>
      <w:r w:rsidRPr="00203014">
        <w:rPr>
          <w:rFonts w:ascii="Times New Roman" w:hAnsi="Times New Roman"/>
          <w:sz w:val="28"/>
          <w:szCs w:val="28"/>
          <w:lang w:val="uk-UA"/>
        </w:rPr>
        <w:lastRenderedPageBreak/>
        <w:t>новою оргтехнікою та приладами для роботи з музейними експонатами. В межах проекту «Допомога людям похилого віку», організованого при підтримці міжнародної організації «</w:t>
      </w:r>
      <w:proofErr w:type="spellStart"/>
      <w:r w:rsidRPr="00203014">
        <w:rPr>
          <w:rFonts w:ascii="Times New Roman" w:hAnsi="Times New Roman"/>
          <w:sz w:val="28"/>
          <w:szCs w:val="28"/>
          <w:lang w:val="uk-UA"/>
        </w:rPr>
        <w:t>HelpAge</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international</w:t>
      </w:r>
      <w:proofErr w:type="spellEnd"/>
      <w:r w:rsidRPr="00203014">
        <w:rPr>
          <w:rFonts w:ascii="Times New Roman" w:hAnsi="Times New Roman"/>
          <w:sz w:val="28"/>
          <w:szCs w:val="28"/>
          <w:lang w:val="uk-UA"/>
        </w:rPr>
        <w:t>», в міському Палаці культури відкрито клуб «Кому за 50+». Також в міському ПК реалізовано проект «Відкриття комунікативного простору дозвілля «</w:t>
      </w:r>
      <w:proofErr w:type="spellStart"/>
      <w:r w:rsidRPr="00203014">
        <w:rPr>
          <w:rFonts w:ascii="Times New Roman" w:hAnsi="Times New Roman"/>
          <w:sz w:val="28"/>
          <w:szCs w:val="28"/>
          <w:lang w:val="uk-UA"/>
        </w:rPr>
        <w:t>Foxhub</w:t>
      </w:r>
      <w:proofErr w:type="spellEnd"/>
      <w:r w:rsidRPr="00203014">
        <w:rPr>
          <w:rFonts w:ascii="Times New Roman" w:hAnsi="Times New Roman"/>
          <w:sz w:val="28"/>
          <w:szCs w:val="28"/>
          <w:lang w:val="uk-UA"/>
        </w:rPr>
        <w:t>», з метою організації спільного дозвілля мешканців міста.</w:t>
      </w:r>
    </w:p>
    <w:p w:rsidR="009125A0" w:rsidRPr="00203014" w:rsidRDefault="009125A0" w:rsidP="00AD1BD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реалізацію міської «Програми з підготовки та проведення загальноміських культурно-мистецьких заходів на 2017 рік» з міського бюджету виділено 300,0 тис. грн., з них 263,0 тис. грн. на проведення загальноміських заходів, 37,0 тис. грн. на проведення міських та участь в конкурсах різного рівня. У 2017 році творчі колективи та обдаровані мешканці міста взяли участь у 58 конкурсах та зайняли близько 600 призових місць.</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недосконалий рівень матеріально-технічної бази закладів культури;</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незадовільний технічний стан бібліотек міста;</w:t>
      </w:r>
    </w:p>
    <w:p w:rsidR="009125A0" w:rsidRPr="00203014" w:rsidRDefault="009125A0" w:rsidP="003B35BD">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старіння бібліотечних фондів;</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відсутність сучасного обладнання та оснащення приміщень експозиційних залів міського краєзнавчого музею, що впливає на якість проведення екскурсійної роботи.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збереження мережі закладів культури міста;</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впровадження сучасної моделі культурно-мистецького обслуговування населення міста;</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забезпечення комфортних умов для творчого розвитку дітей та молоді;</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забезпечення надання якісних інформаційних та бібліотечних послуг на сучасному рівні.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поліпшення технічного стану будівель та приміщень комунальних закладів культури;</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поліпшення умов для якісного надання культурно-мистецьких, освітніх та інформаційних послуг населенню міста;</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оновлення технічного ресурсу;</w:t>
      </w:r>
    </w:p>
    <w:p w:rsidR="009125A0" w:rsidRPr="00203014" w:rsidRDefault="009125A0" w:rsidP="003B35BD">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залучення позабюджетних коштів для модернізації закладів культури.</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підвищення ролі закладів культури у контексті формування позитивного іміджу міста;</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розширення кола культурно-мистецьких, освітніх та інформаційних послуг для населення міста;</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забезпечення якісного обслуговування користувачів бібліотек та збереження бібліотечних фондів;</w:t>
      </w:r>
    </w:p>
    <w:p w:rsidR="009125A0" w:rsidRPr="00203014" w:rsidRDefault="009125A0"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підвищення якості надання науково-освітніх послуг населенню міста.</w:t>
      </w:r>
    </w:p>
    <w:p w:rsidR="009125A0" w:rsidRPr="00203014" w:rsidRDefault="009125A0"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Фізична культура і спорт</w:t>
      </w:r>
    </w:p>
    <w:p w:rsidR="009125A0" w:rsidRPr="00203014" w:rsidRDefault="009125A0" w:rsidP="00A24BF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У сфері фізичної культури та спорту на території міста функціонують 1 стадіон, 2 дитячо-юнацьких спортивних шкіл, 5 спортивних комплексів, 41 спортивний зал, 1 плавальний басейн (об’єктовий), спортивна культурно-оздоровча база «</w:t>
      </w:r>
      <w:proofErr w:type="spellStart"/>
      <w:r w:rsidRPr="00203014">
        <w:rPr>
          <w:rFonts w:ascii="Times New Roman" w:hAnsi="Times New Roman"/>
          <w:sz w:val="28"/>
          <w:szCs w:val="28"/>
          <w:lang w:val="uk-UA"/>
        </w:rPr>
        <w:t>Лисичанець</w:t>
      </w:r>
      <w:proofErr w:type="spellEnd"/>
      <w:r w:rsidRPr="00203014">
        <w:rPr>
          <w:rFonts w:ascii="Times New Roman" w:hAnsi="Times New Roman"/>
          <w:sz w:val="28"/>
          <w:szCs w:val="28"/>
          <w:lang w:val="uk-UA"/>
        </w:rPr>
        <w:t>». Спортивна база міста складається з 234 спортивних об’єктів.</w:t>
      </w:r>
    </w:p>
    <w:p w:rsidR="009125A0" w:rsidRPr="00203014" w:rsidRDefault="009125A0" w:rsidP="00A24BF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Загалом у місті до занять фізичною культурою і спортом залучено понад 16 750 чол.</w:t>
      </w:r>
    </w:p>
    <w:p w:rsidR="009125A0" w:rsidRPr="00203014" w:rsidRDefault="009125A0" w:rsidP="00A24BF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На базі спортивних споруд міста діють 98 спортивних секцій, в яких займається понад 4,5 тис. чоловік. З них молоді та неповнолітніх 3,8 тис. Працюють 33 тренери, з яких 27 штатні. Пріоритетними для міста є 24 види спорту серед яких олімпійські (бадмінтон, веслування на б/к, бокс, л/атлетика, дзюдо, футбол, спортивна гімнастика, </w:t>
      </w:r>
      <w:proofErr w:type="spellStart"/>
      <w:r w:rsidRPr="00203014">
        <w:rPr>
          <w:rFonts w:ascii="Times New Roman" w:hAnsi="Times New Roman"/>
          <w:sz w:val="28"/>
          <w:szCs w:val="28"/>
          <w:lang w:val="uk-UA"/>
        </w:rPr>
        <w:t>греко-римська</w:t>
      </w:r>
      <w:proofErr w:type="spellEnd"/>
      <w:r w:rsidRPr="00203014">
        <w:rPr>
          <w:rFonts w:ascii="Times New Roman" w:hAnsi="Times New Roman"/>
          <w:sz w:val="28"/>
          <w:szCs w:val="28"/>
          <w:lang w:val="uk-UA"/>
        </w:rPr>
        <w:t xml:space="preserve"> боротьба, вільна боротьба, стрибки на батуті та акробатичній доріжці) та </w:t>
      </w:r>
      <w:proofErr w:type="spellStart"/>
      <w:r w:rsidRPr="00203014">
        <w:rPr>
          <w:rFonts w:ascii="Times New Roman" w:hAnsi="Times New Roman"/>
          <w:sz w:val="28"/>
          <w:szCs w:val="28"/>
          <w:lang w:val="uk-UA"/>
        </w:rPr>
        <w:t>неолімпійські</w:t>
      </w:r>
      <w:proofErr w:type="spellEnd"/>
      <w:r w:rsidRPr="00203014">
        <w:rPr>
          <w:rFonts w:ascii="Times New Roman" w:hAnsi="Times New Roman"/>
          <w:sz w:val="28"/>
          <w:szCs w:val="28"/>
          <w:lang w:val="uk-UA"/>
        </w:rPr>
        <w:t xml:space="preserve"> (</w:t>
      </w:r>
      <w:proofErr w:type="spellStart"/>
      <w:r w:rsidRPr="00203014">
        <w:rPr>
          <w:rFonts w:ascii="Times New Roman" w:hAnsi="Times New Roman"/>
          <w:sz w:val="28"/>
          <w:szCs w:val="28"/>
          <w:lang w:val="uk-UA"/>
        </w:rPr>
        <w:t>киокушин</w:t>
      </w:r>
      <w:proofErr w:type="spellEnd"/>
      <w:r w:rsidRPr="00203014">
        <w:rPr>
          <w:rFonts w:ascii="Times New Roman" w:hAnsi="Times New Roman"/>
          <w:sz w:val="28"/>
          <w:szCs w:val="28"/>
          <w:lang w:val="uk-UA"/>
        </w:rPr>
        <w:t xml:space="preserve"> карате, </w:t>
      </w:r>
      <w:proofErr w:type="spellStart"/>
      <w:r w:rsidRPr="00203014">
        <w:rPr>
          <w:rFonts w:ascii="Times New Roman" w:hAnsi="Times New Roman"/>
          <w:sz w:val="28"/>
          <w:szCs w:val="28"/>
          <w:lang w:val="uk-UA"/>
        </w:rPr>
        <w:t>косіки</w:t>
      </w:r>
      <w:proofErr w:type="spellEnd"/>
      <w:r w:rsidRPr="00203014">
        <w:rPr>
          <w:rFonts w:ascii="Times New Roman" w:hAnsi="Times New Roman"/>
          <w:sz w:val="28"/>
          <w:szCs w:val="28"/>
          <w:lang w:val="uk-UA"/>
        </w:rPr>
        <w:t xml:space="preserve"> карате, айкідо, акробатичний рок-н-рол, боротьба самбо, </w:t>
      </w:r>
      <w:proofErr w:type="spellStart"/>
      <w:r w:rsidRPr="00203014">
        <w:rPr>
          <w:rFonts w:ascii="Times New Roman" w:hAnsi="Times New Roman"/>
          <w:sz w:val="28"/>
          <w:szCs w:val="28"/>
          <w:lang w:val="uk-UA"/>
        </w:rPr>
        <w:t>пауерліфтінг</w:t>
      </w:r>
      <w:proofErr w:type="spellEnd"/>
      <w:r w:rsidRPr="00203014">
        <w:rPr>
          <w:rFonts w:ascii="Times New Roman" w:hAnsi="Times New Roman"/>
          <w:sz w:val="28"/>
          <w:szCs w:val="28"/>
          <w:lang w:val="uk-UA"/>
        </w:rPr>
        <w:t>).</w:t>
      </w:r>
    </w:p>
    <w:p w:rsidR="009125A0" w:rsidRPr="00203014" w:rsidRDefault="009125A0" w:rsidP="00A24BF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Комунальний заклад «Лисичанська міська дитячо-юнацька спортивна школа», має структурні підрозділи: спортивно-культурна оздоровча база «</w:t>
      </w:r>
      <w:proofErr w:type="spellStart"/>
      <w:r w:rsidRPr="00203014">
        <w:rPr>
          <w:rFonts w:ascii="Times New Roman" w:hAnsi="Times New Roman"/>
          <w:sz w:val="28"/>
          <w:szCs w:val="28"/>
          <w:lang w:val="uk-UA"/>
        </w:rPr>
        <w:t>Лисичанець</w:t>
      </w:r>
      <w:proofErr w:type="spellEnd"/>
      <w:r w:rsidRPr="00203014">
        <w:rPr>
          <w:rFonts w:ascii="Times New Roman" w:hAnsi="Times New Roman"/>
          <w:sz w:val="28"/>
          <w:szCs w:val="28"/>
          <w:lang w:val="uk-UA"/>
        </w:rPr>
        <w:t>», стадіон «Шахтар», спортивний корпус «Південний», спортивна зала «Скляр», футбольне поле «Скляр», спортивна зала «Пролетарій», в яких спортом займається 921 особа.</w:t>
      </w:r>
    </w:p>
    <w:p w:rsidR="009125A0" w:rsidRPr="00203014" w:rsidRDefault="009125A0" w:rsidP="00A24BF4">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 11 місяців 2017 року було проведено та прийнята участь у 138 спортивних заходах з них 35 міських, 80 обласних, 23 Всеукраїнських та Міжнародних. Лисичанські спортсмени вибороли 419 золотих, 325 срібних та 285 бронзових нагород на міських змаганнях. Обласні змагання – 276 золотих нагород, 308 срібних та 275 бронзових. На Всеукраїнських та Міжнародних змаганнях 42 золоті медалі, 22 срібні та 27 бронзових медалей.</w:t>
      </w:r>
    </w:p>
    <w:p w:rsidR="009125A0" w:rsidRPr="00485B04" w:rsidRDefault="009125A0" w:rsidP="00A24BF4">
      <w:pPr>
        <w:spacing w:after="0" w:line="240" w:lineRule="auto"/>
        <w:ind w:firstLine="709"/>
        <w:jc w:val="both"/>
        <w:rPr>
          <w:rFonts w:ascii="Times New Roman" w:hAnsi="Times New Roman"/>
          <w:sz w:val="28"/>
          <w:szCs w:val="28"/>
          <w:lang w:val="uk-UA"/>
        </w:rPr>
      </w:pPr>
      <w:r w:rsidRPr="00485B04">
        <w:rPr>
          <w:rFonts w:ascii="Times New Roman" w:hAnsi="Times New Roman"/>
          <w:sz w:val="28"/>
          <w:szCs w:val="28"/>
          <w:lang w:val="uk-UA"/>
        </w:rPr>
        <w:t>У позаміському таборі «Мрія» оздоровлено 33 дитини пільгових категорій.</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недостатньо налагоджена система матеріально-технічного, науково-методичного та медичного забезпечення при підготовці спортсменів високого рівня;</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низький рівень забезпеченості населення регіону спортивними спорудами;</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недостатній рівень фінансування заходів регіональних програм.</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популяризація ведення здорового способу життя;</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розвиток олімпійських і не олімпійських видів спорту;</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розвиток дитячо-юнацького та резервного спорту.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поліпшення матеріально-технічного стану закладів сфери фізичної культури і спорту;</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стимулювання праці спортсменів і тренерів для розвитку спорту вищих досягнень;</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фізкультурно-масових та спортивно-оздоровчих заходів за місцем проживання та у місцях масового відпочинку громадян, зокрема інвалідів.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розвиток спорту вищих досягнень;</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збільшення кількості громадян, залучених до фізкультурно-оздоровчої та спортивно-масової роботи;</w:t>
      </w:r>
    </w:p>
    <w:p w:rsidR="009125A0" w:rsidRPr="00203014" w:rsidRDefault="009125A0"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покращання матеріально-технічного стану об’єктів спортивної інфраструктури.</w:t>
      </w:r>
    </w:p>
    <w:p w:rsidR="009125A0" w:rsidRPr="00203014" w:rsidRDefault="009125A0"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Створення умов соціалізації сім’ї та молоді</w:t>
      </w:r>
    </w:p>
    <w:p w:rsidR="009125A0" w:rsidRPr="00203014" w:rsidRDefault="009125A0" w:rsidP="003C15F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Молодіжна політика має 3 основних напрямки:</w:t>
      </w:r>
    </w:p>
    <w:p w:rsidR="009125A0" w:rsidRPr="00203014" w:rsidRDefault="009125A0"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популяризація здорового способу життя та профілактика негативних явищ у молодіжному середовищі;</w:t>
      </w:r>
    </w:p>
    <w:p w:rsidR="009125A0" w:rsidRPr="00203014" w:rsidRDefault="009125A0"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національно-патріотичне виховання молоді;</w:t>
      </w:r>
    </w:p>
    <w:p w:rsidR="009125A0" w:rsidRPr="00203014" w:rsidRDefault="009125A0"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03014">
        <w:rPr>
          <w:rFonts w:ascii="Times New Roman" w:hAnsi="Times New Roman"/>
          <w:sz w:val="28"/>
          <w:szCs w:val="28"/>
          <w:lang w:val="uk-UA"/>
        </w:rPr>
        <w:t>розвиток творчих здібностей та підтримки обдарованої молоді.</w:t>
      </w:r>
    </w:p>
    <w:p w:rsidR="009125A0" w:rsidRPr="00203014" w:rsidRDefault="009125A0" w:rsidP="003C15F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 метою активізації поширення руху молодіжних трудових загонів, залучення учасників загонів до громадсько-корисної праці були створені умови для залучення молоді до роботи в молодіжних трудових загонах та надана методична та практична допомога керівникам загонів.</w:t>
      </w:r>
    </w:p>
    <w:p w:rsidR="009125A0" w:rsidRPr="00203014" w:rsidRDefault="009125A0" w:rsidP="003C15F1">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Постійно ведеться робота щодо розвитку громадянської активності у молоді, надання підтримки молодіжним та дитячим громадським організаціям, формування активної громадянської патріотичної позиції молодого покоління, залучення його до участі в житті територіальної громади міста, сприяння розвитку волонтерського руху в місті та діяльності волонтерів у сфері профілактики негативних явищ та формуванні здорового способу життя у молодіжному середовищі.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недостатній рівень повноцінного і самодостатнього функціонування сімей, народжування та виховання в них дітей;</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недостатній рівень фінансування заходів регіональних програм з сімейної, молодіжної політики та організації оздоровлення.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забезпечення якісного відпочинку і оздоровлення дітей;</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створення сприятливих передумов для життєвого самовизначення та самореалізації молоді;</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сприяння становленню інституту сім’ї та його розвитку; </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досягнення паритетного становища жінок і чоловіків Луганської області в усіх сферах життєдіяльності суспільства.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lastRenderedPageBreak/>
        <w:t>вдосконалення системи оздоровлення та організація змістового відпочинку дітей-сиріт та дітей, позбавлених батьківського піклування;</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сприяння створенню сприятливого середовища для забезпечення вторинної зайнятості молоді;</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сприяння підтримці та розвитку молодіжного руху, утвердження патріотизму, духовності, моральності та пропаганда здорового способу життя;</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сприяння розвитку сімейних цінностей та традицій;</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створення умов для утвердження гендерної рівності у всіх сферах життєдіяльності населення.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збільшення рівня охоплення молоді молодіжними трудовими загонами;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збільшення рівня охоплення населення профілактично-просвітницькими заходами.</w:t>
      </w:r>
    </w:p>
    <w:p w:rsidR="009125A0" w:rsidRPr="00203014" w:rsidRDefault="009125A0" w:rsidP="00242195">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ПРИРОДОКОРИСТУВАННЯ ТА БЕЗПЕКА ЖИТТЄДІЯЛЬНОСТІ ЛЮДИНИ</w:t>
      </w:r>
    </w:p>
    <w:p w:rsidR="009125A0" w:rsidRPr="00203014" w:rsidRDefault="009125A0"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Охорона навколишнього природного середовища</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Основними забруднювачами атмосферного повітря у місті залишаються підприємства міста, у т.ч. шахти ПАТ «</w:t>
      </w:r>
      <w:proofErr w:type="spellStart"/>
      <w:r w:rsidRPr="00203014">
        <w:rPr>
          <w:rFonts w:ascii="Times New Roman" w:hAnsi="Times New Roman"/>
          <w:sz w:val="28"/>
          <w:szCs w:val="28"/>
          <w:lang w:val="uk-UA"/>
        </w:rPr>
        <w:t>Лисичанськвугілля</w:t>
      </w:r>
      <w:proofErr w:type="spellEnd"/>
      <w:r w:rsidRPr="00203014">
        <w:rPr>
          <w:rFonts w:ascii="Times New Roman" w:hAnsi="Times New Roman"/>
          <w:sz w:val="28"/>
          <w:szCs w:val="28"/>
          <w:lang w:val="uk-UA"/>
        </w:rPr>
        <w:t xml:space="preserve">» та працюючі підприємства міст </w:t>
      </w:r>
      <w:proofErr w:type="spellStart"/>
      <w:r w:rsidRPr="00203014">
        <w:rPr>
          <w:rFonts w:ascii="Times New Roman" w:hAnsi="Times New Roman"/>
          <w:sz w:val="28"/>
          <w:szCs w:val="28"/>
          <w:lang w:val="uk-UA"/>
        </w:rPr>
        <w:t>Сєвєродонецьк</w:t>
      </w:r>
      <w:proofErr w:type="spellEnd"/>
      <w:r w:rsidRPr="00203014">
        <w:rPr>
          <w:rFonts w:ascii="Times New Roman" w:hAnsi="Times New Roman"/>
          <w:sz w:val="28"/>
          <w:szCs w:val="28"/>
          <w:lang w:val="uk-UA"/>
        </w:rPr>
        <w:t>, Рубіжне, а також викиди від автотранспорту. Кількість проб повітря у житловій забудові з перевищенням граничнодопустимих концентрацій у 2017 році становить 0,43%.</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Чотири промислових підприємства міста не мають санітарно-захисної зони, а саме </w:t>
      </w:r>
      <w:proofErr w:type="spellStart"/>
      <w:r w:rsidRPr="00203014">
        <w:rPr>
          <w:rFonts w:ascii="Times New Roman" w:hAnsi="Times New Roman"/>
          <w:sz w:val="28"/>
          <w:szCs w:val="28"/>
          <w:lang w:val="uk-UA"/>
        </w:rPr>
        <w:t>ПрАТ</w:t>
      </w:r>
      <w:proofErr w:type="spellEnd"/>
      <w:r w:rsidRPr="00203014">
        <w:rPr>
          <w:rFonts w:ascii="Times New Roman" w:hAnsi="Times New Roman"/>
          <w:sz w:val="28"/>
          <w:szCs w:val="28"/>
          <w:lang w:val="uk-UA"/>
        </w:rPr>
        <w:t xml:space="preserve"> «ЛИНІК», КП «Завод ЗБВ», ВП «Шахта </w:t>
      </w:r>
      <w:proofErr w:type="spellStart"/>
      <w:r w:rsidRPr="00203014">
        <w:rPr>
          <w:rFonts w:ascii="Times New Roman" w:hAnsi="Times New Roman"/>
          <w:sz w:val="28"/>
          <w:szCs w:val="28"/>
          <w:lang w:val="uk-UA"/>
        </w:rPr>
        <w:t>Новодружеська</w:t>
      </w:r>
      <w:proofErr w:type="spellEnd"/>
      <w:r w:rsidRPr="00203014">
        <w:rPr>
          <w:rFonts w:ascii="Times New Roman" w:hAnsi="Times New Roman"/>
          <w:sz w:val="28"/>
          <w:szCs w:val="28"/>
          <w:lang w:val="uk-UA"/>
        </w:rPr>
        <w:t>», ВП «Шахта ім. Д.Ф.</w:t>
      </w:r>
      <w:proofErr w:type="spellStart"/>
      <w:r w:rsidRPr="00203014">
        <w:rPr>
          <w:rFonts w:ascii="Times New Roman" w:hAnsi="Times New Roman"/>
          <w:sz w:val="28"/>
          <w:szCs w:val="28"/>
          <w:lang w:val="uk-UA"/>
        </w:rPr>
        <w:t>Мельнікова</w:t>
      </w:r>
      <w:proofErr w:type="spellEnd"/>
      <w:r w:rsidRPr="00203014">
        <w:rPr>
          <w:rFonts w:ascii="Times New Roman" w:hAnsi="Times New Roman"/>
          <w:sz w:val="28"/>
          <w:szCs w:val="28"/>
          <w:lang w:val="uk-UA"/>
        </w:rPr>
        <w:t>» ПАТ «</w:t>
      </w:r>
      <w:proofErr w:type="spellStart"/>
      <w:r w:rsidRPr="00203014">
        <w:rPr>
          <w:rFonts w:ascii="Times New Roman" w:hAnsi="Times New Roman"/>
          <w:sz w:val="28"/>
          <w:szCs w:val="28"/>
          <w:lang w:val="uk-UA"/>
        </w:rPr>
        <w:t>Лисичанськвугілля</w:t>
      </w:r>
      <w:proofErr w:type="spellEnd"/>
      <w:r w:rsidRPr="00203014">
        <w:rPr>
          <w:rFonts w:ascii="Times New Roman" w:hAnsi="Times New Roman"/>
          <w:sz w:val="28"/>
          <w:szCs w:val="28"/>
          <w:lang w:val="uk-UA"/>
        </w:rPr>
        <w:t>», в яких розташовані житлові будинки, де мешкають люди.</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Лисичанською </w:t>
      </w:r>
      <w:proofErr w:type="spellStart"/>
      <w:r w:rsidRPr="00203014">
        <w:rPr>
          <w:rFonts w:ascii="Times New Roman" w:hAnsi="Times New Roman"/>
          <w:sz w:val="28"/>
          <w:szCs w:val="28"/>
          <w:lang w:val="uk-UA"/>
        </w:rPr>
        <w:t>міськрайонною</w:t>
      </w:r>
      <w:proofErr w:type="spellEnd"/>
      <w:r w:rsidRPr="00203014">
        <w:rPr>
          <w:rFonts w:ascii="Times New Roman" w:hAnsi="Times New Roman"/>
          <w:sz w:val="28"/>
          <w:szCs w:val="28"/>
          <w:lang w:val="uk-UA"/>
        </w:rPr>
        <w:t xml:space="preserve"> філією ДЗ «Луганський обласний лабораторний центр» МОЗ України» у 2017 році було проведено дослідження у 771 пробі питної води на бактеріологічні показники, та 430 проб на санітарно-хімічні показники, з яких 34 та 126 проб відповідно не відповідали вимогам </w:t>
      </w:r>
      <w:proofErr w:type="spellStart"/>
      <w:r w:rsidRPr="00203014">
        <w:rPr>
          <w:rFonts w:ascii="Times New Roman" w:hAnsi="Times New Roman"/>
          <w:sz w:val="28"/>
          <w:szCs w:val="28"/>
          <w:lang w:val="uk-UA"/>
        </w:rPr>
        <w:t>ДСанПіН</w:t>
      </w:r>
      <w:proofErr w:type="spellEnd"/>
      <w:r w:rsidRPr="00203014">
        <w:rPr>
          <w:rFonts w:ascii="Times New Roman" w:hAnsi="Times New Roman"/>
          <w:sz w:val="28"/>
          <w:szCs w:val="28"/>
          <w:lang w:val="uk-UA"/>
        </w:rPr>
        <w:t xml:space="preserve"> 2.2.4-171-10 «Гігієнічні вимоги до води питної </w:t>
      </w:r>
      <w:proofErr w:type="spellStart"/>
      <w:r w:rsidRPr="00203014">
        <w:rPr>
          <w:rFonts w:ascii="Times New Roman" w:hAnsi="Times New Roman"/>
          <w:sz w:val="28"/>
          <w:szCs w:val="28"/>
          <w:lang w:val="uk-UA"/>
        </w:rPr>
        <w:t>призначенної</w:t>
      </w:r>
      <w:proofErr w:type="spellEnd"/>
      <w:r w:rsidRPr="00203014">
        <w:rPr>
          <w:rFonts w:ascii="Times New Roman" w:hAnsi="Times New Roman"/>
          <w:sz w:val="28"/>
          <w:szCs w:val="28"/>
          <w:lang w:val="uk-UA"/>
        </w:rPr>
        <w:t xml:space="preserve"> для споживання людиною».</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території міста протікає дві річки – Сіверський Донець та Верхня Біленька, яка належить до малих, невеликої довжини та маловодних рік. Крім цього, знаходяться також кілька ставків, які розташовані в районах міста біля ТОВ «Лисичанський скляний завод», автобази ПАТ «</w:t>
      </w:r>
      <w:proofErr w:type="spellStart"/>
      <w:r w:rsidRPr="00203014">
        <w:rPr>
          <w:rFonts w:ascii="Times New Roman" w:hAnsi="Times New Roman"/>
          <w:sz w:val="28"/>
          <w:szCs w:val="28"/>
          <w:lang w:val="uk-UA"/>
        </w:rPr>
        <w:t>Лисичанськвугілля</w:t>
      </w:r>
      <w:proofErr w:type="spellEnd"/>
      <w:r w:rsidRPr="00203014">
        <w:rPr>
          <w:rFonts w:ascii="Times New Roman" w:hAnsi="Times New Roman"/>
          <w:sz w:val="28"/>
          <w:szCs w:val="28"/>
          <w:lang w:val="uk-UA"/>
        </w:rPr>
        <w:t>», ВАТ завод «Рідкісні гази», та інші.</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 xml:space="preserve">Лисичанською </w:t>
      </w:r>
      <w:proofErr w:type="spellStart"/>
      <w:r w:rsidRPr="00203014">
        <w:rPr>
          <w:rFonts w:ascii="Times New Roman" w:hAnsi="Times New Roman"/>
          <w:sz w:val="28"/>
          <w:szCs w:val="28"/>
          <w:lang w:val="uk-UA"/>
        </w:rPr>
        <w:t>міськрайонною</w:t>
      </w:r>
      <w:proofErr w:type="spellEnd"/>
      <w:r w:rsidRPr="00203014">
        <w:rPr>
          <w:rFonts w:ascii="Times New Roman" w:hAnsi="Times New Roman"/>
          <w:sz w:val="28"/>
          <w:szCs w:val="28"/>
          <w:lang w:val="uk-UA"/>
        </w:rPr>
        <w:t xml:space="preserve"> філією ДЗ «Луганський обласний лабораторний центр» МОЗ України» проводилися моніторингові дослідження проб води водоймищ протягом 2017року. Досліджування здійснювалися по 30 санітарно-хімічним показникам та 6 мікробіологічним, двом </w:t>
      </w:r>
      <w:proofErr w:type="spellStart"/>
      <w:r w:rsidRPr="00203014">
        <w:rPr>
          <w:rFonts w:ascii="Times New Roman" w:hAnsi="Times New Roman"/>
          <w:sz w:val="28"/>
          <w:szCs w:val="28"/>
          <w:lang w:val="uk-UA"/>
        </w:rPr>
        <w:t>паразитологічним</w:t>
      </w:r>
      <w:proofErr w:type="spellEnd"/>
      <w:r w:rsidRPr="00203014">
        <w:rPr>
          <w:rFonts w:ascii="Times New Roman" w:hAnsi="Times New Roman"/>
          <w:sz w:val="28"/>
          <w:szCs w:val="28"/>
          <w:lang w:val="uk-UA"/>
        </w:rPr>
        <w:t xml:space="preserve"> показникам. Спостерігається аналогічна 2016 року ситуація.</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lastRenderedPageBreak/>
        <w:t xml:space="preserve">Лисичанською </w:t>
      </w:r>
      <w:proofErr w:type="spellStart"/>
      <w:r w:rsidRPr="00203014">
        <w:rPr>
          <w:rFonts w:ascii="Times New Roman" w:hAnsi="Times New Roman"/>
          <w:sz w:val="28"/>
          <w:szCs w:val="28"/>
          <w:lang w:val="uk-UA"/>
        </w:rPr>
        <w:t>міськрайонною</w:t>
      </w:r>
      <w:proofErr w:type="spellEnd"/>
      <w:r w:rsidRPr="00203014">
        <w:rPr>
          <w:rFonts w:ascii="Times New Roman" w:hAnsi="Times New Roman"/>
          <w:sz w:val="28"/>
          <w:szCs w:val="28"/>
          <w:lang w:val="uk-UA"/>
        </w:rPr>
        <w:t xml:space="preserve"> філією ДЗ «Луганський обласний лабораторний центр» МОЗ України» проводилися моніторингові дослідження проб ґрунту на бактеріологічні та </w:t>
      </w:r>
      <w:proofErr w:type="spellStart"/>
      <w:r w:rsidRPr="00203014">
        <w:rPr>
          <w:rFonts w:ascii="Times New Roman" w:hAnsi="Times New Roman"/>
          <w:sz w:val="28"/>
          <w:szCs w:val="28"/>
          <w:lang w:val="uk-UA"/>
        </w:rPr>
        <w:t>паразитологічні</w:t>
      </w:r>
      <w:proofErr w:type="spellEnd"/>
      <w:r w:rsidRPr="00203014">
        <w:rPr>
          <w:rFonts w:ascii="Times New Roman" w:hAnsi="Times New Roman"/>
          <w:sz w:val="28"/>
          <w:szCs w:val="28"/>
          <w:lang w:val="uk-UA"/>
        </w:rPr>
        <w:t xml:space="preserve"> показники, загально-санітарні показники (вологість, </w:t>
      </w:r>
      <w:proofErr w:type="spellStart"/>
      <w:r w:rsidRPr="00203014">
        <w:rPr>
          <w:rFonts w:ascii="Times New Roman" w:hAnsi="Times New Roman"/>
          <w:sz w:val="28"/>
          <w:szCs w:val="28"/>
          <w:lang w:val="uk-UA"/>
        </w:rPr>
        <w:t>рН</w:t>
      </w:r>
      <w:proofErr w:type="spellEnd"/>
      <w:r w:rsidRPr="00203014">
        <w:rPr>
          <w:rFonts w:ascii="Times New Roman" w:hAnsi="Times New Roman"/>
          <w:sz w:val="28"/>
          <w:szCs w:val="28"/>
          <w:lang w:val="uk-UA"/>
        </w:rPr>
        <w:t>, аміак) та ртуть. Усього у 2017 році було досліджено на мікробіологічні показники 80 проб, з яких 19 проби (23,8%) не відповідали вимогам санітарних норм. У 2016 році відхилення були у 31,3% відібраних та досліджених проб. На санітарно-хімічні показники у 2017 році було досліджено 16 проб, відхилень не було. Аналогічна ситуація була і у 2016 році.</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Актуальною проблемою для міста, як і раніше, залишається шум. Основним джерелом шуму в останні роки являється автотранспорт, та вбудовано-прибудовані до житлових будинків об’єкти, кількість яких постійно зростає (від зовнішньої звукової реклами, технологічного та вентиляційного обладнання, музичного супроводження).</w:t>
      </w:r>
    </w:p>
    <w:p w:rsidR="009125A0" w:rsidRPr="00203014" w:rsidRDefault="009125A0" w:rsidP="004D50A3">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В місті відсутня об’їзна дорога для транзитного транспорту. Посиленню транспортного шуму, крім цього, сприяє незадовільний технічний стан вулиць.</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високе навантаження викидами підприємств та автотранспорту на атмосферу міста;</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незахищеність поверхневих вод басейну р. Сіверський Донець та підземних вод питної якості;</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низький рівень утилізації промислових відходів.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сприяння поліпшенню та стабілізації стану повітряного басейну міста;</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сприяння збереженню та покращанню екологічного стану водних ресурсів.</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охорона та раціональне використання природних ресурсів;</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роз’яснювальної серед підприємств щодо збільшення обсягів утилізації промислових відходів та зменшення обсягів їх утворення;</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покращення екологічного стану міста.</w:t>
      </w:r>
    </w:p>
    <w:p w:rsidR="009125A0" w:rsidRPr="00203014" w:rsidRDefault="009125A0"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Техногенна безпека</w:t>
      </w:r>
    </w:p>
    <w:p w:rsidR="009125A0" w:rsidRPr="00203014" w:rsidRDefault="009125A0" w:rsidP="00242195">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На території міста здійснювався комплекс заходів щодо ліквідації наслідків:</w:t>
      </w:r>
    </w:p>
    <w:p w:rsidR="009125A0" w:rsidRPr="00203014" w:rsidRDefault="009125A0" w:rsidP="002421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надзвичайної ситуації регіонального рівня – руйнування конструкцій житлового багатоквартирного будинку №17, кв. Східний;</w:t>
      </w:r>
    </w:p>
    <w:p w:rsidR="009125A0" w:rsidRPr="00203014" w:rsidRDefault="009125A0" w:rsidP="00242195">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надзвичайної ситуації об’єктового рівня у м. Привілля – пожежа в магістральному уклоні шахти </w:t>
      </w:r>
      <w:proofErr w:type="spellStart"/>
      <w:r w:rsidRPr="00203014">
        <w:rPr>
          <w:rFonts w:ascii="Times New Roman" w:hAnsi="Times New Roman"/>
          <w:sz w:val="28"/>
          <w:szCs w:val="28"/>
          <w:lang w:val="uk-UA" w:eastAsia="uk-UA"/>
        </w:rPr>
        <w:t>Привольнянська</w:t>
      </w:r>
      <w:proofErr w:type="spellEnd"/>
      <w:r w:rsidRPr="00203014">
        <w:rPr>
          <w:rFonts w:ascii="Times New Roman" w:hAnsi="Times New Roman"/>
          <w:sz w:val="28"/>
          <w:szCs w:val="28"/>
          <w:lang w:val="uk-UA" w:eastAsia="uk-UA"/>
        </w:rPr>
        <w:t xml:space="preserve"> ПАТ «</w:t>
      </w:r>
      <w:proofErr w:type="spellStart"/>
      <w:r w:rsidRPr="00203014">
        <w:rPr>
          <w:rFonts w:ascii="Times New Roman" w:hAnsi="Times New Roman"/>
          <w:sz w:val="28"/>
          <w:szCs w:val="28"/>
          <w:lang w:val="uk-UA" w:eastAsia="uk-UA"/>
        </w:rPr>
        <w:t>Лисичанськвугілля</w:t>
      </w:r>
      <w:proofErr w:type="spellEnd"/>
      <w:r w:rsidRPr="00203014">
        <w:rPr>
          <w:rFonts w:ascii="Times New Roman" w:hAnsi="Times New Roman"/>
          <w:sz w:val="28"/>
          <w:szCs w:val="28"/>
          <w:lang w:val="uk-UA" w:eastAsia="uk-UA"/>
        </w:rPr>
        <w:t>».</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 xml:space="preserve">недостатність фінансування заходів з попередження та ліквідації наслідків надзвичайних ситуацій (забезпечення засобами індивідуального </w:t>
      </w:r>
      <w:r w:rsidRPr="00203014">
        <w:rPr>
          <w:rFonts w:ascii="Times New Roman" w:hAnsi="Times New Roman"/>
          <w:sz w:val="28"/>
          <w:szCs w:val="28"/>
          <w:lang w:val="uk-UA" w:eastAsia="uk-UA"/>
        </w:rPr>
        <w:lastRenderedPageBreak/>
        <w:t>захисту, створення матеріальних резервів для попередження та ліквідації надзвичайних ситуацій, здійснення заходів з інженерного захисту територій області від зсувів і підтоплень та інші);</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відсутність надійної системи оповіщення та інформування населення про загрозу або виникнення надзвичайних ситуацій.</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362A7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Запобігання виникненню надзвичайних ситуацій техногенного та природного характеру.</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CC2869">
      <w:pPr>
        <w:tabs>
          <w:tab w:val="num" w:pos="1276"/>
        </w:tabs>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Здійснення аналізу ризику для життєдіяльності населення, яке проживає на небезпечних територіях.</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 xml:space="preserve">Очікувані результати: </w:t>
      </w:r>
    </w:p>
    <w:p w:rsidR="009125A0" w:rsidRPr="00203014" w:rsidRDefault="009125A0" w:rsidP="00CC2869">
      <w:pPr>
        <w:tabs>
          <w:tab w:val="num" w:pos="1276"/>
        </w:tabs>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Своєчасне попередження виникнення надзвичайних ситуацій.</w:t>
      </w:r>
    </w:p>
    <w:p w:rsidR="009125A0" w:rsidRPr="00203014" w:rsidRDefault="009125A0"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03014">
        <w:rPr>
          <w:rFonts w:ascii="Times New Roman" w:hAnsi="Times New Roman"/>
          <w:b/>
          <w:sz w:val="28"/>
          <w:szCs w:val="28"/>
          <w:lang w:val="uk-UA" w:eastAsia="ru-RU"/>
        </w:rPr>
        <w:t>Охорона праці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проблеми</w:t>
      </w:r>
    </w:p>
    <w:p w:rsidR="009125A0" w:rsidRPr="00203014" w:rsidRDefault="009125A0" w:rsidP="00362A7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Стан виробничого травматизму та професійних захворювань на підприємствах міста.</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пріоритети</w:t>
      </w:r>
    </w:p>
    <w:p w:rsidR="009125A0" w:rsidRPr="00203014" w:rsidRDefault="009125A0" w:rsidP="00362A7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Забезпечення реалізації державної політики у сфері охорони праці та промислової безпеки стосовно пріоритетності життя і здоров’я працівників у процесі трудової діяльності.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Основні завдання</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підвищення ефективності функціонування системи управління охорони праці на підприємствах;</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здійснення заходів по зниженню рівня професійних захворювань та виробничого травматизму;</w:t>
      </w:r>
    </w:p>
    <w:p w:rsidR="009125A0" w:rsidRPr="00203014" w:rsidRDefault="009125A0"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03014">
        <w:rPr>
          <w:rFonts w:ascii="Times New Roman" w:hAnsi="Times New Roman"/>
          <w:sz w:val="28"/>
          <w:szCs w:val="28"/>
          <w:lang w:val="uk-UA" w:eastAsia="uk-UA"/>
        </w:rPr>
        <w:t>проведення профілактичної роботи щодо виробничого травматизму та професійної захворюваності.</w:t>
      </w:r>
    </w:p>
    <w:p w:rsidR="009125A0" w:rsidRPr="00203014" w:rsidRDefault="009125A0" w:rsidP="00485B04">
      <w:pPr>
        <w:spacing w:after="0" w:line="240" w:lineRule="auto"/>
        <w:ind w:firstLine="709"/>
        <w:jc w:val="both"/>
        <w:outlineLvl w:val="0"/>
        <w:rPr>
          <w:rFonts w:ascii="Times New Roman" w:hAnsi="Times New Roman"/>
          <w:b/>
          <w:i/>
          <w:sz w:val="28"/>
          <w:szCs w:val="28"/>
          <w:lang w:val="uk-UA"/>
        </w:rPr>
      </w:pPr>
      <w:r w:rsidRPr="00203014">
        <w:rPr>
          <w:rFonts w:ascii="Times New Roman" w:hAnsi="Times New Roman"/>
          <w:b/>
          <w:i/>
          <w:sz w:val="28"/>
          <w:szCs w:val="28"/>
          <w:lang w:val="uk-UA"/>
        </w:rPr>
        <w:t>Очікувані результати</w:t>
      </w:r>
    </w:p>
    <w:p w:rsidR="009125A0" w:rsidRPr="00203014" w:rsidRDefault="009125A0" w:rsidP="00362A7B">
      <w:pPr>
        <w:spacing w:after="0" w:line="240" w:lineRule="auto"/>
        <w:ind w:firstLine="709"/>
        <w:jc w:val="both"/>
        <w:rPr>
          <w:rFonts w:ascii="Times New Roman" w:hAnsi="Times New Roman"/>
          <w:sz w:val="28"/>
          <w:szCs w:val="28"/>
          <w:lang w:val="uk-UA"/>
        </w:rPr>
      </w:pPr>
      <w:r w:rsidRPr="00203014">
        <w:rPr>
          <w:rFonts w:ascii="Times New Roman" w:hAnsi="Times New Roman"/>
          <w:sz w:val="28"/>
          <w:szCs w:val="28"/>
          <w:lang w:val="uk-UA"/>
        </w:rPr>
        <w:t>Покращення умов праці, запобігання нещасним випадкам та зменшення їх кількості.</w:t>
      </w:r>
    </w:p>
    <w:p w:rsidR="009125A0" w:rsidRPr="00203014" w:rsidRDefault="009125A0" w:rsidP="00362A7B">
      <w:pPr>
        <w:spacing w:after="0" w:line="240" w:lineRule="auto"/>
        <w:ind w:firstLine="709"/>
        <w:jc w:val="both"/>
        <w:rPr>
          <w:rFonts w:ascii="Times New Roman" w:hAnsi="Times New Roman"/>
          <w:sz w:val="28"/>
          <w:szCs w:val="28"/>
          <w:lang w:val="uk-UA"/>
        </w:rPr>
      </w:pPr>
    </w:p>
    <w:p w:rsidR="009125A0" w:rsidRPr="00203014" w:rsidRDefault="009125A0" w:rsidP="005C5888">
      <w:pPr>
        <w:spacing w:after="0" w:line="240" w:lineRule="auto"/>
        <w:ind w:firstLine="709"/>
        <w:jc w:val="both"/>
        <w:rPr>
          <w:rFonts w:ascii="Times New Roman" w:hAnsi="Times New Roman"/>
          <w:sz w:val="28"/>
          <w:szCs w:val="28"/>
          <w:lang w:val="uk-UA"/>
        </w:rPr>
      </w:pPr>
    </w:p>
    <w:p w:rsidR="009125A0" w:rsidRPr="00203014" w:rsidRDefault="009125A0" w:rsidP="005C5888">
      <w:pPr>
        <w:tabs>
          <w:tab w:val="left" w:pos="7371"/>
        </w:tabs>
        <w:spacing w:after="0" w:line="240" w:lineRule="auto"/>
        <w:ind w:firstLine="709"/>
        <w:jc w:val="both"/>
        <w:rPr>
          <w:rFonts w:ascii="Times New Roman" w:hAnsi="Times New Roman"/>
          <w:b/>
          <w:sz w:val="28"/>
          <w:szCs w:val="28"/>
          <w:lang w:val="uk-UA"/>
        </w:rPr>
      </w:pPr>
      <w:r w:rsidRPr="00203014">
        <w:rPr>
          <w:rFonts w:ascii="Times New Roman" w:hAnsi="Times New Roman"/>
          <w:b/>
          <w:sz w:val="28"/>
          <w:szCs w:val="28"/>
          <w:lang w:val="uk-UA"/>
        </w:rPr>
        <w:t>Перший заступник міського голови</w:t>
      </w:r>
      <w:r w:rsidRPr="00203014">
        <w:rPr>
          <w:rFonts w:ascii="Times New Roman" w:hAnsi="Times New Roman"/>
          <w:b/>
          <w:sz w:val="28"/>
          <w:szCs w:val="28"/>
          <w:lang w:val="uk-UA"/>
        </w:rPr>
        <w:tab/>
        <w:t xml:space="preserve">А.Л. </w:t>
      </w:r>
      <w:proofErr w:type="spellStart"/>
      <w:r w:rsidRPr="00203014">
        <w:rPr>
          <w:rFonts w:ascii="Times New Roman" w:hAnsi="Times New Roman"/>
          <w:b/>
          <w:sz w:val="28"/>
          <w:szCs w:val="28"/>
          <w:lang w:val="uk-UA"/>
        </w:rPr>
        <w:t>Шальнєв</w:t>
      </w:r>
      <w:proofErr w:type="spellEnd"/>
    </w:p>
    <w:p w:rsidR="009125A0" w:rsidRPr="00203014" w:rsidRDefault="009125A0" w:rsidP="005C5888">
      <w:pPr>
        <w:tabs>
          <w:tab w:val="left" w:pos="7371"/>
        </w:tabs>
        <w:spacing w:after="0" w:line="240" w:lineRule="auto"/>
        <w:ind w:firstLine="709"/>
        <w:jc w:val="both"/>
        <w:rPr>
          <w:rFonts w:ascii="Times New Roman" w:hAnsi="Times New Roman"/>
          <w:b/>
          <w:sz w:val="28"/>
          <w:szCs w:val="28"/>
          <w:lang w:val="uk-UA"/>
        </w:rPr>
      </w:pPr>
    </w:p>
    <w:p w:rsidR="009125A0" w:rsidRPr="00203014" w:rsidRDefault="009125A0" w:rsidP="005C5888">
      <w:pPr>
        <w:tabs>
          <w:tab w:val="left" w:pos="7371"/>
        </w:tabs>
        <w:spacing w:after="0" w:line="240" w:lineRule="auto"/>
        <w:ind w:firstLine="709"/>
        <w:jc w:val="both"/>
        <w:rPr>
          <w:rFonts w:ascii="Times New Roman" w:hAnsi="Times New Roman"/>
          <w:b/>
          <w:sz w:val="28"/>
          <w:szCs w:val="28"/>
          <w:lang w:val="uk-UA"/>
        </w:rPr>
      </w:pPr>
      <w:r w:rsidRPr="00203014">
        <w:rPr>
          <w:rFonts w:ascii="Times New Roman" w:hAnsi="Times New Roman"/>
          <w:b/>
          <w:sz w:val="28"/>
          <w:szCs w:val="28"/>
          <w:lang w:val="uk-UA"/>
        </w:rPr>
        <w:t>Начальник управління економіки</w:t>
      </w:r>
      <w:r w:rsidRPr="00203014">
        <w:rPr>
          <w:rFonts w:ascii="Times New Roman" w:hAnsi="Times New Roman"/>
          <w:b/>
          <w:sz w:val="28"/>
          <w:szCs w:val="28"/>
          <w:lang w:val="uk-UA"/>
        </w:rPr>
        <w:tab/>
        <w:t>О.М. Некрасов</w:t>
      </w:r>
    </w:p>
    <w:sectPr w:rsidR="009125A0" w:rsidRPr="00203014" w:rsidSect="001D7E75">
      <w:footerReference w:type="default" r:id="rId11"/>
      <w:type w:val="continuous"/>
      <w:pgSz w:w="11906" w:h="16838"/>
      <w:pgMar w:top="1134" w:right="850" w:bottom="1134" w:left="1701"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9C" w:rsidRDefault="00BD049C" w:rsidP="00984A1E">
      <w:pPr>
        <w:spacing w:after="0" w:line="240" w:lineRule="auto"/>
      </w:pPr>
      <w:r>
        <w:separator/>
      </w:r>
    </w:p>
  </w:endnote>
  <w:endnote w:type="continuationSeparator" w:id="0">
    <w:p w:rsidR="00BD049C" w:rsidRDefault="00BD049C" w:rsidP="00984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avid">
    <w:panose1 w:val="020E0502060401010101"/>
    <w:charset w:val="B1"/>
    <w:family w:val="swiss"/>
    <w:notTrueType/>
    <w:pitch w:val="variable"/>
    <w:sig w:usb0="00000801" w:usb1="00000000" w:usb2="00000000" w:usb3="00000000" w:csb0="0000002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25A0" w:rsidRPr="00DF13A8" w:rsidRDefault="002C3B32" w:rsidP="00DF6DA7">
    <w:pPr>
      <w:pStyle w:val="ac"/>
      <w:jc w:val="center"/>
      <w:rPr>
        <w:rFonts w:ascii="Times New Roman" w:hAnsi="Times New Roman"/>
        <w:sz w:val="24"/>
        <w:szCs w:val="24"/>
      </w:rPr>
    </w:pPr>
    <w:r w:rsidRPr="00DF13A8">
      <w:rPr>
        <w:rFonts w:ascii="Times New Roman" w:hAnsi="Times New Roman"/>
        <w:sz w:val="24"/>
        <w:szCs w:val="24"/>
      </w:rPr>
      <w:fldChar w:fldCharType="begin"/>
    </w:r>
    <w:r w:rsidR="009125A0" w:rsidRPr="00DF13A8">
      <w:rPr>
        <w:rFonts w:ascii="Times New Roman" w:hAnsi="Times New Roman"/>
        <w:sz w:val="24"/>
        <w:szCs w:val="24"/>
      </w:rPr>
      <w:instrText>PAGE   \* MERGEFORMAT</w:instrText>
    </w:r>
    <w:r w:rsidRPr="00DF13A8">
      <w:rPr>
        <w:rFonts w:ascii="Times New Roman" w:hAnsi="Times New Roman"/>
        <w:sz w:val="24"/>
        <w:szCs w:val="24"/>
      </w:rPr>
      <w:fldChar w:fldCharType="separate"/>
    </w:r>
    <w:r w:rsidR="005850CC">
      <w:rPr>
        <w:rFonts w:ascii="Times New Roman" w:hAnsi="Times New Roman"/>
        <w:noProof/>
        <w:sz w:val="24"/>
        <w:szCs w:val="24"/>
      </w:rPr>
      <w:t>47</w:t>
    </w:r>
    <w:r w:rsidRPr="00DF13A8">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9C" w:rsidRDefault="00BD049C" w:rsidP="00984A1E">
      <w:pPr>
        <w:spacing w:after="0" w:line="240" w:lineRule="auto"/>
      </w:pPr>
      <w:r>
        <w:separator/>
      </w:r>
    </w:p>
  </w:footnote>
  <w:footnote w:type="continuationSeparator" w:id="0">
    <w:p w:rsidR="00BD049C" w:rsidRDefault="00BD049C" w:rsidP="00984A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7"/>
    <w:lvl w:ilvl="0">
      <w:start w:val="9"/>
      <w:numFmt w:val="bullet"/>
      <w:lvlText w:val="–"/>
      <w:lvlJc w:val="left"/>
      <w:pPr>
        <w:tabs>
          <w:tab w:val="num" w:pos="256"/>
        </w:tabs>
        <w:ind w:left="256" w:firstLine="312"/>
      </w:pPr>
      <w:rPr>
        <w:rFonts w:ascii="Times New Roman" w:hAnsi="Times New Roman"/>
        <w:sz w:val="28"/>
      </w:rPr>
    </w:lvl>
  </w:abstractNum>
  <w:abstractNum w:abstractNumId="1">
    <w:nsid w:val="059A0BC2"/>
    <w:multiLevelType w:val="hybridMultilevel"/>
    <w:tmpl w:val="6646156C"/>
    <w:lvl w:ilvl="0" w:tplc="04190005">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EE72E7"/>
    <w:multiLevelType w:val="hybridMultilevel"/>
    <w:tmpl w:val="C36A3EA4"/>
    <w:lvl w:ilvl="0" w:tplc="29FE77DE">
      <w:start w:val="1"/>
      <w:numFmt w:val="bullet"/>
      <w:lvlText w:val=""/>
      <w:lvlJc w:val="left"/>
      <w:pPr>
        <w:tabs>
          <w:tab w:val="num" w:pos="588"/>
        </w:tabs>
        <w:ind w:left="588" w:firstLine="312"/>
      </w:pPr>
      <w:rPr>
        <w:rFonts w:ascii="Symbol" w:hAnsi="Symbol"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0451FBF"/>
    <w:multiLevelType w:val="hybridMultilevel"/>
    <w:tmpl w:val="4A3C4264"/>
    <w:lvl w:ilvl="0" w:tplc="29FE77DE">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2514341"/>
    <w:multiLevelType w:val="hybridMultilevel"/>
    <w:tmpl w:val="DB76F308"/>
    <w:lvl w:ilvl="0" w:tplc="E2243242">
      <w:start w:val="9"/>
      <w:numFmt w:val="bullet"/>
      <w:lvlText w:val="–"/>
      <w:lvlJc w:val="left"/>
      <w:pPr>
        <w:tabs>
          <w:tab w:val="num" w:pos="588"/>
        </w:tabs>
        <w:ind w:left="588" w:firstLine="312"/>
      </w:pPr>
      <w:rPr>
        <w:rFonts w:ascii="Times New Roman" w:eastAsia="Times New Roman" w:hAnsi="Times New Roman"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27B4580E"/>
    <w:multiLevelType w:val="hybridMultilevel"/>
    <w:tmpl w:val="AA7A980A"/>
    <w:lvl w:ilvl="0" w:tplc="E2243242">
      <w:start w:val="9"/>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2CBD0D85"/>
    <w:multiLevelType w:val="hybridMultilevel"/>
    <w:tmpl w:val="B8C03F7E"/>
    <w:lvl w:ilvl="0" w:tplc="CD467DC0">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2D1252F3"/>
    <w:multiLevelType w:val="hybridMultilevel"/>
    <w:tmpl w:val="FBE295DA"/>
    <w:lvl w:ilvl="0" w:tplc="EBE2E252">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310E1508"/>
    <w:multiLevelType w:val="hybridMultilevel"/>
    <w:tmpl w:val="2780D98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6AF7CF6"/>
    <w:multiLevelType w:val="hybridMultilevel"/>
    <w:tmpl w:val="6D862252"/>
    <w:lvl w:ilvl="0" w:tplc="44689A3C">
      <w:start w:val="1"/>
      <w:numFmt w:val="bullet"/>
      <w:lvlText w:val=""/>
      <w:lvlJc w:val="left"/>
      <w:pPr>
        <w:tabs>
          <w:tab w:val="num" w:pos="1276"/>
        </w:tabs>
        <w:ind w:left="1333" w:hanging="284"/>
      </w:pPr>
      <w:rPr>
        <w:rFonts w:ascii="Symbol" w:hAnsi="Symbol" w:hint="default"/>
        <w:color w:val="auto"/>
      </w:rPr>
    </w:lvl>
    <w:lvl w:ilvl="1" w:tplc="94F26FB4">
      <w:numFmt w:val="bullet"/>
      <w:lvlText w:val="-"/>
      <w:lvlJc w:val="left"/>
      <w:pPr>
        <w:tabs>
          <w:tab w:val="num" w:pos="2689"/>
        </w:tabs>
        <w:ind w:left="2689" w:hanging="900"/>
      </w:pPr>
      <w:rPr>
        <w:rFonts w:ascii="Times New Roman" w:eastAsia="Times New Roman" w:hAnsi="Times New Roman"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0">
    <w:nsid w:val="4FE127B6"/>
    <w:multiLevelType w:val="hybridMultilevel"/>
    <w:tmpl w:val="7CBEE624"/>
    <w:lvl w:ilvl="0" w:tplc="44689A3C">
      <w:start w:val="1"/>
      <w:numFmt w:val="bullet"/>
      <w:lvlText w:val=""/>
      <w:lvlJc w:val="left"/>
      <w:pPr>
        <w:tabs>
          <w:tab w:val="num" w:pos="567"/>
        </w:tabs>
        <w:ind w:left="62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4546B36"/>
    <w:multiLevelType w:val="hybridMultilevel"/>
    <w:tmpl w:val="AFD65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68D30AA"/>
    <w:multiLevelType w:val="hybridMultilevel"/>
    <w:tmpl w:val="E102B9E8"/>
    <w:lvl w:ilvl="0" w:tplc="586A5E5A">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nsid w:val="57C85C3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nsid w:val="58FF0754"/>
    <w:multiLevelType w:val="hybridMultilevel"/>
    <w:tmpl w:val="9E688D6C"/>
    <w:lvl w:ilvl="0" w:tplc="29FE77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61E845B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nsid w:val="6C3D2B9A"/>
    <w:multiLevelType w:val="hybridMultilevel"/>
    <w:tmpl w:val="C0C83DCA"/>
    <w:lvl w:ilvl="0" w:tplc="CCA4512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0606EE7"/>
    <w:multiLevelType w:val="hybridMultilevel"/>
    <w:tmpl w:val="BAF4D0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nsid w:val="766E377B"/>
    <w:multiLevelType w:val="multilevel"/>
    <w:tmpl w:val="294E0BF8"/>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nsid w:val="7A903A4B"/>
    <w:multiLevelType w:val="hybridMultilevel"/>
    <w:tmpl w:val="1AD606C0"/>
    <w:lvl w:ilvl="0" w:tplc="CCA451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18"/>
  </w:num>
  <w:num w:numId="3">
    <w:abstractNumId w:val="5"/>
  </w:num>
  <w:num w:numId="4">
    <w:abstractNumId w:val="3"/>
  </w:num>
  <w:num w:numId="5">
    <w:abstractNumId w:val="14"/>
  </w:num>
  <w:num w:numId="6">
    <w:abstractNumId w:val="4"/>
  </w:num>
  <w:num w:numId="7">
    <w:abstractNumId w:val="15"/>
  </w:num>
  <w:num w:numId="8">
    <w:abstractNumId w:val="10"/>
  </w:num>
  <w:num w:numId="9">
    <w:abstractNumId w:val="0"/>
  </w:num>
  <w:num w:numId="10">
    <w:abstractNumId w:val="19"/>
  </w:num>
  <w:num w:numId="11">
    <w:abstractNumId w:val="11"/>
  </w:num>
  <w:num w:numId="12">
    <w:abstractNumId w:val="9"/>
  </w:num>
  <w:num w:numId="13">
    <w:abstractNumId w:val="16"/>
  </w:num>
  <w:num w:numId="14">
    <w:abstractNumId w:val="1"/>
  </w:num>
  <w:num w:numId="15">
    <w:abstractNumId w:val="2"/>
  </w:num>
  <w:num w:numId="16">
    <w:abstractNumId w:val="17"/>
  </w:num>
  <w:num w:numId="17">
    <w:abstractNumId w:val="6"/>
  </w:num>
  <w:num w:numId="18">
    <w:abstractNumId w:val="8"/>
  </w:num>
  <w:num w:numId="19">
    <w:abstractNumId w:val="2"/>
  </w:num>
  <w:num w:numId="20">
    <w:abstractNumId w:val="1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0A8"/>
    <w:rsid w:val="00010A6F"/>
    <w:rsid w:val="000125E1"/>
    <w:rsid w:val="00012729"/>
    <w:rsid w:val="00014984"/>
    <w:rsid w:val="00064B93"/>
    <w:rsid w:val="00076498"/>
    <w:rsid w:val="00093AD7"/>
    <w:rsid w:val="000A7B95"/>
    <w:rsid w:val="000B2AE3"/>
    <w:rsid w:val="000B7929"/>
    <w:rsid w:val="000D2298"/>
    <w:rsid w:val="000D446C"/>
    <w:rsid w:val="000F2FCB"/>
    <w:rsid w:val="000F7D8B"/>
    <w:rsid w:val="00110755"/>
    <w:rsid w:val="00112742"/>
    <w:rsid w:val="001134E3"/>
    <w:rsid w:val="00120A27"/>
    <w:rsid w:val="0012766A"/>
    <w:rsid w:val="00133111"/>
    <w:rsid w:val="00135E30"/>
    <w:rsid w:val="00144DE6"/>
    <w:rsid w:val="00146328"/>
    <w:rsid w:val="00146416"/>
    <w:rsid w:val="001619E1"/>
    <w:rsid w:val="001953B0"/>
    <w:rsid w:val="001A0EB8"/>
    <w:rsid w:val="001A7B89"/>
    <w:rsid w:val="001B1DC9"/>
    <w:rsid w:val="001C15DD"/>
    <w:rsid w:val="001C287E"/>
    <w:rsid w:val="001D1D8A"/>
    <w:rsid w:val="001D7E75"/>
    <w:rsid w:val="001E6591"/>
    <w:rsid w:val="00201C83"/>
    <w:rsid w:val="00203014"/>
    <w:rsid w:val="0020627C"/>
    <w:rsid w:val="00216499"/>
    <w:rsid w:val="00220771"/>
    <w:rsid w:val="0023348C"/>
    <w:rsid w:val="00241A49"/>
    <w:rsid w:val="00242195"/>
    <w:rsid w:val="00252BC2"/>
    <w:rsid w:val="00252E34"/>
    <w:rsid w:val="00253957"/>
    <w:rsid w:val="00256850"/>
    <w:rsid w:val="00284227"/>
    <w:rsid w:val="00290D48"/>
    <w:rsid w:val="002A6CF2"/>
    <w:rsid w:val="002B089D"/>
    <w:rsid w:val="002B0B26"/>
    <w:rsid w:val="002C150E"/>
    <w:rsid w:val="002C3B32"/>
    <w:rsid w:val="0030023F"/>
    <w:rsid w:val="00303635"/>
    <w:rsid w:val="00312D3C"/>
    <w:rsid w:val="00314647"/>
    <w:rsid w:val="00323EAB"/>
    <w:rsid w:val="0032476B"/>
    <w:rsid w:val="00351334"/>
    <w:rsid w:val="00362A7B"/>
    <w:rsid w:val="00366D8A"/>
    <w:rsid w:val="0039148A"/>
    <w:rsid w:val="003920EF"/>
    <w:rsid w:val="003A2922"/>
    <w:rsid w:val="003A76C0"/>
    <w:rsid w:val="003B35BD"/>
    <w:rsid w:val="003B519A"/>
    <w:rsid w:val="003C15F1"/>
    <w:rsid w:val="003C3665"/>
    <w:rsid w:val="003E54E1"/>
    <w:rsid w:val="003F6564"/>
    <w:rsid w:val="003F6F03"/>
    <w:rsid w:val="00435557"/>
    <w:rsid w:val="00440298"/>
    <w:rsid w:val="004402E1"/>
    <w:rsid w:val="00442979"/>
    <w:rsid w:val="00451A40"/>
    <w:rsid w:val="00461671"/>
    <w:rsid w:val="00461A46"/>
    <w:rsid w:val="00473624"/>
    <w:rsid w:val="00476467"/>
    <w:rsid w:val="00485B04"/>
    <w:rsid w:val="00487FF9"/>
    <w:rsid w:val="004A4185"/>
    <w:rsid w:val="004B76BA"/>
    <w:rsid w:val="004D040A"/>
    <w:rsid w:val="004D50A3"/>
    <w:rsid w:val="004F40EE"/>
    <w:rsid w:val="005029E9"/>
    <w:rsid w:val="005030D5"/>
    <w:rsid w:val="00513FA4"/>
    <w:rsid w:val="00517269"/>
    <w:rsid w:val="00517B3A"/>
    <w:rsid w:val="0052120C"/>
    <w:rsid w:val="00521357"/>
    <w:rsid w:val="0053329E"/>
    <w:rsid w:val="00554DC1"/>
    <w:rsid w:val="00562177"/>
    <w:rsid w:val="00565EC1"/>
    <w:rsid w:val="00580AFE"/>
    <w:rsid w:val="005850CC"/>
    <w:rsid w:val="00586E22"/>
    <w:rsid w:val="005C3BF5"/>
    <w:rsid w:val="005C5888"/>
    <w:rsid w:val="005E18BF"/>
    <w:rsid w:val="006053D1"/>
    <w:rsid w:val="0062014D"/>
    <w:rsid w:val="006214F2"/>
    <w:rsid w:val="006319EC"/>
    <w:rsid w:val="006441EB"/>
    <w:rsid w:val="00676C66"/>
    <w:rsid w:val="00676ED5"/>
    <w:rsid w:val="006974A7"/>
    <w:rsid w:val="006A7E30"/>
    <w:rsid w:val="006B2AAF"/>
    <w:rsid w:val="006B3A49"/>
    <w:rsid w:val="006C0611"/>
    <w:rsid w:val="006C4131"/>
    <w:rsid w:val="00717AFE"/>
    <w:rsid w:val="0074456E"/>
    <w:rsid w:val="00747A55"/>
    <w:rsid w:val="00771069"/>
    <w:rsid w:val="00771D48"/>
    <w:rsid w:val="00775CC3"/>
    <w:rsid w:val="00783FD4"/>
    <w:rsid w:val="0078497D"/>
    <w:rsid w:val="0078506C"/>
    <w:rsid w:val="00790564"/>
    <w:rsid w:val="007A5BAA"/>
    <w:rsid w:val="007B1A4A"/>
    <w:rsid w:val="007C391C"/>
    <w:rsid w:val="007C46AC"/>
    <w:rsid w:val="007C7650"/>
    <w:rsid w:val="007E31D4"/>
    <w:rsid w:val="007F05AA"/>
    <w:rsid w:val="007F6439"/>
    <w:rsid w:val="00810BB2"/>
    <w:rsid w:val="00817ABA"/>
    <w:rsid w:val="008209C5"/>
    <w:rsid w:val="00821A28"/>
    <w:rsid w:val="00852196"/>
    <w:rsid w:val="008557CA"/>
    <w:rsid w:val="00864F92"/>
    <w:rsid w:val="00867AAA"/>
    <w:rsid w:val="00867EEE"/>
    <w:rsid w:val="00874170"/>
    <w:rsid w:val="008A0561"/>
    <w:rsid w:val="008A46A2"/>
    <w:rsid w:val="008B4346"/>
    <w:rsid w:val="008B505C"/>
    <w:rsid w:val="008D7869"/>
    <w:rsid w:val="00905CD9"/>
    <w:rsid w:val="00907167"/>
    <w:rsid w:val="00910B03"/>
    <w:rsid w:val="009125A0"/>
    <w:rsid w:val="00917532"/>
    <w:rsid w:val="00927587"/>
    <w:rsid w:val="0094276C"/>
    <w:rsid w:val="00956D72"/>
    <w:rsid w:val="0096042B"/>
    <w:rsid w:val="0096455D"/>
    <w:rsid w:val="00965B84"/>
    <w:rsid w:val="00980988"/>
    <w:rsid w:val="00980CAE"/>
    <w:rsid w:val="009819D8"/>
    <w:rsid w:val="00984A1E"/>
    <w:rsid w:val="00985342"/>
    <w:rsid w:val="0099182B"/>
    <w:rsid w:val="009B69A5"/>
    <w:rsid w:val="009C2A84"/>
    <w:rsid w:val="009C7A61"/>
    <w:rsid w:val="009E473A"/>
    <w:rsid w:val="00A039A8"/>
    <w:rsid w:val="00A2054C"/>
    <w:rsid w:val="00A24BF4"/>
    <w:rsid w:val="00A26E6D"/>
    <w:rsid w:val="00A44E65"/>
    <w:rsid w:val="00A630A2"/>
    <w:rsid w:val="00A85C4F"/>
    <w:rsid w:val="00A86E56"/>
    <w:rsid w:val="00A97E7B"/>
    <w:rsid w:val="00AA4B5E"/>
    <w:rsid w:val="00AB003B"/>
    <w:rsid w:val="00AD1BDB"/>
    <w:rsid w:val="00AD67DF"/>
    <w:rsid w:val="00AE10E6"/>
    <w:rsid w:val="00AF77ED"/>
    <w:rsid w:val="00B14F54"/>
    <w:rsid w:val="00B235A7"/>
    <w:rsid w:val="00B46661"/>
    <w:rsid w:val="00B510B3"/>
    <w:rsid w:val="00B53108"/>
    <w:rsid w:val="00B75795"/>
    <w:rsid w:val="00B859F5"/>
    <w:rsid w:val="00B9031F"/>
    <w:rsid w:val="00BA167C"/>
    <w:rsid w:val="00BA4B75"/>
    <w:rsid w:val="00BB2B77"/>
    <w:rsid w:val="00BC6AC1"/>
    <w:rsid w:val="00BD049C"/>
    <w:rsid w:val="00BD1B73"/>
    <w:rsid w:val="00BD25B2"/>
    <w:rsid w:val="00BE1034"/>
    <w:rsid w:val="00BE5CE2"/>
    <w:rsid w:val="00BE6EFC"/>
    <w:rsid w:val="00C010E3"/>
    <w:rsid w:val="00C050ED"/>
    <w:rsid w:val="00C13732"/>
    <w:rsid w:val="00C4626C"/>
    <w:rsid w:val="00C62AD0"/>
    <w:rsid w:val="00C71EE1"/>
    <w:rsid w:val="00C753EB"/>
    <w:rsid w:val="00C90AE5"/>
    <w:rsid w:val="00C9395F"/>
    <w:rsid w:val="00C96662"/>
    <w:rsid w:val="00CA00A8"/>
    <w:rsid w:val="00CA7B0A"/>
    <w:rsid w:val="00CB205B"/>
    <w:rsid w:val="00CB46CA"/>
    <w:rsid w:val="00CC2869"/>
    <w:rsid w:val="00CC6408"/>
    <w:rsid w:val="00CC7388"/>
    <w:rsid w:val="00CD1712"/>
    <w:rsid w:val="00CE698F"/>
    <w:rsid w:val="00D021E9"/>
    <w:rsid w:val="00D1645B"/>
    <w:rsid w:val="00D21670"/>
    <w:rsid w:val="00D44AF3"/>
    <w:rsid w:val="00D47F7C"/>
    <w:rsid w:val="00D9031E"/>
    <w:rsid w:val="00D96D57"/>
    <w:rsid w:val="00DA0521"/>
    <w:rsid w:val="00DA21D4"/>
    <w:rsid w:val="00DB4CFD"/>
    <w:rsid w:val="00DC3251"/>
    <w:rsid w:val="00DC730B"/>
    <w:rsid w:val="00DD2629"/>
    <w:rsid w:val="00DD5085"/>
    <w:rsid w:val="00DF13A8"/>
    <w:rsid w:val="00DF518B"/>
    <w:rsid w:val="00DF6DA7"/>
    <w:rsid w:val="00DF7B3A"/>
    <w:rsid w:val="00E01920"/>
    <w:rsid w:val="00E16C5E"/>
    <w:rsid w:val="00E24026"/>
    <w:rsid w:val="00E242F7"/>
    <w:rsid w:val="00E257C7"/>
    <w:rsid w:val="00E6615A"/>
    <w:rsid w:val="00E80E95"/>
    <w:rsid w:val="00E91E5C"/>
    <w:rsid w:val="00EB0E7E"/>
    <w:rsid w:val="00EB69EF"/>
    <w:rsid w:val="00EE3E8A"/>
    <w:rsid w:val="00EF26C8"/>
    <w:rsid w:val="00F169F2"/>
    <w:rsid w:val="00F24651"/>
    <w:rsid w:val="00F25799"/>
    <w:rsid w:val="00F31749"/>
    <w:rsid w:val="00F5198B"/>
    <w:rsid w:val="00F53B9F"/>
    <w:rsid w:val="00F55038"/>
    <w:rsid w:val="00F77385"/>
    <w:rsid w:val="00FA7B05"/>
    <w:rsid w:val="00FB62A1"/>
    <w:rsid w:val="00FD0A24"/>
    <w:rsid w:val="00FE1EAE"/>
    <w:rsid w:val="00FE57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7D"/>
    <w:pPr>
      <w:spacing w:after="200" w:line="276" w:lineRule="auto"/>
    </w:pPr>
    <w:rPr>
      <w:sz w:val="22"/>
      <w:szCs w:val="22"/>
      <w:lang w:eastAsia="en-US"/>
    </w:rPr>
  </w:style>
  <w:style w:type="paragraph" w:styleId="1">
    <w:name w:val="heading 1"/>
    <w:basedOn w:val="a"/>
    <w:link w:val="10"/>
    <w:uiPriority w:val="99"/>
    <w:qFormat/>
    <w:rsid w:val="00A24BF4"/>
    <w:pPr>
      <w:spacing w:before="100" w:beforeAutospacing="1" w:after="100" w:afterAutospacing="1" w:line="240" w:lineRule="auto"/>
      <w:outlineLvl w:val="0"/>
    </w:pPr>
    <w:rPr>
      <w:rFonts w:ascii="Times New Roman" w:hAnsi="Times New Roman"/>
      <w:b/>
      <w:bCs/>
      <w:kern w:val="36"/>
      <w:sz w:val="48"/>
      <w:szCs w:val="48"/>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24BF4"/>
    <w:rPr>
      <w:rFonts w:ascii="Times New Roman" w:hAnsi="Times New Roman"/>
      <w:b/>
      <w:kern w:val="36"/>
      <w:sz w:val="48"/>
    </w:rPr>
  </w:style>
  <w:style w:type="paragraph" w:styleId="HTML">
    <w:name w:val="HTML Preformatted"/>
    <w:basedOn w:val="a"/>
    <w:link w:val="HTML0"/>
    <w:uiPriority w:val="99"/>
    <w:rsid w:val="009B6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ru-RU"/>
    </w:rPr>
  </w:style>
  <w:style w:type="character" w:customStyle="1" w:styleId="HTML0">
    <w:name w:val="Стандартный HTML Знак"/>
    <w:link w:val="HTML"/>
    <w:uiPriority w:val="99"/>
    <w:semiHidden/>
    <w:locked/>
    <w:rsid w:val="009B69A5"/>
    <w:rPr>
      <w:rFonts w:ascii="Courier New" w:hAnsi="Courier New"/>
    </w:rPr>
  </w:style>
  <w:style w:type="paragraph" w:styleId="a3">
    <w:name w:val="footnote text"/>
    <w:basedOn w:val="a"/>
    <w:link w:val="a4"/>
    <w:uiPriority w:val="99"/>
    <w:rsid w:val="00984A1E"/>
    <w:pPr>
      <w:widowControl w:val="0"/>
      <w:spacing w:after="0" w:line="240" w:lineRule="auto"/>
    </w:pPr>
    <w:rPr>
      <w:rFonts w:ascii="Arial" w:hAnsi="Arial"/>
      <w:sz w:val="20"/>
      <w:szCs w:val="20"/>
      <w:lang w:val="uk-UA" w:eastAsia="ru-RU"/>
    </w:rPr>
  </w:style>
  <w:style w:type="character" w:customStyle="1" w:styleId="a4">
    <w:name w:val="Текст сноски Знак"/>
    <w:link w:val="a3"/>
    <w:uiPriority w:val="99"/>
    <w:locked/>
    <w:rsid w:val="00984A1E"/>
    <w:rPr>
      <w:rFonts w:ascii="Arial" w:hAnsi="Arial"/>
      <w:lang w:val="uk-UA"/>
    </w:rPr>
  </w:style>
  <w:style w:type="character" w:styleId="a5">
    <w:name w:val="footnote reference"/>
    <w:uiPriority w:val="99"/>
    <w:rsid w:val="00984A1E"/>
    <w:rPr>
      <w:rFonts w:cs="Times New Roman"/>
      <w:vertAlign w:val="superscript"/>
    </w:rPr>
  </w:style>
  <w:style w:type="character" w:customStyle="1" w:styleId="2">
    <w:name w:val="Основной текст (2)_"/>
    <w:link w:val="20"/>
    <w:uiPriority w:val="99"/>
    <w:locked/>
    <w:rsid w:val="00F77385"/>
    <w:rPr>
      <w:rFonts w:ascii="Times New Roman" w:hAnsi="Times New Roman"/>
      <w:sz w:val="28"/>
      <w:shd w:val="clear" w:color="auto" w:fill="FFFFFF"/>
    </w:rPr>
  </w:style>
  <w:style w:type="paragraph" w:customStyle="1" w:styleId="20">
    <w:name w:val="Основной текст (2)"/>
    <w:basedOn w:val="a"/>
    <w:link w:val="2"/>
    <w:uiPriority w:val="99"/>
    <w:rsid w:val="00F77385"/>
    <w:pPr>
      <w:widowControl w:val="0"/>
      <w:shd w:val="clear" w:color="auto" w:fill="FFFFFF"/>
      <w:spacing w:after="0" w:line="322" w:lineRule="exact"/>
      <w:ind w:hanging="360"/>
      <w:jc w:val="both"/>
    </w:pPr>
    <w:rPr>
      <w:rFonts w:ascii="Times New Roman" w:hAnsi="Times New Roman"/>
      <w:sz w:val="28"/>
      <w:szCs w:val="20"/>
    </w:rPr>
  </w:style>
  <w:style w:type="paragraph" w:styleId="a6">
    <w:name w:val="Balloon Text"/>
    <w:basedOn w:val="a"/>
    <w:link w:val="a7"/>
    <w:uiPriority w:val="99"/>
    <w:semiHidden/>
    <w:rsid w:val="00747A55"/>
    <w:pPr>
      <w:spacing w:after="0" w:line="240" w:lineRule="auto"/>
    </w:pPr>
    <w:rPr>
      <w:rFonts w:ascii="Tahoma" w:hAnsi="Tahoma"/>
      <w:sz w:val="16"/>
      <w:szCs w:val="16"/>
      <w:lang w:val="en-US"/>
    </w:rPr>
  </w:style>
  <w:style w:type="character" w:customStyle="1" w:styleId="a7">
    <w:name w:val="Текст выноски Знак"/>
    <w:link w:val="a6"/>
    <w:uiPriority w:val="99"/>
    <w:semiHidden/>
    <w:locked/>
    <w:rsid w:val="00747A55"/>
    <w:rPr>
      <w:rFonts w:ascii="Tahoma" w:hAnsi="Tahoma"/>
      <w:sz w:val="16"/>
      <w:lang w:eastAsia="en-US"/>
    </w:rPr>
  </w:style>
  <w:style w:type="character" w:customStyle="1" w:styleId="longtext">
    <w:name w:val="long_text"/>
    <w:uiPriority w:val="99"/>
    <w:rsid w:val="004D040A"/>
  </w:style>
  <w:style w:type="paragraph" w:styleId="a8">
    <w:name w:val="List Paragraph"/>
    <w:basedOn w:val="a"/>
    <w:uiPriority w:val="99"/>
    <w:qFormat/>
    <w:rsid w:val="00F169F2"/>
    <w:pPr>
      <w:ind w:left="720"/>
      <w:contextualSpacing/>
    </w:pPr>
  </w:style>
  <w:style w:type="character" w:customStyle="1" w:styleId="hps">
    <w:name w:val="hps"/>
    <w:uiPriority w:val="99"/>
    <w:rsid w:val="00DC730B"/>
  </w:style>
  <w:style w:type="character" w:customStyle="1" w:styleId="a9">
    <w:name w:val="Основной текст_"/>
    <w:link w:val="11"/>
    <w:uiPriority w:val="99"/>
    <w:locked/>
    <w:rsid w:val="00A630A2"/>
    <w:rPr>
      <w:rFonts w:ascii="Times New Roman" w:hAnsi="Times New Roman"/>
      <w:sz w:val="26"/>
      <w:shd w:val="clear" w:color="auto" w:fill="FFFFFF"/>
    </w:rPr>
  </w:style>
  <w:style w:type="character" w:customStyle="1" w:styleId="12">
    <w:name w:val="Заголовок №1_"/>
    <w:uiPriority w:val="99"/>
    <w:rsid w:val="00A630A2"/>
    <w:rPr>
      <w:rFonts w:ascii="Times New Roman" w:hAnsi="Times New Roman"/>
      <w:b/>
      <w:sz w:val="26"/>
      <w:u w:val="none"/>
    </w:rPr>
  </w:style>
  <w:style w:type="character" w:customStyle="1" w:styleId="13">
    <w:name w:val="Заголовок №1"/>
    <w:uiPriority w:val="99"/>
    <w:rsid w:val="00A630A2"/>
    <w:rPr>
      <w:rFonts w:ascii="Times New Roman" w:hAnsi="Times New Roman"/>
      <w:b/>
      <w:color w:val="000000"/>
      <w:spacing w:val="0"/>
      <w:w w:val="100"/>
      <w:position w:val="0"/>
      <w:sz w:val="26"/>
      <w:u w:val="single"/>
      <w:lang w:val="uk-UA" w:eastAsia="uk-UA"/>
    </w:rPr>
  </w:style>
  <w:style w:type="character" w:customStyle="1" w:styleId="3">
    <w:name w:val="Основной текст (3)_"/>
    <w:link w:val="30"/>
    <w:uiPriority w:val="99"/>
    <w:locked/>
    <w:rsid w:val="00A630A2"/>
    <w:rPr>
      <w:rFonts w:ascii="Times New Roman" w:hAnsi="Times New Roman"/>
      <w:sz w:val="26"/>
      <w:shd w:val="clear" w:color="auto" w:fill="FFFFFF"/>
    </w:rPr>
  </w:style>
  <w:style w:type="paragraph" w:customStyle="1" w:styleId="11">
    <w:name w:val="Основной текст1"/>
    <w:basedOn w:val="a"/>
    <w:link w:val="a9"/>
    <w:uiPriority w:val="99"/>
    <w:rsid w:val="00A630A2"/>
    <w:pPr>
      <w:widowControl w:val="0"/>
      <w:shd w:val="clear" w:color="auto" w:fill="FFFFFF"/>
      <w:spacing w:after="0" w:line="298" w:lineRule="exact"/>
      <w:ind w:firstLine="660"/>
      <w:jc w:val="both"/>
    </w:pPr>
    <w:rPr>
      <w:rFonts w:ascii="Times New Roman" w:hAnsi="Times New Roman"/>
      <w:sz w:val="26"/>
      <w:szCs w:val="20"/>
    </w:rPr>
  </w:style>
  <w:style w:type="paragraph" w:customStyle="1" w:styleId="30">
    <w:name w:val="Основной текст (3)"/>
    <w:basedOn w:val="a"/>
    <w:link w:val="3"/>
    <w:uiPriority w:val="99"/>
    <w:rsid w:val="00A630A2"/>
    <w:pPr>
      <w:widowControl w:val="0"/>
      <w:shd w:val="clear" w:color="auto" w:fill="FFFFFF"/>
      <w:spacing w:after="0" w:line="302" w:lineRule="exact"/>
      <w:ind w:firstLine="660"/>
      <w:jc w:val="both"/>
    </w:pPr>
    <w:rPr>
      <w:rFonts w:ascii="Times New Roman" w:hAnsi="Times New Roman"/>
      <w:sz w:val="26"/>
      <w:szCs w:val="20"/>
    </w:rPr>
  </w:style>
  <w:style w:type="paragraph" w:customStyle="1" w:styleId="14pt">
    <w:name w:val="Обычный + 14 pt"/>
    <w:aliases w:val="полужирный,по ширине,Первая строка:  1,25 см"/>
    <w:basedOn w:val="a"/>
    <w:uiPriority w:val="99"/>
    <w:rsid w:val="00864F92"/>
    <w:pPr>
      <w:spacing w:after="0" w:line="240" w:lineRule="auto"/>
      <w:ind w:firstLine="709"/>
      <w:jc w:val="both"/>
    </w:pPr>
    <w:rPr>
      <w:rFonts w:ascii="Times New Roman" w:eastAsia="Times New Roman" w:hAnsi="Times New Roman"/>
      <w:b/>
      <w:sz w:val="28"/>
      <w:szCs w:val="28"/>
      <w:lang w:eastAsia="ru-RU"/>
    </w:rPr>
  </w:style>
  <w:style w:type="character" w:customStyle="1" w:styleId="rvts23">
    <w:name w:val="rvts23"/>
    <w:uiPriority w:val="99"/>
    <w:rsid w:val="00C050ED"/>
  </w:style>
  <w:style w:type="character" w:customStyle="1" w:styleId="rvts9">
    <w:name w:val="rvts9"/>
    <w:uiPriority w:val="99"/>
    <w:rsid w:val="00C050ED"/>
  </w:style>
  <w:style w:type="paragraph" w:customStyle="1" w:styleId="31">
    <w:name w:val="Основной текст 31"/>
    <w:basedOn w:val="a"/>
    <w:uiPriority w:val="99"/>
    <w:rsid w:val="00C050ED"/>
    <w:pPr>
      <w:suppressAutoHyphens/>
      <w:spacing w:after="0" w:line="240" w:lineRule="auto"/>
      <w:jc w:val="both"/>
    </w:pPr>
    <w:rPr>
      <w:rFonts w:ascii="Times New Roman" w:eastAsia="Times New Roman" w:hAnsi="Times New Roman"/>
      <w:sz w:val="28"/>
      <w:szCs w:val="24"/>
      <w:lang w:val="uk-UA" w:eastAsia="ar-SA"/>
    </w:rPr>
  </w:style>
  <w:style w:type="character" w:customStyle="1" w:styleId="211pt">
    <w:name w:val="Основной текст (2) + 11 pt"/>
    <w:aliases w:val="Полужирный"/>
    <w:uiPriority w:val="99"/>
    <w:rsid w:val="00220771"/>
    <w:rPr>
      <w:rFonts w:ascii="Times New Roman" w:hAnsi="Times New Roman"/>
      <w:b/>
      <w:color w:val="000000"/>
      <w:spacing w:val="0"/>
      <w:w w:val="100"/>
      <w:position w:val="0"/>
      <w:sz w:val="22"/>
      <w:u w:val="none"/>
      <w:shd w:val="clear" w:color="auto" w:fill="FFFFFF"/>
      <w:lang w:val="uk-UA" w:eastAsia="uk-UA"/>
    </w:rPr>
  </w:style>
  <w:style w:type="character" w:customStyle="1" w:styleId="212pt">
    <w:name w:val="Основной текст (2) + 12 pt"/>
    <w:uiPriority w:val="99"/>
    <w:rsid w:val="00220771"/>
    <w:rPr>
      <w:rFonts w:ascii="Times New Roman" w:hAnsi="Times New Roman"/>
      <w:color w:val="000000"/>
      <w:spacing w:val="0"/>
      <w:w w:val="100"/>
      <w:position w:val="0"/>
      <w:sz w:val="24"/>
      <w:u w:val="none"/>
      <w:shd w:val="clear" w:color="auto" w:fill="FFFFFF"/>
      <w:lang w:val="uk-UA" w:eastAsia="uk-UA"/>
    </w:rPr>
  </w:style>
  <w:style w:type="character" w:customStyle="1" w:styleId="2David">
    <w:name w:val="Основной текст (2) + David"/>
    <w:aliases w:val="13 pt,Курсив"/>
    <w:uiPriority w:val="99"/>
    <w:rsid w:val="00220771"/>
    <w:rPr>
      <w:rFonts w:ascii="David" w:hAnsi="David"/>
      <w:i/>
      <w:color w:val="000000"/>
      <w:spacing w:val="0"/>
      <w:w w:val="100"/>
      <w:position w:val="0"/>
      <w:sz w:val="26"/>
      <w:u w:val="none"/>
      <w:shd w:val="clear" w:color="auto" w:fill="FFFFFF"/>
      <w:lang w:val="uk-UA" w:eastAsia="uk-UA" w:bidi="he-IL"/>
    </w:rPr>
  </w:style>
  <w:style w:type="paragraph" w:styleId="aa">
    <w:name w:val="header"/>
    <w:basedOn w:val="a"/>
    <w:link w:val="ab"/>
    <w:uiPriority w:val="99"/>
    <w:rsid w:val="00216499"/>
    <w:pPr>
      <w:widowControl w:val="0"/>
      <w:tabs>
        <w:tab w:val="center" w:pos="4677"/>
        <w:tab w:val="right" w:pos="9355"/>
      </w:tabs>
      <w:spacing w:after="0" w:line="240" w:lineRule="auto"/>
    </w:pPr>
    <w:rPr>
      <w:rFonts w:ascii="Arial" w:hAnsi="Arial"/>
      <w:sz w:val="20"/>
      <w:szCs w:val="20"/>
      <w:lang w:val="uk-UA" w:eastAsia="ru-RU"/>
    </w:rPr>
  </w:style>
  <w:style w:type="character" w:customStyle="1" w:styleId="ab">
    <w:name w:val="Верхний колонтитул Знак"/>
    <w:link w:val="aa"/>
    <w:uiPriority w:val="99"/>
    <w:locked/>
    <w:rsid w:val="00216499"/>
    <w:rPr>
      <w:rFonts w:ascii="Arial" w:hAnsi="Arial"/>
      <w:lang w:val="uk-UA"/>
    </w:rPr>
  </w:style>
  <w:style w:type="paragraph" w:styleId="ac">
    <w:name w:val="footer"/>
    <w:basedOn w:val="a"/>
    <w:link w:val="ad"/>
    <w:uiPriority w:val="99"/>
    <w:rsid w:val="00DF6DA7"/>
    <w:pPr>
      <w:tabs>
        <w:tab w:val="center" w:pos="4677"/>
        <w:tab w:val="right" w:pos="9355"/>
      </w:tabs>
      <w:spacing w:after="0" w:line="240" w:lineRule="auto"/>
    </w:pPr>
    <w:rPr>
      <w:lang w:val="en-US"/>
    </w:rPr>
  </w:style>
  <w:style w:type="character" w:customStyle="1" w:styleId="ad">
    <w:name w:val="Нижний колонтитул Знак"/>
    <w:link w:val="ac"/>
    <w:uiPriority w:val="99"/>
    <w:locked/>
    <w:rsid w:val="00DF6DA7"/>
    <w:rPr>
      <w:sz w:val="22"/>
      <w:lang w:eastAsia="en-US"/>
    </w:rPr>
  </w:style>
  <w:style w:type="paragraph" w:styleId="14">
    <w:name w:val="toc 1"/>
    <w:basedOn w:val="a"/>
    <w:next w:val="a"/>
    <w:autoRedefine/>
    <w:uiPriority w:val="99"/>
    <w:semiHidden/>
    <w:rsid w:val="00771D48"/>
    <w:pPr>
      <w:widowControl w:val="0"/>
      <w:tabs>
        <w:tab w:val="right" w:leader="dot" w:pos="9627"/>
      </w:tabs>
      <w:spacing w:after="0" w:line="240" w:lineRule="auto"/>
      <w:jc w:val="both"/>
    </w:pPr>
    <w:rPr>
      <w:rFonts w:ascii="Times New Roman" w:eastAsia="Times New Roman" w:hAnsi="Times New Roman" w:cs="Arial"/>
      <w:b/>
      <w:bCs/>
      <w:caps/>
      <w:noProof/>
      <w:sz w:val="28"/>
      <w:szCs w:val="28"/>
      <w:lang w:val="en-US" w:eastAsia="ru-RU"/>
    </w:rPr>
  </w:style>
  <w:style w:type="paragraph" w:styleId="ae">
    <w:name w:val="Document Map"/>
    <w:basedOn w:val="a"/>
    <w:link w:val="af"/>
    <w:uiPriority w:val="99"/>
    <w:semiHidden/>
    <w:unhideWhenUsed/>
    <w:rsid w:val="00485B04"/>
    <w:rPr>
      <w:rFonts w:ascii="Tahoma" w:hAnsi="Tahoma" w:cs="Tahoma"/>
      <w:sz w:val="16"/>
      <w:szCs w:val="16"/>
    </w:rPr>
  </w:style>
  <w:style w:type="character" w:customStyle="1" w:styleId="af">
    <w:name w:val="Схема документа Знак"/>
    <w:link w:val="ae"/>
    <w:uiPriority w:val="99"/>
    <w:semiHidden/>
    <w:rsid w:val="00485B04"/>
    <w:rPr>
      <w:rFonts w:ascii="Tahoma"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376215">
      <w:marLeft w:val="0"/>
      <w:marRight w:val="0"/>
      <w:marTop w:val="0"/>
      <w:marBottom w:val="0"/>
      <w:divBdr>
        <w:top w:val="none" w:sz="0" w:space="0" w:color="auto"/>
        <w:left w:val="none" w:sz="0" w:space="0" w:color="auto"/>
        <w:bottom w:val="none" w:sz="0" w:space="0" w:color="auto"/>
        <w:right w:val="none" w:sz="0" w:space="0" w:color="auto"/>
      </w:divBdr>
    </w:div>
    <w:div w:id="349376216">
      <w:marLeft w:val="0"/>
      <w:marRight w:val="0"/>
      <w:marTop w:val="0"/>
      <w:marBottom w:val="0"/>
      <w:divBdr>
        <w:top w:val="none" w:sz="0" w:space="0" w:color="auto"/>
        <w:left w:val="none" w:sz="0" w:space="0" w:color="auto"/>
        <w:bottom w:val="none" w:sz="0" w:space="0" w:color="auto"/>
        <w:right w:val="none" w:sz="0" w:space="0" w:color="auto"/>
      </w:divBdr>
    </w:div>
    <w:div w:id="349376217">
      <w:marLeft w:val="0"/>
      <w:marRight w:val="0"/>
      <w:marTop w:val="0"/>
      <w:marBottom w:val="0"/>
      <w:divBdr>
        <w:top w:val="none" w:sz="0" w:space="0" w:color="auto"/>
        <w:left w:val="none" w:sz="0" w:space="0" w:color="auto"/>
        <w:bottom w:val="none" w:sz="0" w:space="0" w:color="auto"/>
        <w:right w:val="none" w:sz="0" w:space="0" w:color="auto"/>
      </w:divBdr>
    </w:div>
    <w:div w:id="349376218">
      <w:marLeft w:val="0"/>
      <w:marRight w:val="0"/>
      <w:marTop w:val="0"/>
      <w:marBottom w:val="0"/>
      <w:divBdr>
        <w:top w:val="none" w:sz="0" w:space="0" w:color="auto"/>
        <w:left w:val="none" w:sz="0" w:space="0" w:color="auto"/>
        <w:bottom w:val="none" w:sz="0" w:space="0" w:color="auto"/>
        <w:right w:val="none" w:sz="0" w:space="0" w:color="auto"/>
      </w:divBdr>
    </w:div>
    <w:div w:id="349376219">
      <w:marLeft w:val="0"/>
      <w:marRight w:val="0"/>
      <w:marTop w:val="0"/>
      <w:marBottom w:val="0"/>
      <w:divBdr>
        <w:top w:val="none" w:sz="0" w:space="0" w:color="auto"/>
        <w:left w:val="none" w:sz="0" w:space="0" w:color="auto"/>
        <w:bottom w:val="none" w:sz="0" w:space="0" w:color="auto"/>
        <w:right w:val="none" w:sz="0" w:space="0" w:color="auto"/>
      </w:divBdr>
    </w:div>
    <w:div w:id="349376220">
      <w:marLeft w:val="0"/>
      <w:marRight w:val="0"/>
      <w:marTop w:val="0"/>
      <w:marBottom w:val="0"/>
      <w:divBdr>
        <w:top w:val="none" w:sz="0" w:space="0" w:color="auto"/>
        <w:left w:val="none" w:sz="0" w:space="0" w:color="auto"/>
        <w:bottom w:val="none" w:sz="0" w:space="0" w:color="auto"/>
        <w:right w:val="none" w:sz="0" w:space="0" w:color="auto"/>
      </w:divBdr>
    </w:div>
    <w:div w:id="349376221">
      <w:marLeft w:val="0"/>
      <w:marRight w:val="0"/>
      <w:marTop w:val="0"/>
      <w:marBottom w:val="0"/>
      <w:divBdr>
        <w:top w:val="none" w:sz="0" w:space="0" w:color="auto"/>
        <w:left w:val="none" w:sz="0" w:space="0" w:color="auto"/>
        <w:bottom w:val="none" w:sz="0" w:space="0" w:color="auto"/>
        <w:right w:val="none" w:sz="0" w:space="0" w:color="auto"/>
      </w:divBdr>
    </w:div>
    <w:div w:id="349376222">
      <w:marLeft w:val="0"/>
      <w:marRight w:val="0"/>
      <w:marTop w:val="0"/>
      <w:marBottom w:val="0"/>
      <w:divBdr>
        <w:top w:val="none" w:sz="0" w:space="0" w:color="auto"/>
        <w:left w:val="none" w:sz="0" w:space="0" w:color="auto"/>
        <w:bottom w:val="none" w:sz="0" w:space="0" w:color="auto"/>
        <w:right w:val="none" w:sz="0" w:space="0" w:color="auto"/>
      </w:divBdr>
    </w:div>
    <w:div w:id="3493762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1648</TotalTime>
  <Pages>47</Pages>
  <Words>15964</Words>
  <Characters>90996</Characters>
  <Application>Microsoft Office Word</Application>
  <DocSecurity>0</DocSecurity>
  <Lines>758</Lines>
  <Paragraphs>213</Paragraphs>
  <ScaleCrop>false</ScaleCrop>
  <Company/>
  <LinksUpToDate>false</LinksUpToDate>
  <CharactersWithSpaces>106747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Компик</dc:creator>
  <cp:keywords/>
  <dc:description/>
  <cp:lastModifiedBy>Компик</cp:lastModifiedBy>
  <cp:revision>127</cp:revision>
  <cp:lastPrinted>2018-03-19T12:29:00Z</cp:lastPrinted>
  <dcterms:created xsi:type="dcterms:W3CDTF">2018-03-03T13:04:00Z</dcterms:created>
  <dcterms:modified xsi:type="dcterms:W3CDTF">2018-03-23T12:09:00Z</dcterms:modified>
</cp:coreProperties>
</file>