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33" w:rsidRPr="001B03C2" w:rsidRDefault="001B03C2" w:rsidP="00A66D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2A182C" w:rsidRDefault="002A182C" w:rsidP="00784917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           25.06.2018р.</w:t>
      </w:r>
      <w:r w:rsidR="00F86ECB">
        <w:rPr>
          <w:rFonts w:ascii="Times New Roman" w:hAnsi="Times New Roman"/>
          <w:b/>
          <w:sz w:val="24"/>
          <w:szCs w:val="24"/>
          <w:u w:val="single"/>
          <w:lang w:val="ru-RU"/>
        </w:rPr>
        <w:t>_________</w:t>
      </w:r>
    </w:p>
    <w:p w:rsidR="00784917" w:rsidRDefault="00F86ECB" w:rsidP="00784917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784917">
        <w:rPr>
          <w:rFonts w:ascii="Times New Roman" w:hAnsi="Times New Roman"/>
          <w:sz w:val="20"/>
        </w:rPr>
        <w:t>(дата офіційного опублікування в Єдиному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реєстрі з оцінки впливу на довкілля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(автоматично генерується програмними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засобами ведення Єдиного реєстру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 оцінки впливу на довкілля,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 зазначається суб’єктом господарювання)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0"/>
        </w:rPr>
      </w:pPr>
    </w:p>
    <w:p w:rsidR="00784917" w:rsidRDefault="002A182C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_____   _20186251083</w:t>
      </w:r>
      <w:r w:rsidR="00784917" w:rsidRPr="00784917">
        <w:rPr>
          <w:rFonts w:ascii="Times New Roman" w:hAnsi="Times New Roman"/>
          <w:b/>
          <w:sz w:val="24"/>
          <w:szCs w:val="24"/>
          <w:u w:val="single"/>
        </w:rPr>
        <w:t>___________</w:t>
      </w:r>
      <w:r w:rsidR="00784917">
        <w:rPr>
          <w:rFonts w:ascii="Times New Roman" w:hAnsi="Times New Roman"/>
          <w:sz w:val="20"/>
        </w:rPr>
        <w:br/>
        <w:t>(реєстраційний номер справи про оцінку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впливу на довкілля планованої діяльності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(автоматично генерується програмними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засобами ведення Єдиного реєстру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 оцінки впливу на довкілля,</w:t>
      </w:r>
    </w:p>
    <w:p w:rsidR="00784917" w:rsidRDefault="00784917" w:rsidP="00784917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паперової версії зазначається</w:t>
      </w:r>
    </w:p>
    <w:p w:rsidR="00784917" w:rsidRDefault="00784917" w:rsidP="00784917">
      <w:pPr>
        <w:widowControl w:val="0"/>
        <w:autoSpaceDE w:val="0"/>
        <w:autoSpaceDN w:val="0"/>
        <w:adjustRightInd w:val="0"/>
        <w:spacing w:after="120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суб’єктом господарювання)</w:t>
      </w:r>
    </w:p>
    <w:p w:rsidR="00A66D33" w:rsidRPr="00FE0850" w:rsidRDefault="00A66D33" w:rsidP="00A66D33">
      <w:pPr>
        <w:keepNext/>
        <w:keepLines/>
        <w:spacing w:before="360" w:after="360"/>
        <w:jc w:val="center"/>
        <w:rPr>
          <w:rFonts w:ascii="Times New Roman" w:hAnsi="Times New Roman"/>
          <w:b/>
          <w:sz w:val="28"/>
          <w:szCs w:val="28"/>
        </w:rPr>
      </w:pPr>
      <w:r w:rsidRPr="00FE0850">
        <w:rPr>
          <w:rFonts w:ascii="Times New Roman" w:hAnsi="Times New Roman"/>
          <w:b/>
          <w:sz w:val="28"/>
          <w:szCs w:val="28"/>
        </w:rPr>
        <w:t>ПОВІДОМЛЕННЯ</w:t>
      </w:r>
      <w:r w:rsidRPr="00FE0850">
        <w:rPr>
          <w:rFonts w:ascii="Times New Roman" w:hAnsi="Times New Roman"/>
          <w:b/>
          <w:sz w:val="28"/>
          <w:szCs w:val="28"/>
        </w:rPr>
        <w:br/>
        <w:t>про плановану діяльність, яка підлягає оцінці впливу на довкілля</w:t>
      </w:r>
    </w:p>
    <w:p w:rsidR="00A66D33" w:rsidRPr="00C754CF" w:rsidRDefault="00C754CF" w:rsidP="00C754C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>__</w:t>
      </w:r>
      <w:r w:rsidR="0056126E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Лисичанське комунальне </w:t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спеціалізоване </w:t>
      </w:r>
      <w:r w:rsidR="0056126E">
        <w:rPr>
          <w:rFonts w:ascii="Times New Roman" w:hAnsi="Times New Roman"/>
          <w:b/>
          <w:sz w:val="24"/>
          <w:szCs w:val="24"/>
          <w:u w:val="single"/>
          <w:lang w:eastAsia="en-US"/>
        </w:rPr>
        <w:t>підприємство по видобутку, обробці,  реа</w:t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лізації води та очищенню стоків </w:t>
      </w:r>
      <w:r w:rsidR="0056126E">
        <w:rPr>
          <w:rFonts w:ascii="Times New Roman" w:hAnsi="Times New Roman"/>
          <w:b/>
          <w:sz w:val="24"/>
          <w:szCs w:val="24"/>
          <w:u w:val="single"/>
          <w:lang w:eastAsia="en-US"/>
        </w:rPr>
        <w:t>«Лисичанськводоканал»___</w:t>
      </w:r>
    </w:p>
    <w:p w:rsidR="00795738" w:rsidRDefault="00A66D33" w:rsidP="00C754CF">
      <w:pPr>
        <w:pStyle w:val="20"/>
        <w:spacing w:after="0" w:line="240" w:lineRule="auto"/>
        <w:rPr>
          <w:color w:val="000000"/>
          <w:lang w:val="uk-UA"/>
        </w:rPr>
      </w:pPr>
      <w:r w:rsidRPr="00795738">
        <w:rPr>
          <w:color w:val="000000"/>
          <w:lang w:val="uk-UA"/>
        </w:rPr>
        <w:t xml:space="preserve">(повне найменування юридичної особи, код згідно з ЄДРПОУ або прізвище, ім’я та по батькові </w:t>
      </w:r>
    </w:p>
    <w:p w:rsidR="00795738" w:rsidRPr="00795738" w:rsidRDefault="00795738" w:rsidP="00795738">
      <w:pPr>
        <w:pStyle w:val="20"/>
        <w:spacing w:after="0" w:line="240" w:lineRule="auto"/>
        <w:ind w:left="0"/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________________________________</w:t>
      </w:r>
      <w:r w:rsidR="0056126E">
        <w:rPr>
          <w:b/>
          <w:sz w:val="24"/>
          <w:szCs w:val="24"/>
          <w:u w:val="single"/>
          <w:lang w:val="uk-UA"/>
        </w:rPr>
        <w:t>03339851</w:t>
      </w:r>
      <w:r>
        <w:rPr>
          <w:b/>
          <w:sz w:val="24"/>
          <w:szCs w:val="24"/>
          <w:u w:val="single"/>
          <w:lang w:val="uk-UA"/>
        </w:rPr>
        <w:t>__________________________________</w:t>
      </w:r>
    </w:p>
    <w:p w:rsidR="00A66D33" w:rsidRPr="00FE0850" w:rsidRDefault="00A66D33" w:rsidP="00A66D33">
      <w:pPr>
        <w:spacing w:line="276" w:lineRule="auto"/>
        <w:ind w:right="-52"/>
        <w:jc w:val="center"/>
        <w:rPr>
          <w:rFonts w:ascii="Times New Roman" w:hAnsi="Times New Roman"/>
          <w:sz w:val="20"/>
        </w:rPr>
      </w:pPr>
      <w:r w:rsidRPr="00FE0850">
        <w:rPr>
          <w:rFonts w:ascii="Times New Roman" w:hAnsi="Times New Roman"/>
          <w:color w:val="000000"/>
          <w:sz w:val="20"/>
        </w:rPr>
        <w:t xml:space="preserve">фізичної особи </w:t>
      </w:r>
      <w:r w:rsidR="007B416B" w:rsidRPr="00FE0850">
        <w:rPr>
          <w:rFonts w:ascii="Times New Roman" w:hAnsi="Times New Roman"/>
          <w:color w:val="000000"/>
          <w:sz w:val="20"/>
        </w:rPr>
        <w:t>-</w:t>
      </w:r>
      <w:r w:rsidRPr="00FE0850">
        <w:rPr>
          <w:rFonts w:ascii="Times New Roman" w:hAnsi="Times New Roman"/>
          <w:color w:val="000000"/>
          <w:sz w:val="20"/>
        </w:rPr>
        <w:t xml:space="preserve"> підприємця, ідентифікаційний код або</w:t>
      </w:r>
    </w:p>
    <w:p w:rsidR="00A66D33" w:rsidRPr="00FE0850" w:rsidRDefault="00A66D33" w:rsidP="00A66D33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0"/>
          <w:lang w:eastAsia="en-US"/>
        </w:rPr>
      </w:pPr>
      <w:r w:rsidRPr="00FE0850">
        <w:rPr>
          <w:rFonts w:ascii="Times New Roman" w:hAnsi="Times New Roman"/>
          <w:sz w:val="20"/>
          <w:lang w:eastAsia="en-US"/>
        </w:rPr>
        <w:t>_____________________________________________________________</w:t>
      </w:r>
      <w:r w:rsidR="00FE0850" w:rsidRPr="0056126E">
        <w:rPr>
          <w:rFonts w:ascii="Times New Roman" w:hAnsi="Times New Roman"/>
          <w:sz w:val="20"/>
          <w:lang w:eastAsia="en-US"/>
        </w:rPr>
        <w:t>__________________________</w:t>
      </w:r>
      <w:r w:rsidRPr="00FE0850">
        <w:rPr>
          <w:rFonts w:ascii="Times New Roman" w:hAnsi="Times New Roman"/>
          <w:sz w:val="20"/>
          <w:lang w:eastAsia="en-US"/>
        </w:rPr>
        <w:t>___</w:t>
      </w:r>
    </w:p>
    <w:p w:rsidR="00A66D33" w:rsidRPr="00FE0850" w:rsidRDefault="00A66D33" w:rsidP="00A66D33">
      <w:pPr>
        <w:ind w:right="-52"/>
        <w:jc w:val="center"/>
        <w:rPr>
          <w:rFonts w:ascii="Times New Roman" w:hAnsi="Times New Roman"/>
          <w:color w:val="000000"/>
          <w:sz w:val="20"/>
        </w:rPr>
      </w:pPr>
      <w:r w:rsidRPr="00FE0850">
        <w:rPr>
          <w:rFonts w:ascii="Times New Roman" w:hAnsi="Times New Roman"/>
          <w:sz w:val="20"/>
        </w:rPr>
        <w:t xml:space="preserve">серія та номер паспорта (для фізичних осіб, які через свої релігійні переконання відмовляються від </w:t>
      </w:r>
      <w:r w:rsidRPr="00FE0850">
        <w:rPr>
          <w:rFonts w:ascii="Times New Roman" w:hAnsi="Times New Roman"/>
          <w:sz w:val="20"/>
        </w:rPr>
        <w:br/>
        <w:t>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паспорті)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інформує про намір провадити плановану діяльність та оцінку її впливу на довкілля.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 xml:space="preserve">1. Інформація про суб’єкта господарювання </w:t>
      </w:r>
    </w:p>
    <w:p w:rsidR="00A66D33" w:rsidRPr="00FE0850" w:rsidRDefault="00053EDB" w:rsidP="00053EDB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</w:t>
      </w:r>
      <w:r w:rsidR="0056126E">
        <w:rPr>
          <w:rFonts w:ascii="Times New Roman" w:hAnsi="Times New Roman"/>
          <w:b/>
          <w:color w:val="000000"/>
          <w:sz w:val="24"/>
          <w:szCs w:val="24"/>
          <w:u w:val="single"/>
        </w:rPr>
        <w:t>Луганська  область, м. Лисичанськ, вул. ім. В.Сосюри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,</w:t>
      </w:r>
      <w:r w:rsidRPr="00053ED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б.168,  93106</w:t>
      </w:r>
      <w:r w:rsidR="00032CA1">
        <w:rPr>
          <w:rFonts w:ascii="Times New Roman" w:hAnsi="Times New Roman"/>
          <w:b/>
          <w:color w:val="000000"/>
          <w:sz w:val="24"/>
          <w:szCs w:val="24"/>
          <w:u w:val="single"/>
        </w:rPr>
        <w:t>___________</w:t>
      </w:r>
    </w:p>
    <w:p w:rsidR="00A66D33" w:rsidRPr="00FE0850" w:rsidRDefault="00A66D33" w:rsidP="00A66D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FE0850">
        <w:rPr>
          <w:rFonts w:ascii="Times New Roman" w:hAnsi="Times New Roman"/>
          <w:sz w:val="20"/>
        </w:rPr>
        <w:t>(</w:t>
      </w:r>
      <w:r w:rsidRPr="00FE0850">
        <w:rPr>
          <w:rFonts w:ascii="Times New Roman" w:hAnsi="Times New Roman"/>
          <w:color w:val="000000"/>
          <w:sz w:val="20"/>
        </w:rPr>
        <w:t>місцезнаходження юридичної особи або місце провадження діяльності фізичної</w:t>
      </w:r>
    </w:p>
    <w:p w:rsidR="00032CA1" w:rsidRPr="00032CA1" w:rsidRDefault="00032CA1" w:rsidP="007957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______________________</w:t>
      </w:r>
      <w:r w:rsidRPr="00032CA1">
        <w:rPr>
          <w:rFonts w:ascii="Times New Roman" w:hAnsi="Times New Roman"/>
          <w:b/>
          <w:color w:val="000000"/>
          <w:sz w:val="24"/>
          <w:szCs w:val="24"/>
          <w:u w:val="single"/>
        </w:rPr>
        <w:t>тел.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/факс</w:t>
      </w:r>
      <w:r w:rsidR="0056126E">
        <w:rPr>
          <w:rFonts w:ascii="Times New Roman" w:hAnsi="Times New Roman"/>
          <w:b/>
          <w:color w:val="000000"/>
          <w:sz w:val="24"/>
          <w:szCs w:val="24"/>
          <w:u w:val="single"/>
        </w:rPr>
        <w:t>: (06451) 7-41-99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___________________________</w:t>
      </w:r>
    </w:p>
    <w:p w:rsidR="00A66D33" w:rsidRPr="00FE0850" w:rsidRDefault="00A66D33" w:rsidP="00FE08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</w:rPr>
      </w:pPr>
      <w:r w:rsidRPr="00FE0850">
        <w:rPr>
          <w:rFonts w:ascii="Times New Roman" w:hAnsi="Times New Roman"/>
          <w:color w:val="000000"/>
          <w:sz w:val="20"/>
        </w:rPr>
        <w:t xml:space="preserve">особи </w:t>
      </w:r>
      <w:r w:rsidR="007B416B" w:rsidRPr="00FE0850">
        <w:rPr>
          <w:rFonts w:ascii="Times New Roman" w:hAnsi="Times New Roman"/>
          <w:color w:val="000000"/>
          <w:sz w:val="20"/>
        </w:rPr>
        <w:t>-</w:t>
      </w:r>
      <w:r w:rsidRPr="00FE0850">
        <w:rPr>
          <w:rFonts w:ascii="Times New Roman" w:hAnsi="Times New Roman"/>
          <w:color w:val="000000"/>
          <w:sz w:val="20"/>
        </w:rPr>
        <w:t xml:space="preserve"> підприємця (поштовий індекс, адреса), контактний номер телефону)</w:t>
      </w:r>
    </w:p>
    <w:p w:rsidR="00A66D33" w:rsidRPr="007B416B" w:rsidRDefault="00A66D33" w:rsidP="00A66D33">
      <w:pPr>
        <w:spacing w:before="120"/>
        <w:ind w:right="-51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66D33" w:rsidRPr="007B416B" w:rsidRDefault="00A66D33" w:rsidP="00A66D33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2. Планована діяльність, її характеристика, технічні альтернативи</w:t>
      </w:r>
      <w:r w:rsidRPr="007B416B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7B416B">
        <w:rPr>
          <w:rFonts w:ascii="Times New Roman" w:hAnsi="Times New Roman"/>
          <w:sz w:val="24"/>
          <w:szCs w:val="24"/>
        </w:rPr>
        <w:t>.</w:t>
      </w:r>
    </w:p>
    <w:p w:rsidR="00A66D33" w:rsidRPr="007B416B" w:rsidRDefault="00A66D33" w:rsidP="00A66D33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Планована діяльність, її характеристика.</w:t>
      </w:r>
    </w:p>
    <w:p w:rsidR="00A66D33" w:rsidRDefault="00053EDB" w:rsidP="00CF110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87623E" w:rsidRPr="0087623E">
        <w:rPr>
          <w:rFonts w:ascii="Times New Roman" w:hAnsi="Times New Roman"/>
          <w:b/>
          <w:sz w:val="24"/>
          <w:szCs w:val="24"/>
          <w:u w:val="single"/>
        </w:rPr>
        <w:t xml:space="preserve">Видобування </w:t>
      </w:r>
      <w:r w:rsidR="0087623E">
        <w:rPr>
          <w:rFonts w:ascii="Times New Roman" w:hAnsi="Times New Roman"/>
          <w:b/>
          <w:sz w:val="24"/>
          <w:szCs w:val="24"/>
          <w:u w:val="single"/>
        </w:rPr>
        <w:t xml:space="preserve">корисних копалин </w:t>
      </w:r>
      <w:r w:rsidR="0087623E" w:rsidRPr="0087623E">
        <w:rPr>
          <w:rFonts w:ascii="Times New Roman" w:hAnsi="Times New Roman"/>
          <w:b/>
          <w:sz w:val="24"/>
          <w:szCs w:val="24"/>
          <w:u w:val="single"/>
        </w:rPr>
        <w:t>питних п</w:t>
      </w:r>
      <w:r w:rsidR="0087623E">
        <w:rPr>
          <w:rFonts w:ascii="Times New Roman" w:hAnsi="Times New Roman"/>
          <w:b/>
          <w:sz w:val="24"/>
          <w:szCs w:val="24"/>
          <w:u w:val="single"/>
        </w:rPr>
        <w:t>ідземних вод Білогорівського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водозабор</w:t>
      </w:r>
      <w:r w:rsidR="00F93FFB">
        <w:rPr>
          <w:rFonts w:ascii="Times New Roman" w:hAnsi="Times New Roman"/>
          <w:b/>
          <w:sz w:val="24"/>
          <w:szCs w:val="24"/>
          <w:u w:val="single"/>
        </w:rPr>
        <w:t xml:space="preserve">у, який розташован </w:t>
      </w:r>
      <w:r w:rsidR="0087623E" w:rsidRPr="002A3B8E">
        <w:rPr>
          <w:rFonts w:ascii="Times New Roman" w:hAnsi="Times New Roman"/>
          <w:b/>
          <w:sz w:val="24"/>
          <w:szCs w:val="24"/>
          <w:u w:val="single"/>
        </w:rPr>
        <w:t xml:space="preserve">на території </w:t>
      </w:r>
      <w:r w:rsidR="0087623E">
        <w:rPr>
          <w:rFonts w:ascii="Times New Roman" w:hAnsi="Times New Roman"/>
          <w:b/>
          <w:sz w:val="24"/>
          <w:szCs w:val="24"/>
          <w:u w:val="single"/>
        </w:rPr>
        <w:t>Білогорівської селищної ради, Попаснянського та Кремінського районів, Луга</w:t>
      </w:r>
      <w:r w:rsidR="0087623E" w:rsidRPr="002A3B8E">
        <w:rPr>
          <w:rFonts w:ascii="Times New Roman" w:hAnsi="Times New Roman"/>
          <w:b/>
          <w:sz w:val="24"/>
          <w:szCs w:val="24"/>
          <w:u w:val="single"/>
        </w:rPr>
        <w:t>нської області</w:t>
      </w:r>
      <w:r w:rsidR="00F93FFB">
        <w:rPr>
          <w:rFonts w:ascii="Times New Roman" w:hAnsi="Times New Roman"/>
          <w:b/>
          <w:sz w:val="24"/>
          <w:szCs w:val="24"/>
          <w:u w:val="single"/>
        </w:rPr>
        <w:t>, ділянка</w:t>
      </w:r>
      <w:r w:rsidR="00D22D49">
        <w:rPr>
          <w:rFonts w:ascii="Times New Roman" w:hAnsi="Times New Roman"/>
          <w:b/>
          <w:sz w:val="24"/>
          <w:szCs w:val="24"/>
          <w:u w:val="single"/>
        </w:rPr>
        <w:t xml:space="preserve"> родовища долини річки Сів. Донець</w:t>
      </w:r>
      <w:r w:rsidR="00F93FFB">
        <w:rPr>
          <w:rFonts w:ascii="Times New Roman" w:hAnsi="Times New Roman"/>
          <w:b/>
          <w:sz w:val="24"/>
          <w:szCs w:val="24"/>
          <w:u w:val="single"/>
        </w:rPr>
        <w:t>. Білогорівський водозабор</w:t>
      </w:r>
      <w:r w:rsidR="00D22D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93FFB">
        <w:rPr>
          <w:rFonts w:ascii="Times New Roman" w:hAnsi="Times New Roman"/>
          <w:b/>
          <w:sz w:val="24"/>
          <w:szCs w:val="24"/>
          <w:u w:val="single"/>
        </w:rPr>
        <w:t xml:space="preserve">експлуатується </w:t>
      </w:r>
      <w:r w:rsidR="00D22D49">
        <w:rPr>
          <w:rFonts w:ascii="Times New Roman" w:hAnsi="Times New Roman"/>
          <w:b/>
          <w:sz w:val="24"/>
          <w:szCs w:val="24"/>
          <w:u w:val="single"/>
        </w:rPr>
        <w:t>з 1978р.</w:t>
      </w:r>
      <w:r w:rsidR="00D22D49" w:rsidRPr="00D22D4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22D49">
        <w:rPr>
          <w:rFonts w:ascii="Times New Roman" w:hAnsi="Times New Roman"/>
          <w:b/>
          <w:sz w:val="24"/>
          <w:szCs w:val="24"/>
          <w:u w:val="single"/>
        </w:rPr>
        <w:t>, та складається з 23 експлуатаційних свердловин.</w:t>
      </w:r>
      <w:r w:rsidR="00D269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335D">
        <w:rPr>
          <w:rFonts w:ascii="Times New Roman" w:hAnsi="Times New Roman"/>
          <w:b/>
          <w:sz w:val="24"/>
          <w:szCs w:val="24"/>
          <w:u w:val="single"/>
        </w:rPr>
        <w:t xml:space="preserve">Режимні спостереження за рівнями, дебітом та якістю води здійснюється промисловою лабораторією ЛКСП </w:t>
      </w:r>
      <w:r w:rsidR="008D335D">
        <w:rPr>
          <w:rFonts w:ascii="Times New Roman" w:hAnsi="Times New Roman"/>
          <w:b/>
          <w:sz w:val="24"/>
          <w:szCs w:val="24"/>
          <w:u w:val="single"/>
          <w:lang w:eastAsia="en-US"/>
        </w:rPr>
        <w:t>«Лисичанськводоканал»</w:t>
      </w:r>
      <w:r w:rsidR="008D335D">
        <w:rPr>
          <w:rFonts w:ascii="Times New Roman" w:hAnsi="Times New Roman"/>
          <w:b/>
          <w:sz w:val="24"/>
          <w:szCs w:val="24"/>
          <w:u w:val="single"/>
        </w:rPr>
        <w:t>, а також ТОВ «</w:t>
      </w:r>
      <w:r w:rsidR="00E10AB3">
        <w:rPr>
          <w:rFonts w:ascii="Times New Roman" w:hAnsi="Times New Roman"/>
          <w:b/>
          <w:sz w:val="24"/>
          <w:szCs w:val="24"/>
          <w:u w:val="single"/>
        </w:rPr>
        <w:t>Луг</w:t>
      </w:r>
      <w:r w:rsidR="008D335D">
        <w:rPr>
          <w:rFonts w:ascii="Times New Roman" w:hAnsi="Times New Roman"/>
          <w:b/>
          <w:sz w:val="24"/>
          <w:szCs w:val="24"/>
          <w:u w:val="single"/>
        </w:rPr>
        <w:t>анськ</w:t>
      </w:r>
      <w:r w:rsidR="00E10AB3">
        <w:rPr>
          <w:rFonts w:ascii="Times New Roman" w:hAnsi="Times New Roman"/>
          <w:b/>
          <w:sz w:val="24"/>
          <w:szCs w:val="24"/>
          <w:u w:val="single"/>
        </w:rPr>
        <w:t>г</w:t>
      </w:r>
      <w:r w:rsidR="008D335D">
        <w:rPr>
          <w:rFonts w:ascii="Times New Roman" w:hAnsi="Times New Roman"/>
          <w:b/>
          <w:sz w:val="24"/>
          <w:szCs w:val="24"/>
          <w:u w:val="single"/>
        </w:rPr>
        <w:t>екоцентр»</w:t>
      </w:r>
      <w:r w:rsidR="00E10AB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26916" w:rsidRPr="00AD5552" w:rsidRDefault="00D26916" w:rsidP="00CF110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Технічні альтернативи не розглядаються (об’єкт існуючий, запаси підземних вод затверджені протоколом  ДКЗ СРСР від 29.02.64р. №4268)</w:t>
      </w:r>
      <w:r w:rsidR="007B18D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66D33" w:rsidRPr="007B416B" w:rsidRDefault="00A66D33" w:rsidP="00A66D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3. Місце провадження планованої діяльності, територіальні альтернативи.</w:t>
      </w:r>
    </w:p>
    <w:p w:rsidR="00A66D33" w:rsidRPr="007B416B" w:rsidRDefault="00A66D33" w:rsidP="00A66D33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Місце провадження планованої діяльності: територіальна альтернатива 1.</w:t>
      </w:r>
    </w:p>
    <w:p w:rsidR="00FE08AA" w:rsidRDefault="00053EDB" w:rsidP="00FE08A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CF110F" w:rsidRPr="002A3B8E">
        <w:rPr>
          <w:rFonts w:ascii="Times New Roman" w:hAnsi="Times New Roman"/>
          <w:b/>
          <w:sz w:val="24"/>
          <w:szCs w:val="24"/>
          <w:u w:val="single"/>
        </w:rPr>
        <w:t xml:space="preserve">Земельні ділянки на території </w:t>
      </w:r>
      <w:r w:rsidR="0056126E">
        <w:rPr>
          <w:rFonts w:ascii="Times New Roman" w:hAnsi="Times New Roman"/>
          <w:b/>
          <w:sz w:val="24"/>
          <w:szCs w:val="24"/>
          <w:u w:val="single"/>
        </w:rPr>
        <w:t>Білогорівської</w:t>
      </w:r>
      <w:r w:rsidR="00CD601F">
        <w:rPr>
          <w:rFonts w:ascii="Times New Roman" w:hAnsi="Times New Roman"/>
          <w:b/>
          <w:sz w:val="24"/>
          <w:szCs w:val="24"/>
          <w:u w:val="single"/>
        </w:rPr>
        <w:t xml:space="preserve"> селищної ради, Попаснянського та </w:t>
      </w:r>
      <w:r w:rsidR="00CD601F">
        <w:rPr>
          <w:rFonts w:ascii="Times New Roman" w:hAnsi="Times New Roman"/>
          <w:b/>
          <w:sz w:val="24"/>
          <w:szCs w:val="24"/>
          <w:u w:val="single"/>
        </w:rPr>
        <w:lastRenderedPageBreak/>
        <w:t>Кремінського районів, Луга</w:t>
      </w:r>
      <w:r w:rsidR="00CF110F" w:rsidRPr="002A3B8E">
        <w:rPr>
          <w:rFonts w:ascii="Times New Roman" w:hAnsi="Times New Roman"/>
          <w:b/>
          <w:sz w:val="24"/>
          <w:szCs w:val="24"/>
          <w:u w:val="single"/>
        </w:rPr>
        <w:t>нської області</w:t>
      </w:r>
      <w:r w:rsidR="00CD601F">
        <w:rPr>
          <w:rFonts w:ascii="Times New Roman" w:hAnsi="Times New Roman"/>
          <w:b/>
          <w:sz w:val="24"/>
          <w:szCs w:val="24"/>
          <w:u w:val="single"/>
        </w:rPr>
        <w:t xml:space="preserve">, на землях Сєвєродонецького та Кремінського лісництв, за межами територій природно-заповідного фонду. </w:t>
      </w:r>
    </w:p>
    <w:p w:rsidR="00E238BD" w:rsidRDefault="00A66D33" w:rsidP="00E238BD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4. Соціально-економічний вплив планованої діяльності</w:t>
      </w:r>
    </w:p>
    <w:p w:rsidR="002A3B8E" w:rsidRPr="00E238BD" w:rsidRDefault="00E238BD" w:rsidP="00E238B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A3CF3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   </w:t>
      </w:r>
      <w:r w:rsidR="00CD601F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>Підземні води використовуються для господарсько-питного водопостачання міст Лисичанськ, Новодружеськ, Привілля</w:t>
      </w:r>
      <w:r w:rsidR="009A3CF3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, </w:t>
      </w:r>
      <w:r w:rsidR="00CD601F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 загальною кількістю населення приблизно 129,200 тис.осіб.</w:t>
      </w:r>
      <w:r w:rsidR="009A3CF3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 З</w:t>
      </w:r>
      <w:r w:rsidR="002A3B8E" w:rsidRPr="002A3B8E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>ростання зайнятості місцевого насел</w:t>
      </w:r>
      <w:r w:rsidR="009A3CF3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>ення на роботах з видобутку та реалізації питної води,</w:t>
      </w:r>
      <w:r w:rsidR="0040260D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 та</w:t>
      </w:r>
      <w:r w:rsidR="009A3CF3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 </w:t>
      </w:r>
      <w:r w:rsidR="002A3B8E" w:rsidRPr="002A3B8E">
        <w:rPr>
          <w:rFonts w:ascii="Times New Roman" w:hAnsi="Times New Roman"/>
          <w:b/>
          <w:color w:val="1D1D1B"/>
          <w:sz w:val="24"/>
          <w:szCs w:val="24"/>
          <w:u w:val="single"/>
          <w:lang w:eastAsia="uk-UA"/>
        </w:rPr>
        <w:t xml:space="preserve"> збільшення наповнення місцевих бюджетів за рахунок рентної плати.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5. Загальні технічні характеристики, у тому числі параметри планованої діяльності (потужність, довжина, площа, обсяг виробництва тощо)</w:t>
      </w:r>
    </w:p>
    <w:p w:rsidR="009A3CF3" w:rsidRDefault="009A3CF3" w:rsidP="00E846A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даний час Білогорівський водозабір складається з 23 експлуатаційних свердловин. Запаси підземних вод затверд</w:t>
      </w:r>
      <w:r w:rsidR="00E238BD">
        <w:rPr>
          <w:rFonts w:ascii="Times New Roman" w:hAnsi="Times New Roman"/>
          <w:b/>
          <w:sz w:val="24"/>
          <w:szCs w:val="24"/>
          <w:u w:val="single"/>
        </w:rPr>
        <w:t>жені потужністю 67,9 тис. м3/</w:t>
      </w:r>
      <w:r>
        <w:rPr>
          <w:rFonts w:ascii="Times New Roman" w:hAnsi="Times New Roman"/>
          <w:b/>
          <w:sz w:val="24"/>
          <w:szCs w:val="24"/>
          <w:u w:val="single"/>
        </w:rPr>
        <w:t>добу, протоко</w:t>
      </w:r>
      <w:r w:rsidR="00E238BD">
        <w:rPr>
          <w:rFonts w:ascii="Times New Roman" w:hAnsi="Times New Roman"/>
          <w:b/>
          <w:sz w:val="24"/>
          <w:szCs w:val="24"/>
          <w:u w:val="single"/>
        </w:rPr>
        <w:t>л ДКЗ СРСР від 29.02.64р. №4268, з них за категоріями А-36,8</w:t>
      </w:r>
      <w:r w:rsidR="0040260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238BD">
        <w:rPr>
          <w:rFonts w:ascii="Times New Roman" w:hAnsi="Times New Roman"/>
          <w:b/>
          <w:sz w:val="24"/>
          <w:szCs w:val="24"/>
          <w:u w:val="single"/>
        </w:rPr>
        <w:t>тис. м3/добу, В-21,3 тис. м3/добу, С</w:t>
      </w:r>
      <w:r w:rsidR="00E238BD">
        <w:rPr>
          <w:rFonts w:ascii="Times New Roman" w:hAnsi="Times New Roman"/>
          <w:b/>
          <w:sz w:val="24"/>
          <w:szCs w:val="24"/>
          <w:u w:val="single"/>
          <w:vertAlign w:val="subscript"/>
        </w:rPr>
        <w:t>1</w:t>
      </w:r>
      <w:r w:rsidR="00E238BD" w:rsidRPr="00E238BD">
        <w:rPr>
          <w:rFonts w:ascii="Times New Roman" w:hAnsi="Times New Roman"/>
          <w:b/>
          <w:sz w:val="24"/>
          <w:szCs w:val="24"/>
          <w:u w:val="single"/>
        </w:rPr>
        <w:t xml:space="preserve">-9,8 </w:t>
      </w:r>
      <w:r w:rsidR="00E238BD">
        <w:rPr>
          <w:rFonts w:ascii="Times New Roman" w:hAnsi="Times New Roman"/>
          <w:b/>
          <w:sz w:val="24"/>
          <w:szCs w:val="24"/>
          <w:u w:val="single"/>
        </w:rPr>
        <w:t xml:space="preserve">тис. м3/добу. </w:t>
      </w:r>
      <w:r w:rsidR="0040260D" w:rsidRPr="00E238BD">
        <w:rPr>
          <w:rFonts w:ascii="Times New Roman" w:hAnsi="Times New Roman"/>
          <w:b/>
          <w:sz w:val="24"/>
          <w:szCs w:val="24"/>
          <w:u w:val="single"/>
        </w:rPr>
        <w:t>Фактичний</w:t>
      </w:r>
      <w:r w:rsidR="0040260D">
        <w:rPr>
          <w:rFonts w:ascii="Times New Roman" w:hAnsi="Times New Roman"/>
          <w:b/>
          <w:sz w:val="24"/>
          <w:szCs w:val="24"/>
          <w:u w:val="single"/>
        </w:rPr>
        <w:t xml:space="preserve"> водовідбір 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2017р. становить 5220,923 тис.</w:t>
      </w:r>
      <w:r w:rsidR="00E238BD">
        <w:rPr>
          <w:rFonts w:ascii="Times New Roman" w:hAnsi="Times New Roman"/>
          <w:b/>
          <w:sz w:val="24"/>
          <w:szCs w:val="24"/>
          <w:u w:val="single"/>
        </w:rPr>
        <w:t>м3/рік</w:t>
      </w:r>
    </w:p>
    <w:p w:rsidR="00A66D33" w:rsidRPr="007B416B" w:rsidRDefault="0040260D" w:rsidP="0040260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0260D">
        <w:rPr>
          <w:rFonts w:ascii="Times New Roman" w:hAnsi="Times New Roman"/>
          <w:sz w:val="24"/>
          <w:szCs w:val="24"/>
        </w:rPr>
        <w:t xml:space="preserve">          </w:t>
      </w:r>
      <w:r w:rsidR="00A66D33" w:rsidRPr="007B416B">
        <w:rPr>
          <w:rFonts w:ascii="Times New Roman" w:hAnsi="Times New Roman"/>
          <w:sz w:val="24"/>
          <w:szCs w:val="24"/>
          <w:lang w:eastAsia="en-US"/>
        </w:rPr>
        <w:t>6. Екологічні та інші обмеження планованої діяльності за альтернативами:</w:t>
      </w:r>
    </w:p>
    <w:p w:rsidR="000B15DC" w:rsidRDefault="00A66D33" w:rsidP="00001947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щодо технічної альтернативи 1</w:t>
      </w:r>
    </w:p>
    <w:p w:rsidR="000B15DC" w:rsidRPr="0040260D" w:rsidRDefault="000B15DC" w:rsidP="0000194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0260D">
        <w:rPr>
          <w:rFonts w:ascii="Times New Roman" w:hAnsi="Times New Roman"/>
          <w:b/>
          <w:sz w:val="24"/>
          <w:szCs w:val="24"/>
          <w:u w:val="single"/>
        </w:rPr>
        <w:t xml:space="preserve">дотримання </w:t>
      </w:r>
      <w:r w:rsidR="0040260D" w:rsidRPr="0040260D">
        <w:rPr>
          <w:rFonts w:ascii="Times New Roman" w:hAnsi="Times New Roman"/>
          <w:b/>
          <w:sz w:val="24"/>
          <w:szCs w:val="24"/>
          <w:u w:val="single"/>
        </w:rPr>
        <w:t>умов Дозволу на спеціальне водокористування № Укр 11.13 Луг виданого 02.09.2016р. терміном дії до 02.09.2019р.</w:t>
      </w:r>
      <w:r w:rsidR="0040260D">
        <w:rPr>
          <w:rFonts w:ascii="Times New Roman" w:hAnsi="Times New Roman"/>
          <w:b/>
          <w:sz w:val="24"/>
          <w:szCs w:val="24"/>
          <w:u w:val="single"/>
        </w:rPr>
        <w:t>, водовідбір не перевищує встановлених нормативів.</w:t>
      </w:r>
    </w:p>
    <w:p w:rsidR="00001947" w:rsidRPr="0067147C" w:rsidRDefault="00001947" w:rsidP="0000194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67147C">
        <w:rPr>
          <w:rFonts w:ascii="Times New Roman" w:hAnsi="Times New Roman"/>
          <w:b/>
          <w:sz w:val="24"/>
          <w:szCs w:val="24"/>
          <w:u w:val="single"/>
        </w:rPr>
        <w:t xml:space="preserve">дотримання дозволених обсягів викидів у атмосферне </w:t>
      </w:r>
      <w:r w:rsidR="0040260D">
        <w:rPr>
          <w:rFonts w:ascii="Times New Roman" w:hAnsi="Times New Roman"/>
          <w:b/>
          <w:sz w:val="24"/>
          <w:szCs w:val="24"/>
          <w:u w:val="single"/>
        </w:rPr>
        <w:t>повітря від стаціонарних джерел, згідно Дозволу №4411870000-52 від 28.01.2010р.</w:t>
      </w:r>
      <w:r w:rsidR="0040260D" w:rsidRPr="0040260D">
        <w:rPr>
          <w:rFonts w:ascii="Times New Roman" w:hAnsi="Times New Roman"/>
          <w:b/>
          <w:sz w:val="24"/>
          <w:szCs w:val="24"/>
          <w:u w:val="single"/>
        </w:rPr>
        <w:t xml:space="preserve"> терміном дії до</w:t>
      </w:r>
      <w:r w:rsidR="0040260D">
        <w:rPr>
          <w:rFonts w:ascii="Times New Roman" w:hAnsi="Times New Roman"/>
          <w:b/>
          <w:sz w:val="24"/>
          <w:szCs w:val="24"/>
          <w:u w:val="single"/>
        </w:rPr>
        <w:t xml:space="preserve"> 28.01.2020р.</w:t>
      </w:r>
    </w:p>
    <w:p w:rsidR="00BF50F5" w:rsidRDefault="00FE08AA" w:rsidP="0000194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67147C">
        <w:rPr>
          <w:rFonts w:ascii="Times New Roman" w:hAnsi="Times New Roman"/>
          <w:b/>
          <w:sz w:val="24"/>
          <w:szCs w:val="24"/>
          <w:u w:val="single"/>
        </w:rPr>
        <w:t xml:space="preserve">дотримання </w:t>
      </w:r>
      <w:r w:rsidR="00BF50F5">
        <w:rPr>
          <w:rFonts w:ascii="Times New Roman" w:hAnsi="Times New Roman"/>
          <w:b/>
          <w:sz w:val="24"/>
          <w:szCs w:val="24"/>
          <w:u w:val="single"/>
        </w:rPr>
        <w:t>вимог ДСанПін 2.2.4-171-10 «Гігієнічні вимоги до води питної</w:t>
      </w:r>
      <w:r w:rsidR="00DF0F3D">
        <w:rPr>
          <w:rFonts w:ascii="Times New Roman" w:hAnsi="Times New Roman"/>
          <w:b/>
          <w:sz w:val="24"/>
          <w:szCs w:val="24"/>
          <w:u w:val="single"/>
        </w:rPr>
        <w:t>, призначеної для споживання людиною».</w:t>
      </w:r>
      <w:r w:rsidR="00BF50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F0F3D" w:rsidRDefault="00DF0F3D" w:rsidP="0000194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67147C">
        <w:rPr>
          <w:rFonts w:ascii="Times New Roman" w:hAnsi="Times New Roman"/>
          <w:b/>
          <w:sz w:val="24"/>
          <w:szCs w:val="24"/>
          <w:u w:val="single"/>
        </w:rPr>
        <w:t xml:space="preserve">дотримання </w:t>
      </w:r>
      <w:r>
        <w:rPr>
          <w:rFonts w:ascii="Times New Roman" w:hAnsi="Times New Roman"/>
          <w:b/>
          <w:sz w:val="24"/>
          <w:szCs w:val="24"/>
          <w:u w:val="single"/>
        </w:rPr>
        <w:t>вимог ДСТУ 4808:2007р. «Джерела централізованого питного водопостачання».</w:t>
      </w:r>
    </w:p>
    <w:p w:rsidR="00FE08AA" w:rsidRPr="0067147C" w:rsidRDefault="00DF0F3D" w:rsidP="0000194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7147C">
        <w:rPr>
          <w:rFonts w:ascii="Times New Roman" w:hAnsi="Times New Roman"/>
          <w:b/>
          <w:sz w:val="24"/>
          <w:szCs w:val="24"/>
          <w:u w:val="single"/>
        </w:rPr>
        <w:t xml:space="preserve">дотримання </w:t>
      </w:r>
      <w:r>
        <w:rPr>
          <w:rFonts w:ascii="Times New Roman" w:hAnsi="Times New Roman"/>
          <w:b/>
          <w:sz w:val="24"/>
          <w:szCs w:val="24"/>
          <w:u w:val="single"/>
        </w:rPr>
        <w:t>вимог Робочої програми виробничого контролю, згідно якої проводяться спостереження за якісною характеристикою підземних вод</w:t>
      </w:r>
      <w:r w:rsidR="00FE08AA" w:rsidRPr="0067147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7. Необхідна еколого-інженерна підготовка і захист території за альтернативами: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щодо технічної альтернативи 1</w:t>
      </w:r>
    </w:p>
    <w:p w:rsidR="00873250" w:rsidRDefault="00053EDB" w:rsidP="00FE08A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Д</w:t>
      </w:r>
      <w:r w:rsidRPr="0067147C">
        <w:rPr>
          <w:rFonts w:ascii="Times New Roman" w:hAnsi="Times New Roman"/>
          <w:b/>
          <w:sz w:val="24"/>
          <w:szCs w:val="24"/>
          <w:u w:val="single"/>
        </w:rPr>
        <w:t>отримання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встановлених</w:t>
      </w:r>
      <w:r w:rsidRPr="00053E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зон санітарної охорони н</w:t>
      </w:r>
      <w:r w:rsidR="00873250">
        <w:rPr>
          <w:rFonts w:ascii="Times New Roman" w:hAnsi="Times New Roman"/>
          <w:b/>
          <w:sz w:val="24"/>
          <w:szCs w:val="24"/>
          <w:u w:val="single"/>
        </w:rPr>
        <w:t>авколо водозабірних свердловин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8732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Перший</w:t>
      </w:r>
      <w:r w:rsidR="00873250">
        <w:rPr>
          <w:rFonts w:ascii="Times New Roman" w:hAnsi="Times New Roman"/>
          <w:b/>
          <w:sz w:val="24"/>
          <w:szCs w:val="24"/>
          <w:u w:val="single"/>
        </w:rPr>
        <w:t xml:space="preserve"> пояс зони санітарної охорони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(ЗСО)</w:t>
      </w:r>
      <w:r w:rsidRPr="00053E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для кожної свердловини становить 300м, площа 0,8 га</w:t>
      </w:r>
      <w:r w:rsidR="00873250">
        <w:rPr>
          <w:rFonts w:ascii="Times New Roman" w:hAnsi="Times New Roman"/>
          <w:b/>
          <w:sz w:val="24"/>
          <w:szCs w:val="24"/>
          <w:u w:val="single"/>
        </w:rPr>
        <w:t>, периметр границь майданчика насосної станції 2-го підйому становить 650м, площа 1,6472га.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Житлова зона до меж ЗСО не потрапляє.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8. Сфера, джерела та види можливого впливу на довкілля:</w:t>
      </w:r>
    </w:p>
    <w:p w:rsidR="00A66D33" w:rsidRPr="00873250" w:rsidRDefault="00873250" w:rsidP="009D3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Основний викид </w:t>
      </w:r>
      <w:r w:rsidRPr="009D3DBB">
        <w:rPr>
          <w:rFonts w:ascii="Times New Roman" w:hAnsi="Times New Roman"/>
          <w:b/>
          <w:sz w:val="24"/>
          <w:szCs w:val="24"/>
          <w:u w:val="single"/>
        </w:rPr>
        <w:t xml:space="preserve">забруднюючих речовин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до атмосферного повітря пов'язаний з роботою технологічного обладнання хлорування питної води. </w:t>
      </w:r>
      <w:r w:rsidR="009D3DBB" w:rsidRPr="009D3DBB">
        <w:rPr>
          <w:rFonts w:ascii="Times New Roman" w:hAnsi="Times New Roman"/>
          <w:b/>
          <w:sz w:val="24"/>
          <w:szCs w:val="24"/>
          <w:u w:val="single"/>
        </w:rPr>
        <w:t>В результаті здійснення плано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вої діяльності </w:t>
      </w:r>
      <w:r w:rsidR="009D3DBB" w:rsidRPr="009D3DBB">
        <w:rPr>
          <w:rFonts w:ascii="Times New Roman" w:hAnsi="Times New Roman"/>
          <w:b/>
          <w:sz w:val="24"/>
          <w:szCs w:val="24"/>
          <w:u w:val="single"/>
        </w:rPr>
        <w:t xml:space="preserve"> здійснюється опосередкований вплив – присутністю людей та обладнання на земельній ділянці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9. Належність планованої діяльності до першої чи другої категорії видів діяльності та об’єктів, які можуть мати значний вплив на довкілля та підлягають оцінці впливу на довкілля (зазначити відповідний пункт і частину статті 3 Закону України “Про оцінку впливу на довкілля”)</w:t>
      </w:r>
    </w:p>
    <w:p w:rsidR="00A66D33" w:rsidRPr="009D3DBB" w:rsidRDefault="009D3DBB" w:rsidP="009D3DBB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D3DBB">
        <w:rPr>
          <w:rFonts w:ascii="Times New Roman" w:hAnsi="Times New Roman"/>
          <w:b/>
          <w:sz w:val="24"/>
          <w:szCs w:val="24"/>
          <w:u w:val="single"/>
        </w:rPr>
        <w:t>Планова діяльність належить до другої категорії видів діяльності (</w:t>
      </w:r>
      <w:r w:rsidR="00873250" w:rsidRPr="009D3DBB">
        <w:rPr>
          <w:rFonts w:ascii="Times New Roman" w:hAnsi="Times New Roman"/>
          <w:b/>
          <w:sz w:val="24"/>
          <w:szCs w:val="24"/>
          <w:u w:val="single"/>
        </w:rPr>
        <w:t xml:space="preserve">ст. 3 </w:t>
      </w:r>
      <w:r w:rsidRPr="009D3DBB">
        <w:rPr>
          <w:rFonts w:ascii="Times New Roman" w:hAnsi="Times New Roman"/>
          <w:b/>
          <w:sz w:val="24"/>
          <w:szCs w:val="24"/>
          <w:u w:val="single"/>
        </w:rPr>
        <w:t>п.</w:t>
      </w:r>
      <w:r w:rsidR="00873250">
        <w:rPr>
          <w:rFonts w:ascii="Times New Roman" w:hAnsi="Times New Roman"/>
          <w:b/>
          <w:sz w:val="24"/>
          <w:szCs w:val="24"/>
          <w:u w:val="single"/>
        </w:rPr>
        <w:t>3</w:t>
      </w:r>
      <w:r w:rsidRPr="009D3DBB">
        <w:rPr>
          <w:rFonts w:ascii="Times New Roman" w:hAnsi="Times New Roman"/>
          <w:b/>
          <w:sz w:val="24"/>
          <w:szCs w:val="24"/>
          <w:u w:val="single"/>
        </w:rPr>
        <w:t xml:space="preserve"> ч.</w:t>
      </w:r>
      <w:r w:rsidR="00873250">
        <w:rPr>
          <w:rFonts w:ascii="Times New Roman" w:hAnsi="Times New Roman"/>
          <w:b/>
          <w:sz w:val="24"/>
          <w:szCs w:val="24"/>
          <w:u w:val="single"/>
        </w:rPr>
        <w:t>2</w:t>
      </w:r>
      <w:r w:rsidRPr="009D3DBB">
        <w:rPr>
          <w:rFonts w:ascii="Times New Roman" w:hAnsi="Times New Roman"/>
          <w:b/>
          <w:sz w:val="24"/>
          <w:szCs w:val="24"/>
          <w:u w:val="single"/>
        </w:rPr>
        <w:t xml:space="preserve"> Закону України «Про оцінку впливу на довкілля»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 xml:space="preserve">10. Наявність підстав для здійснення оцінки транскордонного впливу на довкілля (в тому числі наявність значного негативного транскордонного впливу на довкілля та перелік держав, довкілля яких може зазнати значного негативного транскордонного </w:t>
      </w:r>
      <w:r w:rsidRPr="007B416B">
        <w:rPr>
          <w:rFonts w:ascii="Times New Roman" w:hAnsi="Times New Roman"/>
          <w:sz w:val="24"/>
          <w:szCs w:val="24"/>
          <w:lang w:eastAsia="en-US"/>
        </w:rPr>
        <w:lastRenderedPageBreak/>
        <w:t>впливу (зачеплених держав)</w:t>
      </w:r>
    </w:p>
    <w:p w:rsidR="00A66D33" w:rsidRPr="0067147C" w:rsidRDefault="009D3DBB" w:rsidP="009D3DBB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7147C">
        <w:rPr>
          <w:rFonts w:ascii="Times New Roman" w:hAnsi="Times New Roman"/>
          <w:b/>
          <w:sz w:val="24"/>
          <w:szCs w:val="24"/>
          <w:u w:val="single"/>
        </w:rPr>
        <w:t>Відсутні підстави для здійснення оцінки транскордонного впливу на довкілля.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11. Планований обсяг досліджень та рівень деталізації інформації, що підлягає включенню до звіту з оцінки впливу на довкілля</w:t>
      </w:r>
    </w:p>
    <w:p w:rsidR="00A66D33" w:rsidRPr="0067147C" w:rsidRDefault="0067147C" w:rsidP="0067147C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67147C">
        <w:rPr>
          <w:rFonts w:ascii="Times New Roman" w:hAnsi="Times New Roman"/>
          <w:b/>
          <w:sz w:val="24"/>
          <w:szCs w:val="24"/>
          <w:u w:val="single"/>
        </w:rPr>
        <w:t xml:space="preserve">Геологічне середовище. </w:t>
      </w:r>
      <w:r w:rsidR="001D206D">
        <w:rPr>
          <w:rFonts w:ascii="Times New Roman" w:hAnsi="Times New Roman"/>
          <w:b/>
          <w:sz w:val="24"/>
          <w:szCs w:val="24"/>
          <w:u w:val="single"/>
        </w:rPr>
        <w:t>Природне середовище</w:t>
      </w:r>
      <w:r w:rsidRPr="0067147C">
        <w:rPr>
          <w:rFonts w:ascii="Times New Roman" w:hAnsi="Times New Roman"/>
          <w:b/>
          <w:sz w:val="24"/>
          <w:szCs w:val="24"/>
          <w:u w:val="single"/>
        </w:rPr>
        <w:t>.</w:t>
      </w:r>
      <w:r w:rsidR="00B37130" w:rsidRPr="0067147C">
        <w:rPr>
          <w:rFonts w:ascii="Times New Roman" w:hAnsi="Times New Roman"/>
          <w:b/>
          <w:sz w:val="24"/>
          <w:szCs w:val="24"/>
          <w:u w:val="single"/>
        </w:rPr>
        <w:t xml:space="preserve"> Поверхневі т</w:t>
      </w:r>
      <w:r w:rsidR="00873250">
        <w:rPr>
          <w:rFonts w:ascii="Times New Roman" w:hAnsi="Times New Roman"/>
          <w:b/>
          <w:sz w:val="24"/>
          <w:szCs w:val="24"/>
          <w:u w:val="single"/>
        </w:rPr>
        <w:t>а підземні води, г</w:t>
      </w:r>
      <w:r w:rsidRPr="0067147C">
        <w:rPr>
          <w:rFonts w:ascii="Times New Roman" w:hAnsi="Times New Roman"/>
          <w:b/>
          <w:sz w:val="24"/>
          <w:szCs w:val="24"/>
          <w:u w:val="single"/>
        </w:rPr>
        <w:t>рунти</w:t>
      </w:r>
      <w:r w:rsidR="0087325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37130" w:rsidRPr="0067147C">
        <w:rPr>
          <w:rFonts w:ascii="Times New Roman" w:hAnsi="Times New Roman"/>
          <w:b/>
          <w:sz w:val="24"/>
          <w:szCs w:val="24"/>
          <w:u w:val="single"/>
        </w:rPr>
        <w:t>Соціальне середовище</w:t>
      </w:r>
      <w:r w:rsidRPr="0067147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A66D33" w:rsidRPr="007B416B" w:rsidRDefault="00A66D33" w:rsidP="00A66D33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12. Процедура оцінки впливу на довкілля та можливості для участі в ній громадськості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 xml:space="preserve">Планована суб’єктом господарювання діяльність може мати значний вплив на довкілля і, отже, підлягає оцінці впливу на довкілля відповідно до Закону України “Про оцінку впливу на довкілля”. Оцінка впливу на довкілля </w:t>
      </w:r>
      <w:r w:rsidR="007B416B" w:rsidRPr="007B416B">
        <w:rPr>
          <w:rFonts w:ascii="Times New Roman" w:hAnsi="Times New Roman"/>
          <w:sz w:val="24"/>
          <w:szCs w:val="24"/>
        </w:rPr>
        <w:t>-</w:t>
      </w:r>
      <w:r w:rsidRPr="007B416B">
        <w:rPr>
          <w:rFonts w:ascii="Times New Roman" w:hAnsi="Times New Roman"/>
          <w:sz w:val="24"/>
          <w:szCs w:val="24"/>
        </w:rPr>
        <w:t xml:space="preserve"> це процедура, що передбачає: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підготовку суб’єктом господарювання звіту з оцінки впливу на довкілля;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проведення громадського обговорення планованої діяльності;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аналіз уповноваженим органом звіту з оцінки впливу на довкілля, будь-якої додаткової інформації, яку надає суб’єкт господарювання, а також інформації, отриманої від громадськості під час громадського обговорення, під час здійснення процедури оцінки транскордонного впливу, іншої інформації;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надання уповноваженим органом мотивованого висновку з оцінки впливу на довкілля, що враховує результати аналізу, передбаченого абзацом п’ятим цього пункту;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врахування висновку з оцінки впливу на довкілля у рішенні про провадження планованої діяльності, зазначеного у пункті 14 цього повідомлення.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У висновку з оцінки впливу на довкілля уповноважений орган, виходячи з оцінки впливу на довкілля планованої діяльності, визначає допустимість чи обґрунтовує недопустимість провадження планованої діяльності та визначає екологічні умови її провадження.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Забороняється розпочинати провадження планованої діяльності без оцінки впливу на довкілля та отримання рішення про провадження планованої діяльності.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Процедура оцінки впливу на довкілля передбачає право і можливості громадськості для участі у такій процедурі, зокрема на стадії обговорення обсягу досліджень та рівня деталізації інформації, що підлягає включенню до звіту з оцінки впливу на довкілля, а також на стадії розгляду уповноваженим органом поданого суб’єктом господарювання звіту з оцінки впливу на довкілля.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На стадії громадського обговорення звіту з оцінки впливу на довкілля протягом щонайменше 25 робочих днів громадськості надається можливість надавати будь-які зауваження і пропозиції до звіту з оцінки впливу на довкілля та планованої діяльності, а також взяти участь у громадських слуханнях. Детальніше про процедуру громадського обговорення звіту з оцінки впливу на довкілля буде повідомлено в оголошенні про початок громадського обговорення.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  <w:lang w:eastAsia="en-US"/>
        </w:rPr>
        <w:t>13. Громадське обговорення обсягу досліджень та рівня деталізації інформації, що підлягає включенню до звіту з оцінки впливу на довкілля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 xml:space="preserve">Протягом 20 робочих днів з дня оприлюднення цього повідомлення на офіційному веб-сайті уповноваженого органу громадськість має право надати уповноваженому органу, зазначеному у пункті 15 цього повідомлення, зауваження і пропозиції до планованої діяльності, обсягу досліджень та рівня деталізації інформації, що підлягає включенню до звіту з оцінки впливу на довкілля. 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color w:val="000000"/>
          <w:sz w:val="24"/>
          <w:szCs w:val="24"/>
        </w:rPr>
        <w:t xml:space="preserve">Надаючи такі зауваженні і пропозиції, вкажіть </w:t>
      </w:r>
      <w:r w:rsidRPr="007B416B">
        <w:rPr>
          <w:rFonts w:ascii="Times New Roman" w:hAnsi="Times New Roman"/>
          <w:sz w:val="24"/>
          <w:szCs w:val="24"/>
        </w:rPr>
        <w:t>реєстраційний номер справи про оцінку впливу на довкілля планованої діяльності</w:t>
      </w:r>
      <w:r w:rsidRPr="007B416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416B">
        <w:rPr>
          <w:rFonts w:ascii="Times New Roman" w:hAnsi="Times New Roman"/>
          <w:sz w:val="24"/>
          <w:szCs w:val="24"/>
        </w:rPr>
        <w:t xml:space="preserve">в Єдиному реєстрі з оцінки впливу на довкілля (зазначений на першій сторінці цього повідомлення). Це значно спростить процес реєстрації та розгляду Ваших зауважень і пропозицій. </w:t>
      </w:r>
    </w:p>
    <w:p w:rsidR="00A66D33" w:rsidRPr="007B416B" w:rsidRDefault="00A66D33" w:rsidP="0067147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 xml:space="preserve">У разі отримання таких зауважень і пропозицій громадськості вони будуть </w:t>
      </w:r>
      <w:r w:rsidRPr="007B416B">
        <w:rPr>
          <w:rFonts w:ascii="Times New Roman" w:hAnsi="Times New Roman"/>
          <w:sz w:val="24"/>
          <w:szCs w:val="24"/>
        </w:rPr>
        <w:lastRenderedPageBreak/>
        <w:t xml:space="preserve">розміщені в Єдиному реєстрі з оцінки впливу на довкілля та передані суб’єкту господарювання (протягом трьох робочих днів з дня їх отримання). Особи, що надають зауваження і пропозиції, своїм підписом засвідчують свою згоду на обробку їх персональних даних. Суб’єкт господарювання під час підготовки звіту з оцінки впливу на довкілля зобов’язаний врахувати повністю, врахувати частково або обґрунтовано відхилити зауваження і пропозиції громадськості, надані у процесі громадського обговорення обсягу досліджень та рівня деталізації інформації, що підлягає включенню до звіту з оцінки впливу на довкілля. Детальна інформація про це включається до звіту з оцінки впливу на довкілля. </w:t>
      </w:r>
    </w:p>
    <w:p w:rsidR="00A66D33" w:rsidRPr="007B416B" w:rsidRDefault="00A66D33" w:rsidP="00A66D33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 xml:space="preserve">14. Рішення про провадження планованої діяльності </w:t>
      </w:r>
    </w:p>
    <w:p w:rsidR="00A66D33" w:rsidRPr="007B416B" w:rsidRDefault="00A66D33" w:rsidP="00322DF5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416B">
        <w:rPr>
          <w:rFonts w:ascii="Times New Roman" w:hAnsi="Times New Roman"/>
          <w:sz w:val="24"/>
          <w:szCs w:val="24"/>
        </w:rPr>
        <w:t>Відповідно до законодавства рішенням про провадження даної</w:t>
      </w:r>
      <w:r w:rsidRPr="0067147C">
        <w:rPr>
          <w:rFonts w:ascii="Times New Roman" w:hAnsi="Times New Roman"/>
          <w:sz w:val="24"/>
          <w:szCs w:val="24"/>
        </w:rPr>
        <w:t xml:space="preserve"> </w:t>
      </w:r>
      <w:r w:rsidRPr="007B416B">
        <w:rPr>
          <w:rFonts w:ascii="Times New Roman" w:hAnsi="Times New Roman"/>
          <w:sz w:val="24"/>
          <w:szCs w:val="24"/>
        </w:rPr>
        <w:t>планованої діяльності буде</w:t>
      </w:r>
      <w:r w:rsidR="0067147C">
        <w:rPr>
          <w:rFonts w:ascii="Times New Roman" w:hAnsi="Times New Roman"/>
          <w:sz w:val="24"/>
          <w:szCs w:val="24"/>
        </w:rPr>
        <w:t xml:space="preserve"> висновок з оцінки впливу на довкілля, у якому визначено допустимість провадження </w:t>
      </w:r>
      <w:r w:rsidR="00322DF5">
        <w:rPr>
          <w:rFonts w:ascii="Times New Roman" w:hAnsi="Times New Roman"/>
          <w:sz w:val="24"/>
          <w:szCs w:val="24"/>
        </w:rPr>
        <w:t xml:space="preserve">такої </w:t>
      </w:r>
      <w:r w:rsidR="0067147C">
        <w:rPr>
          <w:rFonts w:ascii="Times New Roman" w:hAnsi="Times New Roman"/>
          <w:sz w:val="24"/>
          <w:szCs w:val="24"/>
        </w:rPr>
        <w:t>планової діяльності (ч. 3 ст. 11 Закону України «Про оцінку впливу на довкілля»)</w:t>
      </w:r>
      <w:r w:rsidR="00322DF5">
        <w:rPr>
          <w:rFonts w:ascii="Times New Roman" w:hAnsi="Times New Roman"/>
          <w:sz w:val="20"/>
        </w:rPr>
        <w:t>.</w:t>
      </w:r>
    </w:p>
    <w:p w:rsidR="00A66D33" w:rsidRPr="007B416B" w:rsidRDefault="00A66D33" w:rsidP="00A66D33">
      <w:pPr>
        <w:spacing w:before="12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B416B">
        <w:rPr>
          <w:rFonts w:ascii="Times New Roman" w:hAnsi="Times New Roman"/>
          <w:sz w:val="24"/>
          <w:szCs w:val="24"/>
        </w:rPr>
        <w:t>15. Усі зауваження і пропозиції громадськості до планованої діяльності, обсягу досліджень та рівня деталізації інформації, що підлягає включенню до звіту з оцінки впливу на довкілля, необхідно надсилати до</w:t>
      </w:r>
    </w:p>
    <w:p w:rsidR="008D335D" w:rsidRDefault="00D26916" w:rsidP="00A66D33">
      <w:pPr>
        <w:spacing w:before="120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8D335D">
        <w:rPr>
          <w:rFonts w:ascii="Times New Roman" w:hAnsi="Times New Roman"/>
          <w:b/>
          <w:sz w:val="24"/>
          <w:szCs w:val="24"/>
          <w:u w:val="single"/>
        </w:rPr>
        <w:t>Управління екології та приро</w:t>
      </w:r>
      <w:r w:rsidR="008D335D" w:rsidRPr="008D335D">
        <w:rPr>
          <w:rFonts w:ascii="Times New Roman" w:hAnsi="Times New Roman"/>
          <w:b/>
          <w:sz w:val="24"/>
          <w:szCs w:val="24"/>
          <w:u w:val="single"/>
        </w:rPr>
        <w:t>дних ресурсів Луганської обласної</w:t>
      </w:r>
      <w:r w:rsidRPr="008D335D">
        <w:rPr>
          <w:rFonts w:ascii="Times New Roman" w:hAnsi="Times New Roman"/>
          <w:b/>
          <w:sz w:val="24"/>
          <w:szCs w:val="24"/>
          <w:u w:val="single"/>
        </w:rPr>
        <w:t xml:space="preserve"> державної адміністрації</w:t>
      </w:r>
      <w:r w:rsidR="00322DF5" w:rsidRPr="008D335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D335D" w:rsidRPr="008D335D">
        <w:rPr>
          <w:rFonts w:ascii="Times New Roman" w:hAnsi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проспект Центральний (колишній проспект Радянський), 54 б, </w:t>
      </w:r>
      <w:r w:rsidR="008D335D">
        <w:rPr>
          <w:rFonts w:ascii="Times New Roman" w:hAnsi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            </w:t>
      </w:r>
      <w:r w:rsidR="008D335D" w:rsidRPr="008D335D">
        <w:rPr>
          <w:rFonts w:ascii="Times New Roman" w:hAnsi="Times New Roman"/>
          <w:b/>
          <w:color w:val="000000"/>
          <w:sz w:val="23"/>
          <w:szCs w:val="23"/>
          <w:u w:val="single"/>
          <w:shd w:val="clear" w:color="auto" w:fill="FFFFFF"/>
        </w:rPr>
        <w:t>м. Сєвєродонецьк, Україна, 93405</w:t>
      </w:r>
      <w:r w:rsidR="008D335D">
        <w:rPr>
          <w:rFonts w:ascii="Times New Roman" w:hAnsi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, </w:t>
      </w:r>
      <w:r w:rsidR="00322DF5" w:rsidRPr="008D33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8" w:history="1">
        <w:r w:rsidR="008D335D" w:rsidRPr="008D335D">
          <w:rPr>
            <w:rStyle w:val="af2"/>
            <w:rFonts w:ascii="Times New Roman" w:hAnsi="Times New Roman"/>
            <w:b/>
            <w:color w:val="000000" w:themeColor="text1"/>
            <w:sz w:val="23"/>
            <w:szCs w:val="23"/>
            <w:shd w:val="clear" w:color="auto" w:fill="FFFFFF"/>
          </w:rPr>
          <w:t>lugeco2015@gmail.com,</w:t>
        </w:r>
      </w:hyperlink>
      <w:r w:rsidR="008D335D" w:rsidRPr="008D335D">
        <w:rPr>
          <w:rFonts w:ascii="Times New Roman" w:hAnsi="Times New Roman"/>
          <w:b/>
          <w:color w:val="000000" w:themeColor="text1"/>
          <w:sz w:val="23"/>
          <w:szCs w:val="23"/>
          <w:u w:val="single"/>
          <w:shd w:val="clear" w:color="auto" w:fill="FFFFFF"/>
        </w:rPr>
        <w:t> </w:t>
      </w:r>
      <w:hyperlink r:id="rId9" w:history="1">
        <w:r w:rsidR="008D335D" w:rsidRPr="008D335D">
          <w:rPr>
            <w:rStyle w:val="af2"/>
            <w:rFonts w:ascii="Times New Roman" w:hAnsi="Times New Roman"/>
            <w:b/>
            <w:color w:val="000000" w:themeColor="text1"/>
            <w:sz w:val="23"/>
            <w:szCs w:val="23"/>
            <w:shd w:val="clear" w:color="auto" w:fill="FFFFFF"/>
          </w:rPr>
          <w:t>lugeco@loga.gov.ua</w:t>
        </w:r>
      </w:hyperlink>
    </w:p>
    <w:p w:rsidR="00A66D33" w:rsidRPr="008D335D" w:rsidRDefault="008D335D" w:rsidP="00A66D33">
      <w:pPr>
        <w:spacing w:before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35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22DF5" w:rsidRPr="008D335D">
        <w:rPr>
          <w:rFonts w:ascii="Times New Roman" w:hAnsi="Times New Roman"/>
          <w:b/>
          <w:sz w:val="24"/>
          <w:szCs w:val="24"/>
          <w:u w:val="single"/>
        </w:rPr>
        <w:t xml:space="preserve">тел. </w:t>
      </w:r>
      <w:r w:rsidRPr="008D335D">
        <w:rPr>
          <w:rFonts w:ascii="Times New Roman" w:hAnsi="Times New Roman"/>
          <w:b/>
          <w:color w:val="000000"/>
          <w:sz w:val="23"/>
          <w:szCs w:val="23"/>
          <w:u w:val="single"/>
          <w:shd w:val="clear" w:color="auto" w:fill="FFFFFF"/>
        </w:rPr>
        <w:t>(06452) 4-21-56, 4-40-68, 4-21-58.</w:t>
      </w:r>
    </w:p>
    <w:p w:rsidR="00A66D33" w:rsidRPr="00E640DB" w:rsidRDefault="00A66D33" w:rsidP="008D335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color w:val="000000"/>
          <w:sz w:val="20"/>
          <w:lang w:eastAsia="en-US"/>
        </w:rPr>
      </w:pPr>
    </w:p>
    <w:sectPr w:rsidR="00A66D33" w:rsidRPr="00E640DB" w:rsidSect="00BD3013">
      <w:headerReference w:type="even" r:id="rId10"/>
      <w:footnotePr>
        <w:numFmt w:val="chicago"/>
      </w:footnotePr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E9" w:rsidRDefault="00E874E9">
      <w:r>
        <w:separator/>
      </w:r>
    </w:p>
  </w:endnote>
  <w:endnote w:type="continuationSeparator" w:id="1">
    <w:p w:rsidR="00E874E9" w:rsidRDefault="00E8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E9" w:rsidRDefault="00E874E9">
      <w:r>
        <w:separator/>
      </w:r>
    </w:p>
  </w:footnote>
  <w:footnote w:type="continuationSeparator" w:id="1">
    <w:p w:rsidR="00E874E9" w:rsidRDefault="00E874E9">
      <w:r>
        <w:continuationSeparator/>
      </w:r>
    </w:p>
  </w:footnote>
  <w:footnote w:id="2">
    <w:p w:rsidR="00A66D33" w:rsidRPr="00FE0850" w:rsidRDefault="00A66D33" w:rsidP="00A66D33">
      <w:pPr>
        <w:pStyle w:val="af"/>
        <w:rPr>
          <w:rFonts w:ascii="Times New Roman" w:hAnsi="Times New Roman"/>
        </w:rPr>
      </w:pPr>
      <w:r w:rsidRPr="00FE0850">
        <w:rPr>
          <w:rFonts w:ascii="Times New Roman" w:hAnsi="Times New Roman"/>
        </w:rPr>
        <w:footnoteRef/>
      </w:r>
      <w:r w:rsidRPr="00FE0850">
        <w:rPr>
          <w:rFonts w:ascii="Times New Roman" w:hAnsi="Times New Roman"/>
        </w:rPr>
        <w:t xml:space="preserve"> Суб’єкт господарювання має право розглядати більше технічних та територіальних альтернатив.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6" w:rsidRDefault="001756F4">
    <w:pPr>
      <w:framePr w:wrap="around" w:vAnchor="text" w:hAnchor="margin" w:xAlign="center" w:y="1"/>
    </w:pPr>
    <w:fldSimple w:instr="PAGE  ">
      <w:r w:rsidR="00210F96">
        <w:rPr>
          <w:noProof/>
        </w:rPr>
        <w:t>1</w:t>
      </w:r>
    </w:fldSimple>
  </w:p>
  <w:p w:rsidR="00210F96" w:rsidRDefault="00210F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2CB9"/>
    <w:multiLevelType w:val="hybridMultilevel"/>
    <w:tmpl w:val="10307FBC"/>
    <w:lvl w:ilvl="0" w:tplc="975E8C1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  <w:color w:val="000000"/>
      </w:rPr>
    </w:lvl>
    <w:lvl w:ilvl="1" w:tplc="94588C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35907"/>
    <w:multiLevelType w:val="hybridMultilevel"/>
    <w:tmpl w:val="B052BA6E"/>
    <w:lvl w:ilvl="0" w:tplc="80C203DE">
      <w:start w:val="11"/>
      <w:numFmt w:val="decimal"/>
      <w:lvlText w:val="%1."/>
      <w:lvlJc w:val="left"/>
      <w:pPr>
        <w:ind w:left="181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2">
    <w:nsid w:val="4A6416C3"/>
    <w:multiLevelType w:val="hybridMultilevel"/>
    <w:tmpl w:val="CC36DE0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0205DD4"/>
    <w:multiLevelType w:val="hybridMultilevel"/>
    <w:tmpl w:val="D584AE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docVars>
    <w:docVar w:name="StepHandle" w:val="262696"/>
  </w:docVars>
  <w:rsids>
    <w:rsidRoot w:val="001A5FC5"/>
    <w:rsid w:val="00001947"/>
    <w:rsid w:val="0001203F"/>
    <w:rsid w:val="00032CA1"/>
    <w:rsid w:val="00053EDB"/>
    <w:rsid w:val="000A4655"/>
    <w:rsid w:val="000B15DC"/>
    <w:rsid w:val="001756F4"/>
    <w:rsid w:val="0018068E"/>
    <w:rsid w:val="00182332"/>
    <w:rsid w:val="001A5FC5"/>
    <w:rsid w:val="001B03C2"/>
    <w:rsid w:val="001D206D"/>
    <w:rsid w:val="001F73DF"/>
    <w:rsid w:val="00210F96"/>
    <w:rsid w:val="00212940"/>
    <w:rsid w:val="0024559A"/>
    <w:rsid w:val="00252542"/>
    <w:rsid w:val="002A182C"/>
    <w:rsid w:val="002A3B8E"/>
    <w:rsid w:val="00322DF5"/>
    <w:rsid w:val="003555E2"/>
    <w:rsid w:val="003643A8"/>
    <w:rsid w:val="00385424"/>
    <w:rsid w:val="003A2A6F"/>
    <w:rsid w:val="003D3421"/>
    <w:rsid w:val="003D3A13"/>
    <w:rsid w:val="0040260D"/>
    <w:rsid w:val="00415E7D"/>
    <w:rsid w:val="004405C3"/>
    <w:rsid w:val="004A35E1"/>
    <w:rsid w:val="004E3307"/>
    <w:rsid w:val="00522E1C"/>
    <w:rsid w:val="0056126E"/>
    <w:rsid w:val="0056424E"/>
    <w:rsid w:val="005972CA"/>
    <w:rsid w:val="005F3E44"/>
    <w:rsid w:val="0062612D"/>
    <w:rsid w:val="0067147C"/>
    <w:rsid w:val="00693F47"/>
    <w:rsid w:val="006A635F"/>
    <w:rsid w:val="00715C19"/>
    <w:rsid w:val="00784917"/>
    <w:rsid w:val="00795738"/>
    <w:rsid w:val="007A4066"/>
    <w:rsid w:val="007B18D1"/>
    <w:rsid w:val="007B416B"/>
    <w:rsid w:val="007C0A08"/>
    <w:rsid w:val="007C7090"/>
    <w:rsid w:val="007E045B"/>
    <w:rsid w:val="00846B11"/>
    <w:rsid w:val="00856AE9"/>
    <w:rsid w:val="00873250"/>
    <w:rsid w:val="00875D19"/>
    <w:rsid w:val="0087623E"/>
    <w:rsid w:val="0088387F"/>
    <w:rsid w:val="008A4F29"/>
    <w:rsid w:val="008D335D"/>
    <w:rsid w:val="00945F6E"/>
    <w:rsid w:val="00957467"/>
    <w:rsid w:val="009970B2"/>
    <w:rsid w:val="009A3CF3"/>
    <w:rsid w:val="009C1E16"/>
    <w:rsid w:val="009D3DBB"/>
    <w:rsid w:val="009E18AD"/>
    <w:rsid w:val="00A0132D"/>
    <w:rsid w:val="00A256FC"/>
    <w:rsid w:val="00A45A1F"/>
    <w:rsid w:val="00A469DA"/>
    <w:rsid w:val="00A66D33"/>
    <w:rsid w:val="00AB5753"/>
    <w:rsid w:val="00AD5552"/>
    <w:rsid w:val="00B05406"/>
    <w:rsid w:val="00B178BF"/>
    <w:rsid w:val="00B329E8"/>
    <w:rsid w:val="00B37130"/>
    <w:rsid w:val="00B7760E"/>
    <w:rsid w:val="00BC6083"/>
    <w:rsid w:val="00BD3013"/>
    <w:rsid w:val="00BD3D6D"/>
    <w:rsid w:val="00BF50F5"/>
    <w:rsid w:val="00C005B4"/>
    <w:rsid w:val="00C13C6F"/>
    <w:rsid w:val="00C57167"/>
    <w:rsid w:val="00C754CF"/>
    <w:rsid w:val="00C820F1"/>
    <w:rsid w:val="00C84668"/>
    <w:rsid w:val="00CD601F"/>
    <w:rsid w:val="00CF110F"/>
    <w:rsid w:val="00D22D49"/>
    <w:rsid w:val="00D26916"/>
    <w:rsid w:val="00D50565"/>
    <w:rsid w:val="00D80E40"/>
    <w:rsid w:val="00DA2A25"/>
    <w:rsid w:val="00DB007F"/>
    <w:rsid w:val="00DC64C3"/>
    <w:rsid w:val="00DD2184"/>
    <w:rsid w:val="00DF0F3D"/>
    <w:rsid w:val="00E012D0"/>
    <w:rsid w:val="00E10AB3"/>
    <w:rsid w:val="00E12DD3"/>
    <w:rsid w:val="00E238BD"/>
    <w:rsid w:val="00E44FB3"/>
    <w:rsid w:val="00E640DB"/>
    <w:rsid w:val="00E81BED"/>
    <w:rsid w:val="00E846A2"/>
    <w:rsid w:val="00E8665F"/>
    <w:rsid w:val="00E874E9"/>
    <w:rsid w:val="00E91B45"/>
    <w:rsid w:val="00EB2921"/>
    <w:rsid w:val="00F354BE"/>
    <w:rsid w:val="00F37131"/>
    <w:rsid w:val="00F86ECB"/>
    <w:rsid w:val="00F93FFB"/>
    <w:rsid w:val="00F951C2"/>
    <w:rsid w:val="00FB6C0F"/>
    <w:rsid w:val="00FE0850"/>
    <w:rsid w:val="00FE08AA"/>
    <w:rsid w:val="00FE27EC"/>
    <w:rsid w:val="00FF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BE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F354BE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F354B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354BE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354BE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4BE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F354BE"/>
    <w:pPr>
      <w:spacing w:before="120"/>
      <w:ind w:firstLine="567"/>
    </w:pPr>
  </w:style>
  <w:style w:type="paragraph" w:customStyle="1" w:styleId="a5">
    <w:name w:val="Шапка документу"/>
    <w:basedOn w:val="a"/>
    <w:rsid w:val="00F354BE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F354BE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F354B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F354BE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F354BE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F354BE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F354BE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F354BE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F354BE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F354BE"/>
    <w:pPr>
      <w:ind w:firstLine="567"/>
      <w:jc w:val="both"/>
    </w:pPr>
  </w:style>
  <w:style w:type="paragraph" w:customStyle="1" w:styleId="ShapkaDocumentu">
    <w:name w:val="Shapka Documentu"/>
    <w:basedOn w:val="NormalText"/>
    <w:rsid w:val="00F354BE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99"/>
    <w:qFormat/>
    <w:rsid w:val="00C13C6F"/>
    <w:pPr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table" w:styleId="ae">
    <w:name w:val="Table Grid"/>
    <w:basedOn w:val="a1"/>
    <w:uiPriority w:val="99"/>
    <w:rsid w:val="00C13C6F"/>
    <w:rPr>
      <w:rFonts w:ascii="Calibri" w:hAnsi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329E8"/>
    <w:rPr>
      <w:rFonts w:ascii="Antiqua" w:hAnsi="Antiqua"/>
      <w:b/>
      <w:i/>
      <w:sz w:val="2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66D33"/>
    <w:rPr>
      <w:sz w:val="20"/>
    </w:rPr>
  </w:style>
  <w:style w:type="character" w:customStyle="1" w:styleId="af0">
    <w:name w:val="Текст сноски Знак"/>
    <w:link w:val="af"/>
    <w:uiPriority w:val="99"/>
    <w:semiHidden/>
    <w:rsid w:val="00A66D33"/>
    <w:rPr>
      <w:rFonts w:ascii="Antiqua" w:hAnsi="Antiqua"/>
      <w:lang w:eastAsia="ru-RU"/>
    </w:rPr>
  </w:style>
  <w:style w:type="character" w:styleId="af1">
    <w:name w:val="footnote reference"/>
    <w:uiPriority w:val="99"/>
    <w:rsid w:val="00E8665F"/>
    <w:rPr>
      <w:rFonts w:cs="Times New Roman"/>
      <w:vertAlign w:val="superscript"/>
    </w:rPr>
  </w:style>
  <w:style w:type="paragraph" w:styleId="20">
    <w:name w:val="Body Text Indent 2"/>
    <w:basedOn w:val="a"/>
    <w:link w:val="21"/>
    <w:rsid w:val="00795738"/>
    <w:pPr>
      <w:spacing w:after="120" w:line="480" w:lineRule="auto"/>
      <w:ind w:left="283"/>
    </w:pPr>
    <w:rPr>
      <w:rFonts w:ascii="Times New Roman" w:hAnsi="Times New Roman"/>
      <w:sz w:val="20"/>
      <w:lang w:val="ru-RU"/>
    </w:rPr>
  </w:style>
  <w:style w:type="character" w:customStyle="1" w:styleId="21">
    <w:name w:val="Основной текст с отступом 2 Знак"/>
    <w:basedOn w:val="a0"/>
    <w:link w:val="20"/>
    <w:rsid w:val="00795738"/>
    <w:rPr>
      <w:lang w:val="ru-RU" w:eastAsia="ru-RU"/>
    </w:rPr>
  </w:style>
  <w:style w:type="character" w:styleId="af2">
    <w:name w:val="Hyperlink"/>
    <w:basedOn w:val="a0"/>
    <w:uiPriority w:val="99"/>
    <w:unhideWhenUsed/>
    <w:rsid w:val="00322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eco2015@gmail.com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geco@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3C20-9260-456A-9AC6-1A92586D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Links>
    <vt:vector size="6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mailto:m.shimkus@menr.gov.ua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Нанан</dc:creator>
  <cp:lastModifiedBy>ekolog1</cp:lastModifiedBy>
  <cp:revision>2</cp:revision>
  <cp:lastPrinted>2018-06-26T05:03:00Z</cp:lastPrinted>
  <dcterms:created xsi:type="dcterms:W3CDTF">2018-06-26T05:03:00Z</dcterms:created>
  <dcterms:modified xsi:type="dcterms:W3CDTF">2018-06-26T05:03:00Z</dcterms:modified>
</cp:coreProperties>
</file>