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7A" w:rsidRPr="000B227A" w:rsidRDefault="000B227A" w:rsidP="000B227A">
      <w:pPr>
        <w:tabs>
          <w:tab w:val="center" w:pos="2015"/>
        </w:tabs>
        <w:jc w:val="both"/>
        <w:rPr>
          <w:b/>
          <w:sz w:val="22"/>
          <w:szCs w:val="20"/>
          <w:lang w:val="uk-UA"/>
        </w:rPr>
      </w:pPr>
      <w:r>
        <w:rPr>
          <w:b/>
          <w:noProof/>
          <w:sz w:val="22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-13970</wp:posOffset>
            </wp:positionV>
            <wp:extent cx="523240" cy="680720"/>
            <wp:effectExtent l="0" t="0" r="0" b="5080"/>
            <wp:wrapSquare wrapText="bothSides"/>
            <wp:docPr id="3" name="Рисунок 3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27A" w:rsidRPr="000B227A" w:rsidRDefault="000B227A" w:rsidP="000B227A">
      <w:pPr>
        <w:tabs>
          <w:tab w:val="center" w:pos="2015"/>
        </w:tabs>
        <w:jc w:val="both"/>
        <w:rPr>
          <w:b/>
          <w:sz w:val="22"/>
          <w:szCs w:val="20"/>
          <w:lang w:val="uk-UA"/>
        </w:rPr>
      </w:pPr>
    </w:p>
    <w:p w:rsidR="000B227A" w:rsidRPr="00604D31" w:rsidRDefault="00604D31" w:rsidP="000B227A">
      <w:pPr>
        <w:tabs>
          <w:tab w:val="center" w:pos="2015"/>
        </w:tabs>
        <w:jc w:val="both"/>
        <w:rPr>
          <w:b/>
          <w:lang w:val="uk-UA"/>
        </w:rPr>
      </w:pPr>
      <w:r>
        <w:rPr>
          <w:b/>
          <w:sz w:val="22"/>
          <w:szCs w:val="20"/>
          <w:lang w:val="uk-UA"/>
        </w:rPr>
        <w:tab/>
      </w:r>
      <w:r>
        <w:rPr>
          <w:b/>
          <w:sz w:val="22"/>
          <w:szCs w:val="20"/>
          <w:lang w:val="uk-UA"/>
        </w:rPr>
        <w:tab/>
      </w:r>
      <w:r>
        <w:rPr>
          <w:b/>
          <w:sz w:val="22"/>
          <w:szCs w:val="20"/>
          <w:lang w:val="uk-UA"/>
        </w:rPr>
        <w:tab/>
      </w:r>
      <w:r>
        <w:rPr>
          <w:b/>
          <w:sz w:val="22"/>
          <w:szCs w:val="20"/>
          <w:lang w:val="uk-UA"/>
        </w:rPr>
        <w:tab/>
      </w:r>
      <w:r>
        <w:rPr>
          <w:b/>
          <w:sz w:val="22"/>
          <w:szCs w:val="20"/>
          <w:lang w:val="uk-UA"/>
        </w:rPr>
        <w:tab/>
      </w:r>
      <w:r>
        <w:rPr>
          <w:b/>
          <w:sz w:val="22"/>
          <w:szCs w:val="20"/>
          <w:lang w:val="uk-UA"/>
        </w:rPr>
        <w:tab/>
      </w:r>
      <w:r>
        <w:rPr>
          <w:b/>
          <w:sz w:val="22"/>
          <w:szCs w:val="20"/>
          <w:lang w:val="uk-UA"/>
        </w:rPr>
        <w:tab/>
      </w:r>
    </w:p>
    <w:p w:rsidR="000B227A" w:rsidRPr="000B227A" w:rsidRDefault="000B227A" w:rsidP="000B227A">
      <w:pPr>
        <w:jc w:val="both"/>
        <w:rPr>
          <w:lang w:val="uk-UA"/>
        </w:rPr>
      </w:pPr>
    </w:p>
    <w:p w:rsidR="000B227A" w:rsidRPr="000B227A" w:rsidRDefault="000B227A" w:rsidP="000B227A">
      <w:pPr>
        <w:jc w:val="center"/>
        <w:rPr>
          <w:b/>
          <w:lang w:val="uk-UA"/>
        </w:rPr>
      </w:pPr>
      <w:r w:rsidRPr="000B227A">
        <w:rPr>
          <w:b/>
          <w:lang w:val="uk-UA"/>
        </w:rPr>
        <w:t>ЛИСИЧАНСЬКА  МІСЬКА  РАДА</w:t>
      </w:r>
    </w:p>
    <w:p w:rsidR="000B227A" w:rsidRPr="000B227A" w:rsidRDefault="000B227A" w:rsidP="000B227A">
      <w:pPr>
        <w:jc w:val="center"/>
        <w:rPr>
          <w:b/>
          <w:lang w:val="uk-UA"/>
        </w:rPr>
      </w:pPr>
      <w:r w:rsidRPr="000B227A">
        <w:rPr>
          <w:b/>
          <w:lang w:val="uk-UA"/>
        </w:rPr>
        <w:t>ВИКОНАВЧИЙ КОМІТЕТ</w:t>
      </w:r>
    </w:p>
    <w:p w:rsidR="000B227A" w:rsidRPr="000B227A" w:rsidRDefault="000B227A" w:rsidP="000B227A">
      <w:pPr>
        <w:jc w:val="both"/>
        <w:rPr>
          <w:b/>
          <w:lang w:val="uk-UA"/>
        </w:rPr>
      </w:pPr>
    </w:p>
    <w:p w:rsidR="000B227A" w:rsidRPr="000B227A" w:rsidRDefault="000B227A" w:rsidP="000B227A">
      <w:pPr>
        <w:jc w:val="center"/>
        <w:rPr>
          <w:b/>
          <w:lang w:val="uk-UA"/>
        </w:rPr>
      </w:pPr>
      <w:r w:rsidRPr="000B227A">
        <w:rPr>
          <w:b/>
          <w:lang w:val="uk-UA"/>
        </w:rPr>
        <w:t xml:space="preserve">Р І Ш Е Н </w:t>
      </w:r>
      <w:proofErr w:type="spellStart"/>
      <w:r w:rsidRPr="000B227A">
        <w:rPr>
          <w:b/>
          <w:lang w:val="uk-UA"/>
        </w:rPr>
        <w:t>Н</w:t>
      </w:r>
      <w:proofErr w:type="spellEnd"/>
      <w:r w:rsidRPr="000B227A">
        <w:rPr>
          <w:b/>
          <w:lang w:val="uk-UA"/>
        </w:rPr>
        <w:t xml:space="preserve"> Я</w:t>
      </w:r>
    </w:p>
    <w:p w:rsidR="000B227A" w:rsidRPr="000B227A" w:rsidRDefault="000B227A" w:rsidP="000B227A">
      <w:pPr>
        <w:jc w:val="both"/>
        <w:rPr>
          <w:b/>
          <w:lang w:val="uk-UA"/>
        </w:rPr>
      </w:pPr>
    </w:p>
    <w:p w:rsidR="000B227A" w:rsidRPr="00F43C41" w:rsidRDefault="00F43C41" w:rsidP="000B227A">
      <w:pPr>
        <w:jc w:val="both"/>
      </w:pPr>
      <w:r w:rsidRPr="00F43C41">
        <w:t>15</w:t>
      </w:r>
      <w:r>
        <w:rPr>
          <w:lang w:val="uk-UA"/>
        </w:rPr>
        <w:t>.01.</w:t>
      </w:r>
      <w:r w:rsidR="000B227A" w:rsidRPr="000B227A">
        <w:rPr>
          <w:lang w:val="uk-UA"/>
        </w:rPr>
        <w:t>201</w:t>
      </w:r>
      <w:r w:rsidR="00013D7B">
        <w:rPr>
          <w:lang w:val="uk-UA"/>
        </w:rPr>
        <w:t>9</w:t>
      </w:r>
      <w:r w:rsidR="000B227A" w:rsidRPr="000B227A">
        <w:rPr>
          <w:lang w:val="uk-UA"/>
        </w:rPr>
        <w:tab/>
      </w:r>
      <w:r w:rsidR="00013D7B">
        <w:rPr>
          <w:lang w:val="uk-UA"/>
        </w:rPr>
        <w:t xml:space="preserve">                </w:t>
      </w:r>
      <w:r>
        <w:rPr>
          <w:lang w:val="uk-UA"/>
        </w:rPr>
        <w:tab/>
      </w:r>
      <w:r>
        <w:rPr>
          <w:lang w:val="uk-UA"/>
        </w:rPr>
        <w:tab/>
      </w:r>
      <w:r w:rsidR="00013D7B">
        <w:rPr>
          <w:lang w:val="uk-UA"/>
        </w:rPr>
        <w:t xml:space="preserve"> </w:t>
      </w:r>
      <w:r w:rsidR="000B227A" w:rsidRPr="000B227A">
        <w:rPr>
          <w:lang w:val="uk-UA"/>
        </w:rPr>
        <w:t>м. Лисичанськ</w:t>
      </w:r>
      <w:r w:rsidR="000B227A" w:rsidRPr="000B227A">
        <w:rPr>
          <w:lang w:val="uk-UA"/>
        </w:rPr>
        <w:tab/>
      </w:r>
      <w:r w:rsidR="000B227A" w:rsidRPr="000B227A">
        <w:rPr>
          <w:lang w:val="uk-UA"/>
        </w:rPr>
        <w:tab/>
      </w:r>
      <w:r>
        <w:rPr>
          <w:lang w:val="uk-UA"/>
        </w:rPr>
        <w:tab/>
      </w:r>
      <w:r w:rsidR="000B227A" w:rsidRPr="000B227A">
        <w:rPr>
          <w:lang w:val="uk-UA"/>
        </w:rPr>
        <w:t xml:space="preserve">№ </w:t>
      </w:r>
      <w:r w:rsidR="00AC1274">
        <w:rPr>
          <w:lang w:val="uk-UA"/>
        </w:rPr>
        <w:t xml:space="preserve"> </w:t>
      </w:r>
      <w:r w:rsidRPr="00F43C41">
        <w:t>03</w:t>
      </w:r>
    </w:p>
    <w:p w:rsidR="000B227A" w:rsidRPr="000B227A" w:rsidRDefault="000B227A" w:rsidP="000B227A">
      <w:pPr>
        <w:jc w:val="both"/>
        <w:rPr>
          <w:lang w:val="uk-UA"/>
        </w:rPr>
      </w:pPr>
    </w:p>
    <w:p w:rsidR="00F95A93" w:rsidRDefault="00575364" w:rsidP="00F95A93">
      <w:pPr>
        <w:jc w:val="both"/>
        <w:outlineLvl w:val="0"/>
        <w:rPr>
          <w:b/>
          <w:snapToGrid w:val="0"/>
          <w:lang w:val="uk-UA"/>
        </w:rPr>
      </w:pPr>
      <w:r w:rsidRPr="00575364">
        <w:rPr>
          <w:b/>
          <w:lang w:val="uk-UA"/>
        </w:rPr>
        <w:t xml:space="preserve">Про внесення змін </w:t>
      </w:r>
      <w:r w:rsidR="00F95A93">
        <w:rPr>
          <w:b/>
          <w:lang w:val="uk-UA"/>
        </w:rPr>
        <w:t>до «</w:t>
      </w:r>
      <w:r w:rsidR="00F95A93" w:rsidRPr="00F95A93">
        <w:rPr>
          <w:b/>
          <w:snapToGrid w:val="0"/>
          <w:lang w:val="uk-UA"/>
        </w:rPr>
        <w:t xml:space="preserve">Порядку </w:t>
      </w:r>
    </w:p>
    <w:p w:rsidR="00F95A93" w:rsidRDefault="00F95A93" w:rsidP="00F95A93">
      <w:pPr>
        <w:jc w:val="both"/>
        <w:outlineLvl w:val="0"/>
        <w:rPr>
          <w:b/>
          <w:snapToGrid w:val="0"/>
          <w:lang w:val="uk-UA"/>
        </w:rPr>
      </w:pPr>
      <w:r w:rsidRPr="00F95A93">
        <w:rPr>
          <w:b/>
          <w:snapToGrid w:val="0"/>
          <w:lang w:val="uk-UA"/>
        </w:rPr>
        <w:t xml:space="preserve">присвоєння адрес об'єктам </w:t>
      </w:r>
    </w:p>
    <w:p w:rsidR="00F95A93" w:rsidRDefault="00F95A93" w:rsidP="00F95A93">
      <w:pPr>
        <w:jc w:val="both"/>
        <w:outlineLvl w:val="0"/>
        <w:rPr>
          <w:b/>
          <w:snapToGrid w:val="0"/>
          <w:lang w:val="uk-UA"/>
        </w:rPr>
      </w:pPr>
      <w:r w:rsidRPr="00F95A93">
        <w:rPr>
          <w:b/>
          <w:snapToGrid w:val="0"/>
          <w:lang w:val="uk-UA"/>
        </w:rPr>
        <w:t xml:space="preserve">нерухомого майна у містах </w:t>
      </w:r>
    </w:p>
    <w:p w:rsidR="00F95A93" w:rsidRDefault="00F95A93" w:rsidP="00F95A93">
      <w:pPr>
        <w:jc w:val="both"/>
        <w:outlineLvl w:val="0"/>
        <w:rPr>
          <w:b/>
          <w:snapToGrid w:val="0"/>
          <w:lang w:val="uk-UA"/>
        </w:rPr>
      </w:pPr>
      <w:r w:rsidRPr="00F95A93">
        <w:rPr>
          <w:b/>
          <w:snapToGrid w:val="0"/>
          <w:lang w:val="uk-UA"/>
        </w:rPr>
        <w:t xml:space="preserve">Лисичанську, </w:t>
      </w:r>
      <w:proofErr w:type="spellStart"/>
      <w:r w:rsidRPr="00F95A93">
        <w:rPr>
          <w:b/>
          <w:snapToGrid w:val="0"/>
          <w:lang w:val="uk-UA"/>
        </w:rPr>
        <w:t>Новодружеську</w:t>
      </w:r>
      <w:proofErr w:type="spellEnd"/>
      <w:r w:rsidRPr="00F95A93">
        <w:rPr>
          <w:b/>
          <w:snapToGrid w:val="0"/>
          <w:lang w:val="uk-UA"/>
        </w:rPr>
        <w:t xml:space="preserve">, </w:t>
      </w:r>
    </w:p>
    <w:p w:rsidR="00575364" w:rsidRDefault="00F95A93" w:rsidP="00F95A93">
      <w:pPr>
        <w:jc w:val="both"/>
        <w:outlineLvl w:val="0"/>
        <w:rPr>
          <w:b/>
          <w:snapToGrid w:val="0"/>
          <w:lang w:val="uk-UA"/>
        </w:rPr>
      </w:pPr>
      <w:r w:rsidRPr="00F95A93">
        <w:rPr>
          <w:b/>
          <w:snapToGrid w:val="0"/>
          <w:lang w:val="uk-UA"/>
        </w:rPr>
        <w:t>Привіллі</w:t>
      </w:r>
      <w:r>
        <w:rPr>
          <w:b/>
          <w:snapToGrid w:val="0"/>
          <w:lang w:val="uk-UA"/>
        </w:rPr>
        <w:t>»</w:t>
      </w:r>
    </w:p>
    <w:p w:rsidR="00F95A93" w:rsidRPr="000B227A" w:rsidRDefault="00F95A93" w:rsidP="00F95A93">
      <w:pPr>
        <w:jc w:val="both"/>
        <w:outlineLvl w:val="0"/>
        <w:rPr>
          <w:b/>
          <w:spacing w:val="20"/>
          <w:szCs w:val="20"/>
          <w:lang w:val="uk-UA"/>
        </w:rPr>
      </w:pPr>
    </w:p>
    <w:p w:rsidR="000B227A" w:rsidRDefault="001E4B96" w:rsidP="00B53789">
      <w:pPr>
        <w:ind w:firstLine="708"/>
        <w:jc w:val="both"/>
        <w:rPr>
          <w:bCs/>
          <w:lang w:val="uk-UA"/>
        </w:rPr>
      </w:pPr>
      <w:r>
        <w:rPr>
          <w:bCs/>
          <w:lang w:val="uk-UA"/>
        </w:rPr>
        <w:t xml:space="preserve">У зв’язку із </w:t>
      </w:r>
      <w:r w:rsidR="00F95A93">
        <w:rPr>
          <w:bCs/>
          <w:lang w:val="uk-UA"/>
        </w:rPr>
        <w:t xml:space="preserve">оптимізацією виконавчих органів </w:t>
      </w:r>
      <w:r>
        <w:rPr>
          <w:bCs/>
          <w:lang w:val="uk-UA"/>
        </w:rPr>
        <w:t xml:space="preserve"> Лисичанської міської ради,</w:t>
      </w:r>
      <w:r w:rsidRPr="001E4B96">
        <w:rPr>
          <w:bCs/>
          <w:lang w:val="uk-UA"/>
        </w:rPr>
        <w:t xml:space="preserve"> </w:t>
      </w:r>
      <w:r w:rsidR="00F95A93">
        <w:rPr>
          <w:bCs/>
          <w:lang w:val="uk-UA"/>
        </w:rPr>
        <w:t>та</w:t>
      </w:r>
      <w:r w:rsidRPr="001E4B96">
        <w:rPr>
          <w:bCs/>
          <w:lang w:val="uk-UA"/>
        </w:rPr>
        <w:t xml:space="preserve"> передачею функцій та повноважень </w:t>
      </w:r>
      <w:r w:rsidR="00F95A93">
        <w:rPr>
          <w:bCs/>
          <w:lang w:val="uk-UA"/>
        </w:rPr>
        <w:t xml:space="preserve">управління архітектури та містобудування </w:t>
      </w:r>
      <w:r w:rsidRPr="001E4B96">
        <w:rPr>
          <w:bCs/>
          <w:lang w:val="uk-UA"/>
        </w:rPr>
        <w:t>до Управління будівництва та архітектури</w:t>
      </w:r>
      <w:r>
        <w:rPr>
          <w:bCs/>
          <w:lang w:val="uk-UA"/>
        </w:rPr>
        <w:t xml:space="preserve">, </w:t>
      </w:r>
      <w:r w:rsidR="00F95A93">
        <w:rPr>
          <w:bCs/>
          <w:lang w:val="uk-UA"/>
        </w:rPr>
        <w:t>відповідно до</w:t>
      </w:r>
      <w:r>
        <w:rPr>
          <w:bCs/>
          <w:lang w:val="uk-UA"/>
        </w:rPr>
        <w:t xml:space="preserve"> </w:t>
      </w:r>
      <w:r w:rsidRPr="000B227A">
        <w:rPr>
          <w:bCs/>
          <w:lang w:val="uk-UA"/>
        </w:rPr>
        <w:t xml:space="preserve">рішення </w:t>
      </w:r>
      <w:r>
        <w:rPr>
          <w:bCs/>
          <w:lang w:val="uk-UA"/>
        </w:rPr>
        <w:t xml:space="preserve">54 сесії </w:t>
      </w:r>
      <w:r w:rsidRPr="000B227A">
        <w:rPr>
          <w:bCs/>
          <w:lang w:val="uk-UA"/>
        </w:rPr>
        <w:t>Лисичанської міської</w:t>
      </w:r>
      <w:r w:rsidRPr="001E4B96">
        <w:rPr>
          <w:bCs/>
          <w:lang w:val="uk-UA"/>
        </w:rPr>
        <w:t xml:space="preserve"> </w:t>
      </w:r>
      <w:r w:rsidRPr="000B227A">
        <w:rPr>
          <w:bCs/>
          <w:lang w:val="uk-UA"/>
        </w:rPr>
        <w:t>ради</w:t>
      </w:r>
      <w:r>
        <w:rPr>
          <w:bCs/>
          <w:lang w:val="uk-UA"/>
        </w:rPr>
        <w:t xml:space="preserve"> 7 скликання від 29.11.2018 № 54/825</w:t>
      </w:r>
      <w:r w:rsidR="000B227A" w:rsidRPr="000B227A">
        <w:rPr>
          <w:bCs/>
          <w:lang w:val="uk-UA"/>
        </w:rPr>
        <w:t xml:space="preserve">, </w:t>
      </w:r>
      <w:r w:rsidR="00B53789" w:rsidRPr="00B53789">
        <w:rPr>
          <w:bCs/>
          <w:lang w:val="uk-UA"/>
        </w:rPr>
        <w:t>керуючись ст. 52 Закону України «Про місцеве самоврядування в Україні», виконком Лисичанської міської ради</w:t>
      </w:r>
    </w:p>
    <w:p w:rsidR="00B53789" w:rsidRPr="000B227A" w:rsidRDefault="00B53789" w:rsidP="00B53789">
      <w:pPr>
        <w:ind w:firstLine="708"/>
        <w:jc w:val="both"/>
        <w:rPr>
          <w:b/>
          <w:spacing w:val="20"/>
          <w:sz w:val="20"/>
          <w:szCs w:val="20"/>
          <w:lang w:val="uk-UA"/>
        </w:rPr>
      </w:pPr>
    </w:p>
    <w:p w:rsidR="000B227A" w:rsidRPr="000B227A" w:rsidRDefault="000B227A" w:rsidP="000B227A">
      <w:pPr>
        <w:spacing w:after="120"/>
        <w:jc w:val="both"/>
        <w:outlineLvl w:val="0"/>
        <w:rPr>
          <w:b/>
          <w:spacing w:val="20"/>
          <w:szCs w:val="20"/>
          <w:lang w:val="uk-UA"/>
        </w:rPr>
      </w:pPr>
      <w:r w:rsidRPr="000B227A">
        <w:rPr>
          <w:b/>
          <w:spacing w:val="20"/>
          <w:szCs w:val="20"/>
          <w:lang w:val="uk-UA"/>
        </w:rPr>
        <w:t xml:space="preserve">ВИРІШИВ: </w:t>
      </w:r>
    </w:p>
    <w:p w:rsidR="00B53789" w:rsidRPr="00DA6BB7" w:rsidRDefault="00B53789" w:rsidP="00B53789">
      <w:pPr>
        <w:ind w:firstLine="708"/>
        <w:jc w:val="both"/>
        <w:rPr>
          <w:lang w:val="uk-UA"/>
        </w:rPr>
      </w:pPr>
      <w:r w:rsidRPr="00DA6BB7">
        <w:rPr>
          <w:lang w:val="uk-UA"/>
        </w:rPr>
        <w:t xml:space="preserve">1. </w:t>
      </w:r>
      <w:r>
        <w:rPr>
          <w:lang w:val="uk-UA"/>
        </w:rPr>
        <w:t xml:space="preserve">Внести зміни до </w:t>
      </w:r>
      <w:r w:rsidR="00F95A93">
        <w:rPr>
          <w:lang w:val="uk-UA"/>
        </w:rPr>
        <w:t>«</w:t>
      </w:r>
      <w:r w:rsidRPr="00B53789">
        <w:rPr>
          <w:lang w:val="uk-UA"/>
        </w:rPr>
        <w:t>Поряд</w:t>
      </w:r>
      <w:r>
        <w:rPr>
          <w:lang w:val="uk-UA"/>
        </w:rPr>
        <w:t>ку</w:t>
      </w:r>
      <w:r w:rsidRPr="00B53789">
        <w:rPr>
          <w:lang w:val="uk-UA"/>
        </w:rPr>
        <w:t xml:space="preserve"> присвоєння адрес об'єктам нерухомого майна у містах Лисичанську, </w:t>
      </w:r>
      <w:proofErr w:type="spellStart"/>
      <w:r w:rsidRPr="00B53789">
        <w:rPr>
          <w:lang w:val="uk-UA"/>
        </w:rPr>
        <w:t>Новодружеську</w:t>
      </w:r>
      <w:proofErr w:type="spellEnd"/>
      <w:r w:rsidRPr="00B53789">
        <w:rPr>
          <w:lang w:val="uk-UA"/>
        </w:rPr>
        <w:t>, Привіллі</w:t>
      </w:r>
      <w:r w:rsidR="00F95A93">
        <w:rPr>
          <w:lang w:val="uk-UA"/>
        </w:rPr>
        <w:t>»</w:t>
      </w:r>
      <w:r w:rsidRPr="00B53789">
        <w:rPr>
          <w:lang w:val="uk-UA"/>
        </w:rPr>
        <w:t xml:space="preserve"> </w:t>
      </w:r>
      <w:r>
        <w:rPr>
          <w:lang w:val="uk-UA"/>
        </w:rPr>
        <w:t>затверджено</w:t>
      </w:r>
      <w:r w:rsidR="00F71A8E">
        <w:rPr>
          <w:lang w:val="uk-UA"/>
        </w:rPr>
        <w:t>го</w:t>
      </w:r>
      <w:r>
        <w:rPr>
          <w:lang w:val="uk-UA"/>
        </w:rPr>
        <w:t xml:space="preserve"> рішенням виконавчого комітету Лисичанської міської ради від 04.12.2018 № 718:   </w:t>
      </w:r>
    </w:p>
    <w:p w:rsidR="00B53789" w:rsidRDefault="00B53789" w:rsidP="00B53789">
      <w:pPr>
        <w:jc w:val="both"/>
        <w:rPr>
          <w:lang w:val="uk-UA"/>
        </w:rPr>
      </w:pPr>
      <w:r>
        <w:rPr>
          <w:lang w:val="uk-UA"/>
        </w:rPr>
        <w:tab/>
      </w:r>
      <w:r w:rsidRPr="00DA6BB7">
        <w:rPr>
          <w:lang w:val="uk-UA"/>
        </w:rPr>
        <w:t>1.1.</w:t>
      </w:r>
      <w:r>
        <w:rPr>
          <w:lang w:val="uk-UA"/>
        </w:rPr>
        <w:t xml:space="preserve"> Перший абзац підпункту 1.3. пункту 1</w:t>
      </w:r>
      <w:r w:rsidR="00D41BAC">
        <w:rPr>
          <w:lang w:val="uk-UA"/>
        </w:rPr>
        <w:t>.</w:t>
      </w:r>
      <w:r>
        <w:rPr>
          <w:lang w:val="uk-UA"/>
        </w:rPr>
        <w:t xml:space="preserve"> викласти у наступній редакції: </w:t>
      </w:r>
    </w:p>
    <w:p w:rsidR="00B53789" w:rsidRDefault="00D41BAC" w:rsidP="00B53789">
      <w:pPr>
        <w:jc w:val="both"/>
        <w:rPr>
          <w:lang w:val="uk-UA"/>
        </w:rPr>
      </w:pPr>
      <w:r>
        <w:rPr>
          <w:lang w:val="uk-UA"/>
        </w:rPr>
        <w:t>«</w:t>
      </w:r>
      <w:r w:rsidRPr="00D41BAC">
        <w:rPr>
          <w:lang w:val="uk-UA"/>
        </w:rPr>
        <w:t xml:space="preserve">1.3. Ведення адресної схеми на території міст Лисичанська, Новодружеська, Привілля здійснює </w:t>
      </w:r>
      <w:r w:rsidR="00F95A93">
        <w:rPr>
          <w:lang w:val="uk-UA"/>
        </w:rPr>
        <w:t>У</w:t>
      </w:r>
      <w:r>
        <w:rPr>
          <w:lang w:val="uk-UA"/>
        </w:rPr>
        <w:t xml:space="preserve">правління будівництва та архітектури </w:t>
      </w:r>
      <w:r w:rsidRPr="00D41BAC">
        <w:rPr>
          <w:lang w:val="uk-UA"/>
        </w:rPr>
        <w:t>Лисичанської міської ради.</w:t>
      </w:r>
      <w:r w:rsidR="00B53789">
        <w:rPr>
          <w:lang w:val="uk-UA"/>
        </w:rPr>
        <w:t>»</w:t>
      </w:r>
      <w:r w:rsidR="00846E96">
        <w:rPr>
          <w:lang w:val="uk-UA"/>
        </w:rPr>
        <w:t>.</w:t>
      </w:r>
    </w:p>
    <w:p w:rsidR="0075637B" w:rsidRDefault="00B53789" w:rsidP="00B53789">
      <w:pPr>
        <w:jc w:val="both"/>
        <w:rPr>
          <w:lang w:val="uk-UA"/>
        </w:rPr>
      </w:pPr>
      <w:r>
        <w:rPr>
          <w:lang w:val="uk-UA"/>
        </w:rPr>
        <w:t xml:space="preserve">  </w:t>
      </w:r>
      <w:r w:rsidRPr="00F349FC">
        <w:rPr>
          <w:b/>
          <w:bCs/>
          <w:color w:val="000000"/>
          <w:lang w:val="uk-UA"/>
        </w:rPr>
        <w:tab/>
      </w:r>
      <w:r w:rsidRPr="001173BE">
        <w:rPr>
          <w:bCs/>
          <w:color w:val="000000"/>
          <w:lang w:val="uk-UA"/>
        </w:rPr>
        <w:t>1.2.</w:t>
      </w:r>
      <w:r w:rsidRPr="001173BE">
        <w:rPr>
          <w:b/>
          <w:bCs/>
          <w:color w:val="000000"/>
          <w:lang w:val="uk-UA"/>
        </w:rPr>
        <w:t xml:space="preserve"> </w:t>
      </w:r>
      <w:r>
        <w:rPr>
          <w:lang w:val="uk-UA"/>
        </w:rPr>
        <w:t xml:space="preserve"> </w:t>
      </w:r>
      <w:r w:rsidR="0075637B">
        <w:rPr>
          <w:lang w:val="uk-UA"/>
        </w:rPr>
        <w:t>Підпункт</w:t>
      </w:r>
      <w:r>
        <w:rPr>
          <w:lang w:val="uk-UA"/>
        </w:rPr>
        <w:t xml:space="preserve"> </w:t>
      </w:r>
      <w:r w:rsidR="0075637B">
        <w:rPr>
          <w:lang w:val="uk-UA"/>
        </w:rPr>
        <w:t>4.</w:t>
      </w:r>
      <w:r>
        <w:rPr>
          <w:lang w:val="uk-UA"/>
        </w:rPr>
        <w:t>3</w:t>
      </w:r>
      <w:r w:rsidR="0075637B">
        <w:rPr>
          <w:lang w:val="uk-UA"/>
        </w:rPr>
        <w:t xml:space="preserve"> </w:t>
      </w:r>
      <w:r>
        <w:rPr>
          <w:lang w:val="uk-UA"/>
        </w:rPr>
        <w:t xml:space="preserve">пункту </w:t>
      </w:r>
      <w:r w:rsidR="0075637B">
        <w:rPr>
          <w:lang w:val="uk-UA"/>
        </w:rPr>
        <w:t>4.</w:t>
      </w:r>
      <w:r>
        <w:rPr>
          <w:lang w:val="uk-UA"/>
        </w:rPr>
        <w:t xml:space="preserve"> </w:t>
      </w:r>
      <w:r w:rsidR="0075637B" w:rsidRPr="0075637B">
        <w:rPr>
          <w:lang w:val="uk-UA"/>
        </w:rPr>
        <w:t>викласти у наступній редакції:</w:t>
      </w:r>
    </w:p>
    <w:p w:rsidR="0075637B" w:rsidRPr="0075637B" w:rsidRDefault="0075637B" w:rsidP="0075637B">
      <w:pPr>
        <w:jc w:val="both"/>
        <w:rPr>
          <w:lang w:val="uk-UA"/>
        </w:rPr>
      </w:pPr>
      <w:r>
        <w:rPr>
          <w:lang w:val="uk-UA"/>
        </w:rPr>
        <w:t>«</w:t>
      </w:r>
      <w:r w:rsidRPr="0075637B">
        <w:rPr>
          <w:lang w:val="uk-UA"/>
        </w:rPr>
        <w:t xml:space="preserve">4.3. Управління </w:t>
      </w:r>
      <w:r>
        <w:rPr>
          <w:lang w:val="uk-UA"/>
        </w:rPr>
        <w:t xml:space="preserve">будівництва та </w:t>
      </w:r>
      <w:r w:rsidRPr="0075637B">
        <w:rPr>
          <w:lang w:val="uk-UA"/>
        </w:rPr>
        <w:t xml:space="preserve">архітектури перед підготовкою проекту рішення виконкому щодо присвоєння, зміни або анулювання адреси розглядає звернення про присвоєння адресного номера об’єкту нерухомості з відповідним пакетом документів в термін, зазначений цим Порядком. </w:t>
      </w:r>
    </w:p>
    <w:p w:rsidR="0075637B" w:rsidRPr="0075637B" w:rsidRDefault="0075637B" w:rsidP="00DF4520">
      <w:pPr>
        <w:ind w:firstLine="708"/>
        <w:jc w:val="both"/>
        <w:rPr>
          <w:lang w:val="uk-UA"/>
        </w:rPr>
      </w:pPr>
      <w:r w:rsidRPr="0075637B">
        <w:rPr>
          <w:lang w:val="uk-UA"/>
        </w:rPr>
        <w:t xml:space="preserve">У разі відсутності або невідповідності документів, зазначених у даному Порядку, управління надає замовнику вмотивовану письмову відмову. </w:t>
      </w:r>
    </w:p>
    <w:p w:rsidR="0075637B" w:rsidRPr="0075637B" w:rsidRDefault="0075637B" w:rsidP="00DF4520">
      <w:pPr>
        <w:ind w:firstLine="708"/>
        <w:jc w:val="both"/>
        <w:rPr>
          <w:lang w:val="uk-UA"/>
        </w:rPr>
      </w:pPr>
      <w:r w:rsidRPr="0075637B">
        <w:rPr>
          <w:lang w:val="uk-UA"/>
        </w:rPr>
        <w:t xml:space="preserve">Управління </w:t>
      </w:r>
      <w:r w:rsidR="00DF4520" w:rsidRPr="00DF4520">
        <w:rPr>
          <w:lang w:val="uk-UA"/>
        </w:rPr>
        <w:t xml:space="preserve">будівництва та архітектури </w:t>
      </w:r>
      <w:r w:rsidRPr="0075637B">
        <w:rPr>
          <w:lang w:val="uk-UA"/>
        </w:rPr>
        <w:t>Лисичанської міської ради направляє запит в управління власності Лисичанської міської ради та Лисичанське комунальне підприємство «БТІ», які надають погодження присвоєння адреси, або вмотивовану відмову.</w:t>
      </w:r>
    </w:p>
    <w:p w:rsidR="0075637B" w:rsidRPr="0075637B" w:rsidRDefault="0075637B" w:rsidP="00DF4520">
      <w:pPr>
        <w:ind w:firstLine="708"/>
        <w:jc w:val="both"/>
        <w:rPr>
          <w:lang w:val="uk-UA"/>
        </w:rPr>
      </w:pPr>
      <w:r w:rsidRPr="0075637B">
        <w:rPr>
          <w:lang w:val="uk-UA"/>
        </w:rPr>
        <w:lastRenderedPageBreak/>
        <w:t xml:space="preserve">Одночасно відповідальний спеціаліст управління </w:t>
      </w:r>
      <w:r w:rsidR="00DF4520" w:rsidRPr="00DF4520">
        <w:rPr>
          <w:lang w:val="uk-UA"/>
        </w:rPr>
        <w:t>будівництва та архітектури</w:t>
      </w:r>
      <w:r w:rsidRPr="0075637B">
        <w:rPr>
          <w:lang w:val="uk-UA"/>
        </w:rPr>
        <w:t xml:space="preserve"> Лисичанської міської ради  перевіряє відповідність картографічних матеріалів і документів фактичному розташуванню об’єктів нерухомого майна та земельних ділянок. При необхідності, попередньо обстежує місце розташування даного об’єкта нерухомості та проводить перевірку на відсутність існування ідентичної адреси для відповідного об’єкта нерухомості.</w:t>
      </w:r>
    </w:p>
    <w:p w:rsidR="0075637B" w:rsidRPr="0075637B" w:rsidRDefault="0075637B" w:rsidP="00DF4520">
      <w:pPr>
        <w:ind w:firstLine="708"/>
        <w:jc w:val="both"/>
        <w:rPr>
          <w:lang w:val="uk-UA"/>
        </w:rPr>
      </w:pPr>
      <w:r w:rsidRPr="0075637B">
        <w:rPr>
          <w:lang w:val="uk-UA"/>
        </w:rPr>
        <w:t xml:space="preserve">За результатами розгляду заяв, матеріалів та погоджень, управління </w:t>
      </w:r>
      <w:r w:rsidR="00DF4520" w:rsidRPr="00DF4520">
        <w:rPr>
          <w:lang w:val="uk-UA"/>
        </w:rPr>
        <w:t xml:space="preserve">будівництва та архітектури </w:t>
      </w:r>
      <w:r w:rsidRPr="0075637B">
        <w:rPr>
          <w:lang w:val="uk-UA"/>
        </w:rPr>
        <w:t xml:space="preserve">Лисичанської міської ради готує проект рішення виконкому щодо присвоєння адресного номера об’єкту нерухомості. </w:t>
      </w:r>
    </w:p>
    <w:p w:rsidR="00B53789" w:rsidRDefault="0075637B" w:rsidP="0075637B">
      <w:pPr>
        <w:jc w:val="both"/>
        <w:rPr>
          <w:lang w:val="uk-UA"/>
        </w:rPr>
      </w:pPr>
      <w:r w:rsidRPr="0075637B">
        <w:rPr>
          <w:lang w:val="uk-UA"/>
        </w:rPr>
        <w:t>Адреса вважається присвоєною з моменту підписання рішення виконкому.</w:t>
      </w:r>
      <w:r w:rsidR="00DF4520">
        <w:rPr>
          <w:lang w:val="uk-UA"/>
        </w:rPr>
        <w:t>»</w:t>
      </w:r>
      <w:r w:rsidR="002D3296">
        <w:rPr>
          <w:lang w:val="uk-UA"/>
        </w:rPr>
        <w:t>.</w:t>
      </w:r>
    </w:p>
    <w:p w:rsidR="00DF4520" w:rsidRDefault="00B53789" w:rsidP="00B53789">
      <w:pPr>
        <w:jc w:val="both"/>
        <w:rPr>
          <w:lang w:val="uk-UA"/>
        </w:rPr>
      </w:pPr>
      <w:r>
        <w:rPr>
          <w:lang w:val="uk-UA"/>
        </w:rPr>
        <w:t xml:space="preserve">          1.3. </w:t>
      </w:r>
      <w:r w:rsidR="00DF4520" w:rsidRPr="00DF4520">
        <w:rPr>
          <w:lang w:val="uk-UA"/>
        </w:rPr>
        <w:t>Підпункт 4.</w:t>
      </w:r>
      <w:r w:rsidR="00DF4520">
        <w:rPr>
          <w:lang w:val="uk-UA"/>
        </w:rPr>
        <w:t>4</w:t>
      </w:r>
      <w:r w:rsidR="00DF4520" w:rsidRPr="00DF4520">
        <w:rPr>
          <w:lang w:val="uk-UA"/>
        </w:rPr>
        <w:t xml:space="preserve"> пункту 4. викласти у наступній редакції:</w:t>
      </w:r>
    </w:p>
    <w:p w:rsidR="00B53789" w:rsidRDefault="00DF4520" w:rsidP="00B53789">
      <w:pPr>
        <w:jc w:val="both"/>
        <w:rPr>
          <w:color w:val="000000"/>
          <w:lang w:val="uk-UA"/>
        </w:rPr>
      </w:pPr>
      <w:r>
        <w:rPr>
          <w:lang w:val="uk-UA"/>
        </w:rPr>
        <w:t>«</w:t>
      </w:r>
      <w:r w:rsidRPr="00DF4520">
        <w:rPr>
          <w:lang w:val="uk-UA"/>
        </w:rPr>
        <w:t xml:space="preserve">4.4. Звернення, додані документи та інформація щодо адресних номерів зберігається </w:t>
      </w:r>
      <w:r w:rsidR="00F95A93">
        <w:rPr>
          <w:lang w:val="uk-UA"/>
        </w:rPr>
        <w:t>в У</w:t>
      </w:r>
      <w:r w:rsidRPr="00DF4520">
        <w:rPr>
          <w:lang w:val="uk-UA"/>
        </w:rPr>
        <w:t>правлінн</w:t>
      </w:r>
      <w:r w:rsidR="00F95A93">
        <w:rPr>
          <w:lang w:val="uk-UA"/>
        </w:rPr>
        <w:t>і</w:t>
      </w:r>
      <w:r w:rsidRPr="00DF4520">
        <w:rPr>
          <w:lang w:val="uk-UA"/>
        </w:rPr>
        <w:t xml:space="preserve"> будівництва та архітек</w:t>
      </w:r>
      <w:r>
        <w:rPr>
          <w:lang w:val="uk-UA"/>
        </w:rPr>
        <w:t>тури Лисичанської міської ради</w:t>
      </w:r>
      <w:r w:rsidRPr="00DF4520">
        <w:rPr>
          <w:lang w:val="uk-UA"/>
        </w:rPr>
        <w:t xml:space="preserve">  на паперових носіях та використовується для ведення містобудівного кадастру міст Лисичанська, Новодружеська, Привілля.</w:t>
      </w:r>
      <w:r>
        <w:rPr>
          <w:lang w:val="uk-UA"/>
        </w:rPr>
        <w:t>»</w:t>
      </w:r>
      <w:r w:rsidR="002D3296">
        <w:rPr>
          <w:color w:val="000000"/>
          <w:lang w:val="uk-UA"/>
        </w:rPr>
        <w:t>.</w:t>
      </w:r>
    </w:p>
    <w:p w:rsidR="00DF4520" w:rsidRDefault="00B53789" w:rsidP="00B53789">
      <w:pPr>
        <w:jc w:val="both"/>
        <w:rPr>
          <w:lang w:val="uk-UA"/>
        </w:rPr>
      </w:pPr>
      <w:r>
        <w:rPr>
          <w:lang w:val="uk-UA"/>
        </w:rPr>
        <w:t xml:space="preserve">          1.4. </w:t>
      </w:r>
      <w:r w:rsidR="00DF4520" w:rsidRPr="00DF4520">
        <w:rPr>
          <w:lang w:val="uk-UA"/>
        </w:rPr>
        <w:t>П</w:t>
      </w:r>
      <w:r w:rsidR="00DF4520">
        <w:rPr>
          <w:lang w:val="uk-UA"/>
        </w:rPr>
        <w:t>ерший абзац п</w:t>
      </w:r>
      <w:r w:rsidR="00DF4520" w:rsidRPr="00DF4520">
        <w:rPr>
          <w:lang w:val="uk-UA"/>
        </w:rPr>
        <w:t>ідпункт</w:t>
      </w:r>
      <w:r w:rsidR="00DF4520">
        <w:rPr>
          <w:lang w:val="uk-UA"/>
        </w:rPr>
        <w:t>у</w:t>
      </w:r>
      <w:r w:rsidR="00DF4520" w:rsidRPr="00DF4520">
        <w:rPr>
          <w:lang w:val="uk-UA"/>
        </w:rPr>
        <w:t xml:space="preserve"> 4.</w:t>
      </w:r>
      <w:r w:rsidR="00DF4520">
        <w:rPr>
          <w:lang w:val="uk-UA"/>
        </w:rPr>
        <w:t>5</w:t>
      </w:r>
      <w:r w:rsidR="00DF4520" w:rsidRPr="00DF4520">
        <w:rPr>
          <w:lang w:val="uk-UA"/>
        </w:rPr>
        <w:t xml:space="preserve"> пункту 4. викласти у наступній редакції:</w:t>
      </w:r>
    </w:p>
    <w:p w:rsidR="00B53789" w:rsidRDefault="00DF4520" w:rsidP="00B53789">
      <w:pPr>
        <w:jc w:val="both"/>
        <w:rPr>
          <w:color w:val="000000"/>
          <w:lang w:val="uk-UA"/>
        </w:rPr>
      </w:pPr>
      <w:r>
        <w:rPr>
          <w:lang w:val="uk-UA"/>
        </w:rPr>
        <w:t>«</w:t>
      </w:r>
      <w:r w:rsidRPr="00DF4520">
        <w:rPr>
          <w:lang w:val="uk-UA"/>
        </w:rPr>
        <w:t xml:space="preserve">4.5. Підтвердження присвоєння адреси об'єкту нерухомості здійснюється за заявою про надання довідки зацікавленої особи (додаток 4), за запитами органів державної влади та місцевого самоврядування шляхом видачі довідки встановленого зразка управлінням </w:t>
      </w:r>
      <w:r>
        <w:rPr>
          <w:lang w:val="uk-UA"/>
        </w:rPr>
        <w:t xml:space="preserve">будівництва та </w:t>
      </w:r>
      <w:r w:rsidRPr="00DF4520">
        <w:rPr>
          <w:lang w:val="uk-UA"/>
        </w:rPr>
        <w:t>архітектури (додаток 2) протягом 30 календарних днів з дня подання заяви з необхідним пакетом документів.</w:t>
      </w:r>
      <w:r w:rsidR="00B53789">
        <w:rPr>
          <w:lang w:val="uk-UA"/>
        </w:rPr>
        <w:t>»</w:t>
      </w:r>
      <w:r w:rsidR="002D3296">
        <w:rPr>
          <w:color w:val="000000"/>
          <w:lang w:val="uk-UA"/>
        </w:rPr>
        <w:t>.</w:t>
      </w:r>
    </w:p>
    <w:p w:rsidR="00DF4520" w:rsidRDefault="00B53789" w:rsidP="00B53789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  <w:t xml:space="preserve">1.5. </w:t>
      </w:r>
      <w:r w:rsidR="00DF4520" w:rsidRPr="00DF4520">
        <w:rPr>
          <w:color w:val="000000"/>
          <w:lang w:val="uk-UA"/>
        </w:rPr>
        <w:t xml:space="preserve">Підпункт </w:t>
      </w:r>
      <w:r w:rsidR="00DF4520">
        <w:rPr>
          <w:color w:val="000000"/>
          <w:lang w:val="uk-UA"/>
        </w:rPr>
        <w:t>5</w:t>
      </w:r>
      <w:r w:rsidR="00DF4520" w:rsidRPr="00DF4520">
        <w:rPr>
          <w:color w:val="000000"/>
          <w:lang w:val="uk-UA"/>
        </w:rPr>
        <w:t xml:space="preserve">.4 пункту </w:t>
      </w:r>
      <w:r w:rsidR="00DF4520">
        <w:rPr>
          <w:color w:val="000000"/>
          <w:lang w:val="uk-UA"/>
        </w:rPr>
        <w:t>5</w:t>
      </w:r>
      <w:r w:rsidR="00DF4520" w:rsidRPr="00DF4520">
        <w:rPr>
          <w:color w:val="000000"/>
          <w:lang w:val="uk-UA"/>
        </w:rPr>
        <w:t>. викласти у наступній редакції:</w:t>
      </w:r>
    </w:p>
    <w:p w:rsidR="00DF4520" w:rsidRDefault="00DF4520" w:rsidP="00B53789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«</w:t>
      </w:r>
      <w:r w:rsidRPr="00DF4520">
        <w:rPr>
          <w:color w:val="000000"/>
          <w:lang w:val="uk-UA"/>
        </w:rPr>
        <w:t xml:space="preserve">5.4. Анулювання адреси проводиться на підставі заяви (Додаток 1) зацікавленої особи. При цьому в адресній схемі, яка знаходиться </w:t>
      </w:r>
      <w:r w:rsidR="00F95A93">
        <w:rPr>
          <w:color w:val="000000"/>
          <w:lang w:val="uk-UA"/>
        </w:rPr>
        <w:t>в</w:t>
      </w:r>
      <w:r w:rsidRPr="00DF4520">
        <w:rPr>
          <w:color w:val="000000"/>
          <w:lang w:val="uk-UA"/>
        </w:rPr>
        <w:t xml:space="preserve"> </w:t>
      </w:r>
      <w:r w:rsidR="00F95A93">
        <w:rPr>
          <w:color w:val="000000"/>
          <w:lang w:val="uk-UA"/>
        </w:rPr>
        <w:t>У</w:t>
      </w:r>
      <w:r w:rsidR="002D3296">
        <w:rPr>
          <w:color w:val="000000"/>
          <w:lang w:val="uk-UA"/>
        </w:rPr>
        <w:t>правлінн</w:t>
      </w:r>
      <w:r w:rsidR="00F95A93">
        <w:rPr>
          <w:color w:val="000000"/>
          <w:lang w:val="uk-UA"/>
        </w:rPr>
        <w:t>і</w:t>
      </w:r>
      <w:r w:rsidR="002D3296">
        <w:rPr>
          <w:color w:val="000000"/>
          <w:lang w:val="uk-UA"/>
        </w:rPr>
        <w:t xml:space="preserve"> будівництва та архітектури </w:t>
      </w:r>
      <w:r w:rsidRPr="00DF4520">
        <w:rPr>
          <w:color w:val="000000"/>
          <w:lang w:val="uk-UA"/>
        </w:rPr>
        <w:t>зберігається стара адреса об'єкту нерухомості з відміткою «Адреса анульована».</w:t>
      </w:r>
      <w:r w:rsidR="002D3296">
        <w:rPr>
          <w:color w:val="000000"/>
          <w:lang w:val="uk-UA"/>
        </w:rPr>
        <w:t>».</w:t>
      </w:r>
    </w:p>
    <w:p w:rsidR="002D3296" w:rsidRPr="002D3296" w:rsidRDefault="002D3296" w:rsidP="002D3296">
      <w:pPr>
        <w:pStyle w:val="a5"/>
        <w:ind w:left="0"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1.6. </w:t>
      </w:r>
      <w:r w:rsidRPr="002D3296">
        <w:rPr>
          <w:color w:val="000000"/>
          <w:lang w:val="uk-UA"/>
        </w:rPr>
        <w:t xml:space="preserve">Перший абзац підпункту </w:t>
      </w:r>
      <w:r>
        <w:rPr>
          <w:color w:val="000000"/>
          <w:lang w:val="uk-UA"/>
        </w:rPr>
        <w:t>5.7.</w:t>
      </w:r>
      <w:r w:rsidRPr="002D3296">
        <w:rPr>
          <w:color w:val="000000"/>
          <w:lang w:val="uk-UA"/>
        </w:rPr>
        <w:t xml:space="preserve"> пункту </w:t>
      </w:r>
      <w:r>
        <w:rPr>
          <w:color w:val="000000"/>
          <w:lang w:val="uk-UA"/>
        </w:rPr>
        <w:t xml:space="preserve">5. викласти у наступній </w:t>
      </w:r>
      <w:r w:rsidRPr="002D3296">
        <w:rPr>
          <w:color w:val="000000"/>
          <w:lang w:val="uk-UA"/>
        </w:rPr>
        <w:t>редакції:</w:t>
      </w:r>
      <w:r>
        <w:rPr>
          <w:color w:val="000000"/>
          <w:lang w:val="uk-UA"/>
        </w:rPr>
        <w:t xml:space="preserve"> «</w:t>
      </w:r>
      <w:r w:rsidRPr="002D3296">
        <w:rPr>
          <w:color w:val="000000"/>
          <w:lang w:val="uk-UA"/>
        </w:rPr>
        <w:t xml:space="preserve">5.7. Інформація про зміну/анулювання адресованого раніше об'єкта нерухомості здійснюється за заявою про надання довідки (додаток 4) зацікавленої особи (у разі звернення представника - довіреність на представлення інтересів заявника), за запитами органів державної влади та місцевого самоврядування через видачу довідки (додаток 3) встановленого зразка управлінням </w:t>
      </w:r>
      <w:r>
        <w:rPr>
          <w:color w:val="000000"/>
          <w:lang w:val="uk-UA"/>
        </w:rPr>
        <w:t xml:space="preserve">будівництва та </w:t>
      </w:r>
      <w:r w:rsidRPr="002D3296">
        <w:rPr>
          <w:color w:val="000000"/>
          <w:lang w:val="uk-UA"/>
        </w:rPr>
        <w:t>архітектури протягом 30 календарних днів з дня подання заяви з необхідним пакетом документів.</w:t>
      </w:r>
      <w:r>
        <w:rPr>
          <w:color w:val="000000"/>
          <w:lang w:val="uk-UA"/>
        </w:rPr>
        <w:t>».</w:t>
      </w:r>
      <w:r w:rsidRPr="002D3296">
        <w:rPr>
          <w:color w:val="000000"/>
          <w:lang w:val="uk-UA"/>
        </w:rPr>
        <w:t xml:space="preserve">  </w:t>
      </w:r>
    </w:p>
    <w:p w:rsidR="00DF4520" w:rsidRDefault="00846E96" w:rsidP="00B53789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  <w:r w:rsidR="00F95A93">
        <w:rPr>
          <w:color w:val="000000"/>
          <w:lang w:val="uk-UA"/>
        </w:rPr>
        <w:t>2</w:t>
      </w:r>
      <w:r>
        <w:rPr>
          <w:color w:val="000000"/>
          <w:lang w:val="uk-UA"/>
        </w:rPr>
        <w:t>. У додатках до Порядку слова «Управління архітектури та містобудування»</w:t>
      </w:r>
      <w:r w:rsidRPr="00846E96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замінити словами «Управління будівництва та архітектури» </w:t>
      </w:r>
    </w:p>
    <w:p w:rsidR="00DF4520" w:rsidRDefault="00846E96" w:rsidP="00B53789">
      <w:pPr>
        <w:jc w:val="both"/>
        <w:rPr>
          <w:color w:val="000000"/>
          <w:lang w:val="uk-UA"/>
        </w:rPr>
      </w:pPr>
      <w:r>
        <w:rPr>
          <w:lang w:val="uk-UA"/>
        </w:rPr>
        <w:t>у всіх відмінках.</w:t>
      </w:r>
    </w:p>
    <w:p w:rsidR="00B53789" w:rsidRDefault="00B53789" w:rsidP="00B53789">
      <w:pPr>
        <w:jc w:val="both"/>
        <w:rPr>
          <w:color w:val="000000"/>
          <w:lang w:val="uk-UA"/>
        </w:rPr>
      </w:pPr>
    </w:p>
    <w:p w:rsidR="00B53789" w:rsidRDefault="00B53789" w:rsidP="00B53789">
      <w:pPr>
        <w:shd w:val="clear" w:color="auto" w:fill="FFFFFF"/>
        <w:spacing w:line="317" w:lineRule="atLeast"/>
        <w:ind w:left="142" w:firstLine="50"/>
        <w:jc w:val="both"/>
        <w:rPr>
          <w:lang w:val="uk-UA"/>
        </w:rPr>
      </w:pPr>
      <w:r w:rsidRPr="001173BE">
        <w:rPr>
          <w:color w:val="000000"/>
          <w:lang w:val="uk-UA"/>
        </w:rPr>
        <w:t xml:space="preserve">       </w:t>
      </w:r>
      <w:r w:rsidR="00F95A93">
        <w:rPr>
          <w:color w:val="000000"/>
          <w:lang w:val="uk-UA"/>
        </w:rPr>
        <w:t>3</w:t>
      </w:r>
      <w:r w:rsidRPr="007471A5">
        <w:rPr>
          <w:rStyle w:val="infosubtitle1"/>
          <w:rFonts w:ascii="Times New Roman" w:hAnsi="Times New Roman"/>
          <w:color w:val="000000"/>
          <w:sz w:val="28"/>
          <w:szCs w:val="28"/>
          <w:lang w:val="uk-UA"/>
        </w:rPr>
        <w:t>. Д</w:t>
      </w:r>
      <w:r>
        <w:rPr>
          <w:rStyle w:val="infosubtitle1"/>
          <w:rFonts w:ascii="Times New Roman" w:hAnsi="Times New Roman"/>
          <w:color w:val="000000"/>
          <w:sz w:val="28"/>
          <w:szCs w:val="28"/>
          <w:lang w:val="uk-UA"/>
        </w:rPr>
        <w:t>ане рішення</w:t>
      </w:r>
      <w:r w:rsidRPr="007471A5">
        <w:rPr>
          <w:rStyle w:val="infosubtitle1"/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Style w:val="infosubtitle1"/>
          <w:rFonts w:ascii="Times New Roman" w:hAnsi="Times New Roman"/>
          <w:color w:val="000000"/>
          <w:sz w:val="28"/>
          <w:szCs w:val="28"/>
          <w:lang w:val="uk-UA"/>
        </w:rPr>
        <w:t>підлягає оприлюдненню</w:t>
      </w:r>
      <w:r w:rsidRPr="00DA6BB7">
        <w:rPr>
          <w:lang w:val="uk-UA"/>
        </w:rPr>
        <w:t>.</w:t>
      </w:r>
    </w:p>
    <w:p w:rsidR="00B53789" w:rsidRPr="007471A5" w:rsidRDefault="00B53789" w:rsidP="00B53789">
      <w:pPr>
        <w:shd w:val="clear" w:color="auto" w:fill="FFFFFF"/>
        <w:spacing w:line="317" w:lineRule="atLeast"/>
        <w:ind w:left="142" w:firstLine="50"/>
        <w:jc w:val="both"/>
        <w:rPr>
          <w:lang w:val="uk-UA"/>
        </w:rPr>
      </w:pPr>
    </w:p>
    <w:p w:rsidR="000B227A" w:rsidRPr="008317B9" w:rsidRDefault="00B53789" w:rsidP="008317B9">
      <w:pPr>
        <w:shd w:val="clear" w:color="auto" w:fill="FFFFFF"/>
        <w:spacing w:line="317" w:lineRule="atLeast"/>
        <w:ind w:left="142" w:firstLine="50"/>
        <w:jc w:val="both"/>
        <w:rPr>
          <w:spacing w:val="-1"/>
          <w:lang w:val="uk-UA"/>
        </w:rPr>
      </w:pPr>
      <w:r>
        <w:rPr>
          <w:lang w:val="uk-UA"/>
        </w:rPr>
        <w:tab/>
      </w:r>
      <w:r w:rsidR="00F95A93">
        <w:rPr>
          <w:lang w:val="uk-UA"/>
        </w:rPr>
        <w:t>4</w:t>
      </w:r>
      <w:r>
        <w:rPr>
          <w:lang w:val="uk-UA"/>
        </w:rPr>
        <w:t xml:space="preserve">. </w:t>
      </w:r>
      <w:r w:rsidR="00846E96" w:rsidRPr="00846E96">
        <w:rPr>
          <w:lang w:val="uk-UA"/>
        </w:rPr>
        <w:t>Контроль за виконанням цього рішення покласти на заступника міського голови Якимчука А.П.</w:t>
      </w:r>
    </w:p>
    <w:p w:rsidR="000B227A" w:rsidRPr="000B227A" w:rsidRDefault="000B227A" w:rsidP="000B227A">
      <w:pPr>
        <w:jc w:val="both"/>
        <w:rPr>
          <w:lang w:val="uk-UA"/>
        </w:rPr>
      </w:pPr>
    </w:p>
    <w:p w:rsidR="00AF4F24" w:rsidRPr="00AF4F24" w:rsidRDefault="000B227A" w:rsidP="00AF4F24">
      <w:pPr>
        <w:jc w:val="both"/>
        <w:rPr>
          <w:b/>
          <w:lang w:val="uk-UA"/>
        </w:rPr>
      </w:pPr>
      <w:r w:rsidRPr="000B227A">
        <w:rPr>
          <w:b/>
          <w:lang w:val="uk-UA"/>
        </w:rPr>
        <w:t xml:space="preserve">  Міський голова                                                                     С. ШИЛІН</w:t>
      </w:r>
      <w:bookmarkStart w:id="0" w:name="_GoBack"/>
      <w:bookmarkEnd w:id="0"/>
    </w:p>
    <w:sectPr w:rsidR="00AF4F24" w:rsidRPr="00AF4F24" w:rsidSect="00846E96">
      <w:headerReference w:type="default" r:id="rId10"/>
      <w:type w:val="evenPage"/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4C3" w:rsidRDefault="00E654C3" w:rsidP="00783CAA">
      <w:r>
        <w:separator/>
      </w:r>
    </w:p>
  </w:endnote>
  <w:endnote w:type="continuationSeparator" w:id="0">
    <w:p w:rsidR="00E654C3" w:rsidRDefault="00E654C3" w:rsidP="0078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4C3" w:rsidRDefault="00E654C3" w:rsidP="00783CAA">
      <w:r>
        <w:separator/>
      </w:r>
    </w:p>
  </w:footnote>
  <w:footnote w:type="continuationSeparator" w:id="0">
    <w:p w:rsidR="00E654C3" w:rsidRDefault="00E654C3" w:rsidP="00783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D7B" w:rsidRPr="007B01E5" w:rsidRDefault="00013D7B" w:rsidP="00B42F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76E53"/>
    <w:multiLevelType w:val="hybridMultilevel"/>
    <w:tmpl w:val="F918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87051"/>
    <w:multiLevelType w:val="hybridMultilevel"/>
    <w:tmpl w:val="C540D366"/>
    <w:lvl w:ilvl="0" w:tplc="DDFA6F06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9C6469"/>
    <w:multiLevelType w:val="hybridMultilevel"/>
    <w:tmpl w:val="8B8ABC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C57EA"/>
    <w:multiLevelType w:val="hybridMultilevel"/>
    <w:tmpl w:val="1222F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D481C"/>
    <w:multiLevelType w:val="hybridMultilevel"/>
    <w:tmpl w:val="CE284EC2"/>
    <w:lvl w:ilvl="0" w:tplc="18527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931FE"/>
    <w:multiLevelType w:val="hybridMultilevel"/>
    <w:tmpl w:val="CD78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24649"/>
    <w:multiLevelType w:val="hybridMultilevel"/>
    <w:tmpl w:val="5DD05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2663B"/>
    <w:multiLevelType w:val="hybridMultilevel"/>
    <w:tmpl w:val="C1FC8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7A"/>
    <w:rsid w:val="00013D7B"/>
    <w:rsid w:val="0002192E"/>
    <w:rsid w:val="00085598"/>
    <w:rsid w:val="00096B54"/>
    <w:rsid w:val="000B227A"/>
    <w:rsid w:val="000C463D"/>
    <w:rsid w:val="000D0439"/>
    <w:rsid w:val="000F1514"/>
    <w:rsid w:val="000F40F7"/>
    <w:rsid w:val="0011414B"/>
    <w:rsid w:val="00126603"/>
    <w:rsid w:val="00146E1A"/>
    <w:rsid w:val="00155099"/>
    <w:rsid w:val="00157A62"/>
    <w:rsid w:val="001842CA"/>
    <w:rsid w:val="00192805"/>
    <w:rsid w:val="001D16C4"/>
    <w:rsid w:val="001E4B96"/>
    <w:rsid w:val="00213C10"/>
    <w:rsid w:val="002752C2"/>
    <w:rsid w:val="00295288"/>
    <w:rsid w:val="002B1870"/>
    <w:rsid w:val="002D3296"/>
    <w:rsid w:val="00316C49"/>
    <w:rsid w:val="00377499"/>
    <w:rsid w:val="0038740A"/>
    <w:rsid w:val="003A551C"/>
    <w:rsid w:val="003A69EE"/>
    <w:rsid w:val="003C36B8"/>
    <w:rsid w:val="00431264"/>
    <w:rsid w:val="00433289"/>
    <w:rsid w:val="00465935"/>
    <w:rsid w:val="004E0044"/>
    <w:rsid w:val="00522E53"/>
    <w:rsid w:val="00554CCF"/>
    <w:rsid w:val="00574254"/>
    <w:rsid w:val="00575364"/>
    <w:rsid w:val="00582E57"/>
    <w:rsid w:val="00590F77"/>
    <w:rsid w:val="005E582C"/>
    <w:rsid w:val="005F7F11"/>
    <w:rsid w:val="00604D31"/>
    <w:rsid w:val="00671B41"/>
    <w:rsid w:val="006D5100"/>
    <w:rsid w:val="006E1DD7"/>
    <w:rsid w:val="006F6E30"/>
    <w:rsid w:val="00726DB6"/>
    <w:rsid w:val="0075637B"/>
    <w:rsid w:val="00773284"/>
    <w:rsid w:val="00783CAA"/>
    <w:rsid w:val="00784611"/>
    <w:rsid w:val="007C7750"/>
    <w:rsid w:val="007E6342"/>
    <w:rsid w:val="008317B9"/>
    <w:rsid w:val="00846E96"/>
    <w:rsid w:val="00894523"/>
    <w:rsid w:val="008B113C"/>
    <w:rsid w:val="008B2195"/>
    <w:rsid w:val="008C5978"/>
    <w:rsid w:val="008D22F7"/>
    <w:rsid w:val="00911184"/>
    <w:rsid w:val="009473DC"/>
    <w:rsid w:val="0098171F"/>
    <w:rsid w:val="00A07CEE"/>
    <w:rsid w:val="00A16348"/>
    <w:rsid w:val="00A26550"/>
    <w:rsid w:val="00A31520"/>
    <w:rsid w:val="00A525E1"/>
    <w:rsid w:val="00A53DDA"/>
    <w:rsid w:val="00A56CDF"/>
    <w:rsid w:val="00A64DC9"/>
    <w:rsid w:val="00A876AF"/>
    <w:rsid w:val="00AC1274"/>
    <w:rsid w:val="00AD3035"/>
    <w:rsid w:val="00AE1C82"/>
    <w:rsid w:val="00AE23AD"/>
    <w:rsid w:val="00AF4F24"/>
    <w:rsid w:val="00B163A8"/>
    <w:rsid w:val="00B264E2"/>
    <w:rsid w:val="00B42F5E"/>
    <w:rsid w:val="00B53789"/>
    <w:rsid w:val="00B571C1"/>
    <w:rsid w:val="00B625FD"/>
    <w:rsid w:val="00B65538"/>
    <w:rsid w:val="00BA3AD5"/>
    <w:rsid w:val="00BD4251"/>
    <w:rsid w:val="00C22C91"/>
    <w:rsid w:val="00C2553F"/>
    <w:rsid w:val="00C3691D"/>
    <w:rsid w:val="00CC1050"/>
    <w:rsid w:val="00CC175F"/>
    <w:rsid w:val="00CE3699"/>
    <w:rsid w:val="00D07334"/>
    <w:rsid w:val="00D41BAC"/>
    <w:rsid w:val="00D56917"/>
    <w:rsid w:val="00DC01E6"/>
    <w:rsid w:val="00DD5A67"/>
    <w:rsid w:val="00DE11C4"/>
    <w:rsid w:val="00DF4520"/>
    <w:rsid w:val="00E03B62"/>
    <w:rsid w:val="00E06997"/>
    <w:rsid w:val="00E12B91"/>
    <w:rsid w:val="00E24C41"/>
    <w:rsid w:val="00E654C3"/>
    <w:rsid w:val="00E85A0B"/>
    <w:rsid w:val="00E95297"/>
    <w:rsid w:val="00E9619F"/>
    <w:rsid w:val="00ED212E"/>
    <w:rsid w:val="00EF14D2"/>
    <w:rsid w:val="00F43C41"/>
    <w:rsid w:val="00F71A8E"/>
    <w:rsid w:val="00F7239C"/>
    <w:rsid w:val="00F730C3"/>
    <w:rsid w:val="00F95A93"/>
    <w:rsid w:val="00FB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2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227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83C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83CAA"/>
  </w:style>
  <w:style w:type="paragraph" w:styleId="a8">
    <w:name w:val="footer"/>
    <w:basedOn w:val="a"/>
    <w:link w:val="a9"/>
    <w:uiPriority w:val="99"/>
    <w:unhideWhenUsed/>
    <w:rsid w:val="00783C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3C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B53789"/>
    <w:pPr>
      <w:shd w:val="clear" w:color="auto" w:fill="FFFFFF"/>
      <w:spacing w:line="323" w:lineRule="exact"/>
      <w:jc w:val="both"/>
    </w:pPr>
    <w:rPr>
      <w:color w:val="000000"/>
      <w:szCs w:val="20"/>
      <w:lang w:val="uk-UA"/>
    </w:rPr>
  </w:style>
  <w:style w:type="character" w:customStyle="1" w:styleId="ab">
    <w:name w:val="Основной текст Знак"/>
    <w:basedOn w:val="a0"/>
    <w:link w:val="aa"/>
    <w:rsid w:val="00B53789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uk-UA" w:eastAsia="ru-RU"/>
    </w:rPr>
  </w:style>
  <w:style w:type="character" w:customStyle="1" w:styleId="infosubtitle1">
    <w:name w:val="info_subtitle1"/>
    <w:basedOn w:val="a0"/>
    <w:rsid w:val="00B53789"/>
    <w:rPr>
      <w:rFonts w:ascii="Verdana" w:hAnsi="Verdana" w:hint="default"/>
      <w:b w:val="0"/>
      <w:bCs w:val="0"/>
      <w:color w:val="4B614B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2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227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83C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83CAA"/>
  </w:style>
  <w:style w:type="paragraph" w:styleId="a8">
    <w:name w:val="footer"/>
    <w:basedOn w:val="a"/>
    <w:link w:val="a9"/>
    <w:uiPriority w:val="99"/>
    <w:unhideWhenUsed/>
    <w:rsid w:val="00783C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3C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B53789"/>
    <w:pPr>
      <w:shd w:val="clear" w:color="auto" w:fill="FFFFFF"/>
      <w:spacing w:line="323" w:lineRule="exact"/>
      <w:jc w:val="both"/>
    </w:pPr>
    <w:rPr>
      <w:color w:val="000000"/>
      <w:szCs w:val="20"/>
      <w:lang w:val="uk-UA"/>
    </w:rPr>
  </w:style>
  <w:style w:type="character" w:customStyle="1" w:styleId="ab">
    <w:name w:val="Основной текст Знак"/>
    <w:basedOn w:val="a0"/>
    <w:link w:val="aa"/>
    <w:rsid w:val="00B53789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uk-UA" w:eastAsia="ru-RU"/>
    </w:rPr>
  </w:style>
  <w:style w:type="character" w:customStyle="1" w:styleId="infosubtitle1">
    <w:name w:val="info_subtitle1"/>
    <w:basedOn w:val="a0"/>
    <w:rsid w:val="00B53789"/>
    <w:rPr>
      <w:rFonts w:ascii="Verdana" w:hAnsi="Verdana" w:hint="default"/>
      <w:b w:val="0"/>
      <w:bCs w:val="0"/>
      <w:color w:val="4B614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98D28-7F71-43D1-953C-5D46D891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7</cp:revision>
  <cp:lastPrinted>2019-01-10T13:38:00Z</cp:lastPrinted>
  <dcterms:created xsi:type="dcterms:W3CDTF">2019-01-10T09:54:00Z</dcterms:created>
  <dcterms:modified xsi:type="dcterms:W3CDTF">2019-01-21T11:19:00Z</dcterms:modified>
</cp:coreProperties>
</file>