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47" w:rsidRDefault="00745947" w:rsidP="00980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4A4C49" w:rsidRPr="00980118" w:rsidRDefault="00980118" w:rsidP="00980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0118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980118" w:rsidRDefault="00980118" w:rsidP="00980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118">
        <w:rPr>
          <w:rFonts w:ascii="Times New Roman" w:hAnsi="Times New Roman" w:cs="Times New Roman"/>
          <w:b/>
          <w:sz w:val="32"/>
          <w:szCs w:val="32"/>
          <w:lang w:val="uk-UA"/>
        </w:rPr>
        <w:t>з відстеження результативності регуляторного акту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 та назва регуляторного акту: </w:t>
      </w:r>
      <w:r w:rsidRPr="00980118">
        <w:rPr>
          <w:rFonts w:ascii="Times New Roman" w:hAnsi="Times New Roman" w:cs="Times New Roman"/>
          <w:sz w:val="28"/>
          <w:szCs w:val="28"/>
          <w:lang w:val="uk-UA"/>
        </w:rPr>
        <w:t>рішення Лисичанської міської ради від 29.12.2011 року №24/415 «Про встановлення ставок єдиного податку</w:t>
      </w:r>
      <w:r w:rsidR="001C4D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80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118">
        <w:rPr>
          <w:rFonts w:ascii="Times New Roman" w:hAnsi="Times New Roman" w:cs="Times New Roman"/>
          <w:b/>
          <w:sz w:val="28"/>
          <w:szCs w:val="28"/>
          <w:lang w:val="uk-UA"/>
        </w:rPr>
        <w:t>Виконавцем звіту з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регуляторного акту є відділ економіки Лисичанської міської ради.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18" w:rsidRP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118">
        <w:rPr>
          <w:rFonts w:ascii="Times New Roman" w:hAnsi="Times New Roman" w:cs="Times New Roman"/>
          <w:b/>
          <w:sz w:val="28"/>
          <w:szCs w:val="28"/>
          <w:lang w:val="uk-UA"/>
        </w:rPr>
        <w:t>Ціль прийняття регуляторного акту: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встановлення ставок єдиного податку для фізичних осіб-підприємців відповідно до норм законодавства;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зростання ділової активності та розвитку малого підприємництва на території міста Лисичанська;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фінансування заходів економічного і соціального розвитку міста, виконання інвестиційних програм (проектів).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118">
        <w:rPr>
          <w:rFonts w:ascii="Times New Roman" w:hAnsi="Times New Roman" w:cs="Times New Roman"/>
          <w:b/>
          <w:sz w:val="28"/>
          <w:szCs w:val="28"/>
          <w:lang w:val="uk-UA"/>
        </w:rPr>
        <w:t>Термін використання заходів по відстеженню: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01.03.2019 – 22.03.2019 р.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118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періодичне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18" w:rsidRPr="00EE7E9F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E9F">
        <w:rPr>
          <w:rFonts w:ascii="Times New Roman" w:hAnsi="Times New Roman" w:cs="Times New Roman"/>
          <w:b/>
          <w:sz w:val="28"/>
          <w:szCs w:val="28"/>
          <w:lang w:val="uk-UA"/>
        </w:rPr>
        <w:t>Метод отримання результатів відстеження:</w:t>
      </w:r>
    </w:p>
    <w:p w:rsidR="00980118" w:rsidRDefault="00980118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цього регуляторного акту відстежується шляхом аналізу даних</w:t>
      </w:r>
      <w:r w:rsidR="00EE7E9F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ДФС у </w:t>
      </w:r>
      <w:r w:rsidR="00200D2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E7E9F">
        <w:rPr>
          <w:rFonts w:ascii="Times New Roman" w:hAnsi="Times New Roman" w:cs="Times New Roman"/>
          <w:sz w:val="28"/>
          <w:szCs w:val="28"/>
          <w:lang w:val="uk-UA"/>
        </w:rPr>
        <w:t>уганській області.</w:t>
      </w:r>
    </w:p>
    <w:p w:rsidR="00EE7E9F" w:rsidRDefault="00EE7E9F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E9F" w:rsidRDefault="00EE7E9F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>Кількість значення показників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хара</w:t>
      </w:r>
      <w:r w:rsidR="00853712">
        <w:rPr>
          <w:rFonts w:ascii="Times New Roman" w:hAnsi="Times New Roman" w:cs="Times New Roman"/>
          <w:sz w:val="28"/>
          <w:szCs w:val="28"/>
          <w:lang w:val="uk-UA"/>
        </w:rPr>
        <w:t>ктеризують результативність дан</w:t>
      </w:r>
      <w:r>
        <w:rPr>
          <w:rFonts w:ascii="Times New Roman" w:hAnsi="Times New Roman" w:cs="Times New Roman"/>
          <w:sz w:val="28"/>
          <w:szCs w:val="28"/>
          <w:lang w:val="uk-UA"/>
        </w:rPr>
        <w:t>ого регуляторного акту наведені у таблиці:</w:t>
      </w: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45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947" w:rsidRPr="00980118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7"/>
        <w:gridCol w:w="3259"/>
        <w:gridCol w:w="1035"/>
        <w:gridCol w:w="1916"/>
        <w:gridCol w:w="1919"/>
        <w:gridCol w:w="1919"/>
        <w:gridCol w:w="1919"/>
        <w:gridCol w:w="2262"/>
      </w:tblGrid>
      <w:tr w:rsidR="00745947" w:rsidTr="00745947">
        <w:trPr>
          <w:trHeight w:val="20"/>
        </w:trPr>
        <w:tc>
          <w:tcPr>
            <w:tcW w:w="188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1102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результативності регуляторного акту</w:t>
            </w:r>
          </w:p>
        </w:tc>
        <w:tc>
          <w:tcPr>
            <w:tcW w:w="350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</w:t>
            </w:r>
          </w:p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648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показників станом на 01.01.2013</w:t>
            </w:r>
          </w:p>
        </w:tc>
        <w:tc>
          <w:tcPr>
            <w:tcW w:w="649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значення показників станом на 01.01.2017</w:t>
            </w:r>
          </w:p>
        </w:tc>
        <w:tc>
          <w:tcPr>
            <w:tcW w:w="649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показників станом на 01.01.2018</w:t>
            </w:r>
          </w:p>
        </w:tc>
        <w:tc>
          <w:tcPr>
            <w:tcW w:w="649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показників станом на 01.01.2019</w:t>
            </w:r>
          </w:p>
        </w:tc>
        <w:tc>
          <w:tcPr>
            <w:tcW w:w="767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Відхилення показників періодичного та повторного періоду</w:t>
            </w:r>
          </w:p>
        </w:tc>
      </w:tr>
      <w:tr w:rsidR="00745947" w:rsidTr="00745947">
        <w:trPr>
          <w:trHeight w:val="20"/>
        </w:trPr>
        <w:tc>
          <w:tcPr>
            <w:tcW w:w="188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02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0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9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49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67" w:type="pct"/>
          </w:tcPr>
          <w:p w:rsidR="00745947" w:rsidRPr="00A8710D" w:rsidRDefault="00745947" w:rsidP="00EE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1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45947" w:rsidTr="00745947">
        <w:trPr>
          <w:trHeight w:val="20"/>
        </w:trPr>
        <w:tc>
          <w:tcPr>
            <w:tcW w:w="188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2" w:type="pct"/>
          </w:tcPr>
          <w:p w:rsidR="00745947" w:rsidRDefault="00745947" w:rsidP="00B176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господарювання, які обрали спрощену систему оподаткування (перша, друга група)</w:t>
            </w:r>
          </w:p>
        </w:tc>
        <w:tc>
          <w:tcPr>
            <w:tcW w:w="350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648" w:type="pct"/>
            <w:vAlign w:val="center"/>
          </w:tcPr>
          <w:p w:rsidR="00745947" w:rsidRDefault="00745947" w:rsidP="00745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2563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1134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1280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</w:p>
        </w:tc>
        <w:tc>
          <w:tcPr>
            <w:tcW w:w="767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-1202</w:t>
            </w:r>
          </w:p>
        </w:tc>
      </w:tr>
      <w:tr w:rsidR="00745947" w:rsidTr="00745947">
        <w:trPr>
          <w:trHeight w:val="20"/>
        </w:trPr>
        <w:tc>
          <w:tcPr>
            <w:tcW w:w="188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02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надходжень від сплати єдиного податку до міського бюджету</w:t>
            </w:r>
          </w:p>
        </w:tc>
        <w:tc>
          <w:tcPr>
            <w:tcW w:w="350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грн. </w:t>
            </w:r>
          </w:p>
        </w:tc>
        <w:tc>
          <w:tcPr>
            <w:tcW w:w="648" w:type="pct"/>
            <w:vAlign w:val="center"/>
          </w:tcPr>
          <w:p w:rsidR="00745947" w:rsidRDefault="00745947" w:rsidP="00745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5132,8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2903,9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6830,9</w:t>
            </w:r>
          </w:p>
        </w:tc>
        <w:tc>
          <w:tcPr>
            <w:tcW w:w="649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7946,1</w:t>
            </w:r>
          </w:p>
        </w:tc>
        <w:tc>
          <w:tcPr>
            <w:tcW w:w="767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+2813,3</w:t>
            </w:r>
          </w:p>
        </w:tc>
      </w:tr>
      <w:tr w:rsidR="00745947" w:rsidTr="00745947">
        <w:trPr>
          <w:trHeight w:val="20"/>
        </w:trPr>
        <w:tc>
          <w:tcPr>
            <w:tcW w:w="188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2" w:type="pct"/>
          </w:tcPr>
          <w:p w:rsidR="00745947" w:rsidRDefault="00745947" w:rsidP="009801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мінімальної заробітної плати встановленої законом на 1 січня податкового (звітного) року </w:t>
            </w:r>
          </w:p>
        </w:tc>
        <w:tc>
          <w:tcPr>
            <w:tcW w:w="350" w:type="pct"/>
            <w:vAlign w:val="center"/>
          </w:tcPr>
          <w:p w:rsidR="00745947" w:rsidRDefault="00745947" w:rsidP="00B17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48" w:type="pct"/>
            <w:vAlign w:val="center"/>
          </w:tcPr>
          <w:p w:rsidR="00745947" w:rsidRDefault="00745947" w:rsidP="00745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1147</w:t>
            </w:r>
          </w:p>
        </w:tc>
        <w:tc>
          <w:tcPr>
            <w:tcW w:w="649" w:type="pct"/>
            <w:vAlign w:val="center"/>
          </w:tcPr>
          <w:p w:rsidR="00745947" w:rsidRDefault="00745947" w:rsidP="00A87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</w:t>
            </w:r>
          </w:p>
        </w:tc>
        <w:tc>
          <w:tcPr>
            <w:tcW w:w="649" w:type="pct"/>
            <w:vAlign w:val="center"/>
          </w:tcPr>
          <w:p w:rsidR="00745947" w:rsidRDefault="00745947" w:rsidP="00A87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3723</w:t>
            </w:r>
          </w:p>
        </w:tc>
        <w:tc>
          <w:tcPr>
            <w:tcW w:w="649" w:type="pct"/>
            <w:vAlign w:val="center"/>
          </w:tcPr>
          <w:p w:rsidR="00745947" w:rsidRDefault="00745947" w:rsidP="00A87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4173</w:t>
            </w:r>
          </w:p>
        </w:tc>
        <w:tc>
          <w:tcPr>
            <w:tcW w:w="767" w:type="pct"/>
            <w:vAlign w:val="center"/>
          </w:tcPr>
          <w:p w:rsidR="00745947" w:rsidRDefault="00745947" w:rsidP="00745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+3026</w:t>
            </w:r>
          </w:p>
        </w:tc>
      </w:tr>
    </w:tbl>
    <w:p w:rsidR="00EE7E9F" w:rsidRDefault="00EE7E9F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745947" w:rsidSect="007459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AA7" w:rsidRPr="0014168E" w:rsidRDefault="00424AA7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68E">
        <w:rPr>
          <w:rFonts w:ascii="Times New Roman" w:hAnsi="Times New Roman" w:cs="Times New Roman"/>
          <w:b/>
          <w:sz w:val="28"/>
          <w:szCs w:val="28"/>
          <w:lang w:val="uk-UA"/>
        </w:rPr>
        <w:t>Оцінка результатів реалізації регуляторного акту та ступеня досягнення встановлених цілей.</w:t>
      </w:r>
    </w:p>
    <w:p w:rsidR="00853712" w:rsidRDefault="001A14E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3712">
        <w:rPr>
          <w:rFonts w:ascii="Times New Roman" w:hAnsi="Times New Roman" w:cs="Times New Roman"/>
          <w:sz w:val="28"/>
          <w:szCs w:val="28"/>
          <w:lang w:val="uk-UA"/>
        </w:rPr>
        <w:t>Регуляторний акт розроблений на виконання Закону України «Про внесення змін до Податкового кодексу України та деяких інших законодавчих актів України щодо спрощеної системи оподаткування, обліку та звітності». Нормативно-правовим актом для фізичних осіб-підприємців встановлено економічно обґрунтовані розміри ставок єдиного податку залежно від виду господарської діяльності, які максимально відповідають вимогам часу, стану та тим умовам, які склалися в місті, з урахуванням привабливості правил спрощеної системи оподаткування для започаткування власної справи.</w:t>
      </w:r>
    </w:p>
    <w:p w:rsidR="0014168E" w:rsidRDefault="00853712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результатами дії регуляторного акт</w:t>
      </w:r>
      <w:r w:rsidR="00D1035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звітного періоду кількість платників єдиного податку </w:t>
      </w:r>
      <w:r w:rsidR="00D1035F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01.01.2019 </w:t>
      </w:r>
      <w:r>
        <w:rPr>
          <w:rFonts w:ascii="Times New Roman" w:hAnsi="Times New Roman" w:cs="Times New Roman"/>
          <w:sz w:val="28"/>
          <w:szCs w:val="28"/>
          <w:lang w:val="uk-UA"/>
        </w:rPr>
        <w:t>знизилась на 1202 особи, від сплати єдиного податку, який зростав кожного року звітного періоду</w:t>
      </w:r>
      <w:r w:rsidR="00D1035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розвитку в 2018 році зараховано 7946,1 тис. грн.</w:t>
      </w:r>
      <w:r w:rsidR="00D1035F">
        <w:rPr>
          <w:rFonts w:ascii="Times New Roman" w:hAnsi="Times New Roman" w:cs="Times New Roman"/>
          <w:sz w:val="28"/>
          <w:szCs w:val="28"/>
          <w:lang w:val="uk-UA"/>
        </w:rPr>
        <w:t>, що на 2813,3 тис. грн. більше ніж за минулий звітний період.</w:t>
      </w:r>
      <w:r w:rsidR="0014168E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68E">
        <w:rPr>
          <w:rFonts w:ascii="Times New Roman" w:hAnsi="Times New Roman" w:cs="Times New Roman"/>
          <w:sz w:val="28"/>
          <w:szCs w:val="28"/>
          <w:lang w:val="uk-UA"/>
        </w:rPr>
        <w:t>сплати єдиного податку дало можливість збільшити витрати на фінансування капітальних видатків пов’язаних з утримання об’єктів соціально-культурної сфери, житлово-комунального господарства та інші заходи.</w:t>
      </w:r>
    </w:p>
    <w:p w:rsidR="002C7E80" w:rsidRDefault="0014168E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7E80">
        <w:rPr>
          <w:rFonts w:ascii="Times New Roman" w:hAnsi="Times New Roman" w:cs="Times New Roman"/>
          <w:sz w:val="28"/>
          <w:szCs w:val="28"/>
          <w:lang w:val="uk-UA"/>
        </w:rPr>
        <w:t>Прийняття та введення в дію регуляторного акту дало можливість досягнути запланованих цілей. Даний регуляторний акту не потребує внесення змін.</w:t>
      </w: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47" w:rsidRDefault="00745947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E80" w:rsidRDefault="002C7E80" w:rsidP="0098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E80" w:rsidRPr="00745947" w:rsidRDefault="002C7E80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міського голови</w:t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  <w:t>А.ШАЛЬНЄВ</w:t>
      </w:r>
    </w:p>
    <w:p w:rsidR="002C7E80" w:rsidRPr="00745947" w:rsidRDefault="002C7E80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712" w:rsidRPr="00745947" w:rsidRDefault="002C7E80" w:rsidP="0098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спеціалісті відділу економіки</w:t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45947">
        <w:rPr>
          <w:rFonts w:ascii="Times New Roman" w:hAnsi="Times New Roman" w:cs="Times New Roman"/>
          <w:b/>
          <w:sz w:val="28"/>
          <w:szCs w:val="28"/>
          <w:lang w:val="uk-UA"/>
        </w:rPr>
        <w:tab/>
        <w:t>О.МОРДАСОВ</w:t>
      </w:r>
      <w:r w:rsidR="0014168E" w:rsidRPr="007459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80118" w:rsidRPr="00745947" w:rsidRDefault="00980118" w:rsidP="009801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80118" w:rsidRPr="00745947" w:rsidSect="0074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2E"/>
    <w:rsid w:val="00010ACB"/>
    <w:rsid w:val="0014168E"/>
    <w:rsid w:val="001A14E7"/>
    <w:rsid w:val="001C4D71"/>
    <w:rsid w:val="00200D2C"/>
    <w:rsid w:val="002C7E80"/>
    <w:rsid w:val="00424AA7"/>
    <w:rsid w:val="004E2A2E"/>
    <w:rsid w:val="0053546E"/>
    <w:rsid w:val="00646F7D"/>
    <w:rsid w:val="006A2003"/>
    <w:rsid w:val="006C77A2"/>
    <w:rsid w:val="00745947"/>
    <w:rsid w:val="00853712"/>
    <w:rsid w:val="0090018C"/>
    <w:rsid w:val="00980118"/>
    <w:rsid w:val="00A8710D"/>
    <w:rsid w:val="00AD4D13"/>
    <w:rsid w:val="00B176EE"/>
    <w:rsid w:val="00CC2030"/>
    <w:rsid w:val="00D1035F"/>
    <w:rsid w:val="00E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2019-03-27T13:40:00Z</dcterms:created>
  <dcterms:modified xsi:type="dcterms:W3CDTF">2019-03-27T13:40:00Z</dcterms:modified>
</cp:coreProperties>
</file>