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2A" w:rsidRPr="00E8520D" w:rsidRDefault="00D1682A" w:rsidP="00664CF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E8520D">
        <w:rPr>
          <w:b/>
          <w:bCs/>
          <w:sz w:val="28"/>
          <w:szCs w:val="28"/>
          <w:u w:val="single"/>
          <w:lang w:val="uk-UA"/>
        </w:rPr>
        <w:t>ЕКОНОМІЧНИЙ СТАН МІСТА ЛИСИЧАНСЬК</w:t>
      </w:r>
      <w:r w:rsidR="002D28F3">
        <w:rPr>
          <w:b/>
          <w:bCs/>
          <w:sz w:val="28"/>
          <w:szCs w:val="28"/>
          <w:u w:val="single"/>
          <w:lang w:val="uk-UA"/>
        </w:rPr>
        <w:t>А</w:t>
      </w:r>
      <w:r w:rsidRPr="00E8520D">
        <w:rPr>
          <w:b/>
          <w:bCs/>
          <w:sz w:val="28"/>
          <w:szCs w:val="28"/>
          <w:u w:val="single"/>
          <w:lang w:val="uk-UA"/>
        </w:rPr>
        <w:t xml:space="preserve"> </w:t>
      </w:r>
    </w:p>
    <w:p w:rsidR="00D1682A" w:rsidRPr="00E8520D" w:rsidRDefault="00D1682A" w:rsidP="00664CF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E8520D">
        <w:rPr>
          <w:b/>
          <w:bCs/>
          <w:sz w:val="28"/>
          <w:szCs w:val="28"/>
          <w:u w:val="single"/>
          <w:lang w:val="uk-UA"/>
        </w:rPr>
        <w:t>СТАНОМ НА 01.01.201</w:t>
      </w:r>
      <w:r w:rsidR="000E3502">
        <w:rPr>
          <w:b/>
          <w:bCs/>
          <w:sz w:val="28"/>
          <w:szCs w:val="28"/>
          <w:u w:val="single"/>
          <w:lang w:val="uk-UA"/>
        </w:rPr>
        <w:t>9</w:t>
      </w:r>
      <w:r w:rsidRPr="00E8520D">
        <w:rPr>
          <w:b/>
          <w:bCs/>
          <w:sz w:val="28"/>
          <w:szCs w:val="28"/>
          <w:u w:val="single"/>
          <w:lang w:val="uk-UA"/>
        </w:rPr>
        <w:t xml:space="preserve"> РОКУ</w:t>
      </w:r>
    </w:p>
    <w:p w:rsidR="00D1682A" w:rsidRPr="00E8520D" w:rsidRDefault="00D1682A" w:rsidP="00664CF3">
      <w:pPr>
        <w:jc w:val="center"/>
        <w:rPr>
          <w:u w:val="single"/>
          <w:lang w:val="uk-UA"/>
        </w:rPr>
      </w:pPr>
    </w:p>
    <w:p w:rsidR="00D1682A" w:rsidRPr="00E8520D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Промисловість</w:t>
      </w:r>
    </w:p>
    <w:p w:rsidR="000E3502" w:rsidRDefault="000E3502" w:rsidP="000E3502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січні-</w:t>
      </w:r>
      <w:r>
        <w:rPr>
          <w:sz w:val="28"/>
          <w:szCs w:val="28"/>
          <w:lang w:val="uk-UA"/>
        </w:rPr>
        <w:t>грудні</w:t>
      </w:r>
      <w:r w:rsidRPr="002F4F97">
        <w:rPr>
          <w:sz w:val="28"/>
          <w:szCs w:val="28"/>
          <w:lang w:val="uk-UA"/>
        </w:rPr>
        <w:t xml:space="preserve"> 2018 році реалізовано промислової продукції, робіт і послуг на суму 1 </w:t>
      </w:r>
      <w:r>
        <w:rPr>
          <w:sz w:val="28"/>
          <w:szCs w:val="28"/>
          <w:lang w:val="uk-UA"/>
        </w:rPr>
        <w:t>607</w:t>
      </w:r>
      <w:r w:rsidRPr="002F4F9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419</w:t>
      </w:r>
      <w:r w:rsidRPr="002F4F9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2F4F97">
        <w:rPr>
          <w:sz w:val="28"/>
          <w:szCs w:val="28"/>
          <w:lang w:val="uk-UA"/>
        </w:rPr>
        <w:t xml:space="preserve"> тис. грн., що більше минулорічного показника</w:t>
      </w:r>
      <w:r>
        <w:rPr>
          <w:sz w:val="28"/>
          <w:szCs w:val="28"/>
          <w:lang w:val="uk-UA"/>
        </w:rPr>
        <w:t xml:space="preserve"> на 41,21%</w:t>
      </w:r>
      <w:r w:rsidRPr="002F4F97">
        <w:rPr>
          <w:sz w:val="28"/>
          <w:szCs w:val="28"/>
          <w:lang w:val="uk-UA"/>
        </w:rPr>
        <w:t>. Обсяг ре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 xml:space="preserve">лізованої промислової продукції (товарів, послуг) без ПДВ та акцизу у відсотках до всієї реалізованої продукції в Луганській області складає </w:t>
      </w:r>
      <w:r>
        <w:rPr>
          <w:sz w:val="28"/>
          <w:szCs w:val="28"/>
          <w:lang w:val="uk-UA"/>
        </w:rPr>
        <w:t>7,1</w:t>
      </w:r>
      <w:r w:rsidRPr="002F4F97">
        <w:rPr>
          <w:sz w:val="28"/>
          <w:szCs w:val="28"/>
          <w:lang w:val="uk-UA"/>
        </w:rPr>
        <w:t>%.</w:t>
      </w:r>
    </w:p>
    <w:p w:rsidR="000E3502" w:rsidRPr="002F4F97" w:rsidRDefault="000E3502" w:rsidP="000E3502">
      <w:pPr>
        <w:ind w:firstLine="709"/>
        <w:jc w:val="both"/>
        <w:rPr>
          <w:sz w:val="28"/>
          <w:szCs w:val="28"/>
          <w:lang w:val="uk-UA"/>
        </w:rPr>
      </w:pPr>
    </w:p>
    <w:p w:rsidR="000E3502" w:rsidRDefault="000E3502" w:rsidP="000E3502">
      <w:pPr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2F4F97">
        <w:rPr>
          <w:b/>
          <w:sz w:val="28"/>
          <w:szCs w:val="28"/>
          <w:lang w:val="uk-UA"/>
        </w:rPr>
        <w:t>Обсяг реалізованої промислової продукції по м. Лисичанську</w:t>
      </w:r>
    </w:p>
    <w:p w:rsidR="000E3502" w:rsidRPr="002F4F97" w:rsidRDefault="000E3502" w:rsidP="000E3502">
      <w:pPr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2F4F97">
        <w:rPr>
          <w:b/>
          <w:sz w:val="28"/>
          <w:szCs w:val="28"/>
          <w:lang w:val="uk-UA"/>
        </w:rPr>
        <w:t>за 2013 – 2018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950"/>
        <w:gridCol w:w="950"/>
        <w:gridCol w:w="950"/>
        <w:gridCol w:w="950"/>
        <w:gridCol w:w="1056"/>
        <w:gridCol w:w="1056"/>
      </w:tblGrid>
      <w:tr w:rsidR="000E3502" w:rsidRPr="002F4F97" w:rsidTr="002C43A8">
        <w:trPr>
          <w:trHeight w:val="20"/>
          <w:jc w:val="center"/>
        </w:trPr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Показник</w:t>
            </w:r>
          </w:p>
        </w:tc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2013 р.</w:t>
            </w:r>
          </w:p>
        </w:tc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2014 р.</w:t>
            </w:r>
          </w:p>
        </w:tc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2015 р.</w:t>
            </w:r>
          </w:p>
        </w:tc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2016 р.</w:t>
            </w:r>
          </w:p>
        </w:tc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2017 р.</w:t>
            </w:r>
          </w:p>
        </w:tc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center"/>
              <w:rPr>
                <w:b/>
                <w:lang w:val="uk-UA"/>
              </w:rPr>
            </w:pPr>
            <w:r w:rsidRPr="002F4F97">
              <w:rPr>
                <w:b/>
                <w:lang w:val="uk-UA"/>
              </w:rPr>
              <w:t>2018 р.</w:t>
            </w:r>
          </w:p>
        </w:tc>
      </w:tr>
      <w:tr w:rsidR="000E3502" w:rsidRPr="002F4F97" w:rsidTr="002C43A8">
        <w:trPr>
          <w:trHeight w:val="20"/>
          <w:jc w:val="center"/>
        </w:trPr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both"/>
              <w:rPr>
                <w:lang w:val="uk-UA"/>
              </w:rPr>
            </w:pPr>
            <w:r w:rsidRPr="002F4F97">
              <w:rPr>
                <w:lang w:val="uk-UA"/>
              </w:rPr>
              <w:t>Обсяг реалізованої промислової продукції (млн. грн.)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563,1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471,7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727,82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885,14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1 138,28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1 </w:t>
            </w:r>
            <w:r>
              <w:rPr>
                <w:lang w:val="uk-UA"/>
              </w:rPr>
              <w:t>607</w:t>
            </w:r>
            <w:r w:rsidRPr="002F4F97">
              <w:rPr>
                <w:lang w:val="uk-UA"/>
              </w:rPr>
              <w:t>,</w:t>
            </w:r>
            <w:r>
              <w:rPr>
                <w:lang w:val="uk-UA"/>
              </w:rPr>
              <w:t>42</w:t>
            </w:r>
          </w:p>
        </w:tc>
      </w:tr>
      <w:tr w:rsidR="000E3502" w:rsidRPr="002F4F97" w:rsidTr="002C43A8">
        <w:trPr>
          <w:trHeight w:val="20"/>
          <w:jc w:val="center"/>
        </w:trPr>
        <w:tc>
          <w:tcPr>
            <w:tcW w:w="0" w:type="auto"/>
            <w:vAlign w:val="center"/>
          </w:tcPr>
          <w:p w:rsidR="000E3502" w:rsidRPr="002F4F97" w:rsidRDefault="000E3502" w:rsidP="002C43A8">
            <w:pPr>
              <w:jc w:val="both"/>
              <w:rPr>
                <w:lang w:val="uk-UA"/>
              </w:rPr>
            </w:pPr>
            <w:r w:rsidRPr="002F4F97">
              <w:rPr>
                <w:lang w:val="uk-UA"/>
              </w:rPr>
              <w:t>Питома вага реалізованої продукції до заг</w:t>
            </w:r>
            <w:r w:rsidRPr="002F4F97">
              <w:rPr>
                <w:lang w:val="uk-UA"/>
              </w:rPr>
              <w:t>а</w:t>
            </w:r>
            <w:r w:rsidRPr="002F4F97">
              <w:rPr>
                <w:lang w:val="uk-UA"/>
              </w:rPr>
              <w:t>льного обсягу реалізованої продукції по Л</w:t>
            </w:r>
            <w:r w:rsidRPr="002F4F97">
              <w:rPr>
                <w:lang w:val="uk-UA"/>
              </w:rPr>
              <w:t>у</w:t>
            </w:r>
            <w:r w:rsidRPr="002F4F97">
              <w:rPr>
                <w:lang w:val="uk-UA"/>
              </w:rPr>
              <w:t>ганській обл. (%)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0,8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1,0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2,9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2,4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 w:rsidRPr="002F4F97">
              <w:rPr>
                <w:lang w:val="uk-UA"/>
              </w:rPr>
              <w:t>4,9</w:t>
            </w:r>
          </w:p>
        </w:tc>
        <w:tc>
          <w:tcPr>
            <w:tcW w:w="0" w:type="auto"/>
            <w:vAlign w:val="bottom"/>
          </w:tcPr>
          <w:p w:rsidR="000E3502" w:rsidRPr="002F4F97" w:rsidRDefault="000E3502" w:rsidP="002C43A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</w:tr>
    </w:tbl>
    <w:p w:rsidR="000E3502" w:rsidRPr="000E3502" w:rsidRDefault="000E3502" w:rsidP="000E350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B04AA9" w:rsidRPr="000E3502" w:rsidRDefault="00B04AA9" w:rsidP="000E350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E3502">
        <w:rPr>
          <w:rFonts w:eastAsia="Calibri"/>
          <w:sz w:val="28"/>
          <w:szCs w:val="28"/>
          <w:lang w:val="uk-UA" w:eastAsia="en-US"/>
        </w:rPr>
        <w:t>Обсяг реалізованої промислової продукції за 201</w:t>
      </w:r>
      <w:r w:rsidR="000E3502" w:rsidRPr="000E3502">
        <w:rPr>
          <w:rFonts w:eastAsia="Calibri"/>
          <w:sz w:val="28"/>
          <w:szCs w:val="28"/>
          <w:lang w:val="uk-UA" w:eastAsia="en-US"/>
        </w:rPr>
        <w:t>8</w:t>
      </w:r>
      <w:r w:rsidRPr="000E3502">
        <w:rPr>
          <w:rFonts w:eastAsia="Calibri"/>
          <w:sz w:val="28"/>
          <w:szCs w:val="28"/>
          <w:lang w:val="uk-UA" w:eastAsia="en-US"/>
        </w:rPr>
        <w:t xml:space="preserve"> рік у розрахунку на 1 особу становив </w:t>
      </w:r>
      <w:r w:rsidR="000E3502" w:rsidRPr="000E3502">
        <w:rPr>
          <w:rFonts w:eastAsia="Calibri"/>
          <w:sz w:val="28"/>
          <w:szCs w:val="28"/>
          <w:lang w:val="uk-UA" w:eastAsia="en-US"/>
        </w:rPr>
        <w:t xml:space="preserve">14446,12 </w:t>
      </w:r>
      <w:r w:rsidRPr="000E3502">
        <w:rPr>
          <w:rFonts w:eastAsia="Calibri"/>
          <w:sz w:val="28"/>
          <w:szCs w:val="28"/>
          <w:lang w:val="uk-UA" w:eastAsia="en-US"/>
        </w:rPr>
        <w:t>грн.</w:t>
      </w:r>
    </w:p>
    <w:p w:rsidR="000E3502" w:rsidRPr="000E3502" w:rsidRDefault="000E3502" w:rsidP="000E350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E3502">
        <w:rPr>
          <w:rFonts w:eastAsia="Calibri"/>
          <w:sz w:val="28"/>
          <w:szCs w:val="28"/>
          <w:lang w:val="uk-UA" w:eastAsia="en-US"/>
        </w:rPr>
        <w:t>На території міста розташовані великі промислові підприємства хімічної, будів</w:t>
      </w:r>
      <w:r w:rsidRPr="000E3502">
        <w:rPr>
          <w:rFonts w:eastAsia="Calibri"/>
          <w:sz w:val="28"/>
          <w:szCs w:val="28"/>
          <w:lang w:val="uk-UA" w:eastAsia="en-US"/>
        </w:rPr>
        <w:t>е</w:t>
      </w:r>
      <w:r w:rsidRPr="000E3502">
        <w:rPr>
          <w:rFonts w:eastAsia="Calibri"/>
          <w:sz w:val="28"/>
          <w:szCs w:val="28"/>
          <w:lang w:val="uk-UA" w:eastAsia="en-US"/>
        </w:rPr>
        <w:t>льної, переробної, вугледобувної галузей – ПрАТ «ЛІНІК», ТДВ «Лисичанський жел</w:t>
      </w:r>
      <w:r w:rsidRPr="000E3502">
        <w:rPr>
          <w:rFonts w:eastAsia="Calibri"/>
          <w:sz w:val="28"/>
          <w:szCs w:val="28"/>
          <w:lang w:val="uk-UA" w:eastAsia="en-US"/>
        </w:rPr>
        <w:t>а</w:t>
      </w:r>
      <w:r w:rsidRPr="000E3502">
        <w:rPr>
          <w:rFonts w:eastAsia="Calibri"/>
          <w:sz w:val="28"/>
          <w:szCs w:val="28"/>
          <w:lang w:val="uk-UA" w:eastAsia="en-US"/>
        </w:rPr>
        <w:t>тиновий завод», ПАТ «</w:t>
      </w:r>
      <w:proofErr w:type="spellStart"/>
      <w:r w:rsidRPr="000E3502">
        <w:rPr>
          <w:rFonts w:eastAsia="Calibri"/>
          <w:sz w:val="28"/>
          <w:szCs w:val="28"/>
          <w:lang w:val="uk-UA" w:eastAsia="en-US"/>
        </w:rPr>
        <w:t>Лисичанськвугілля</w:t>
      </w:r>
      <w:proofErr w:type="spellEnd"/>
      <w:r w:rsidRPr="000E3502">
        <w:rPr>
          <w:rFonts w:eastAsia="Calibri"/>
          <w:sz w:val="28"/>
          <w:szCs w:val="28"/>
          <w:lang w:val="uk-UA" w:eastAsia="en-US"/>
        </w:rPr>
        <w:t>» тощо, які намагаються зберегти свої прац</w:t>
      </w:r>
      <w:r w:rsidRPr="000E3502">
        <w:rPr>
          <w:rFonts w:eastAsia="Calibri"/>
          <w:sz w:val="28"/>
          <w:szCs w:val="28"/>
          <w:lang w:val="uk-UA" w:eastAsia="en-US"/>
        </w:rPr>
        <w:t>е</w:t>
      </w:r>
      <w:r w:rsidRPr="000E3502">
        <w:rPr>
          <w:rFonts w:eastAsia="Calibri"/>
          <w:sz w:val="28"/>
          <w:szCs w:val="28"/>
          <w:lang w:val="uk-UA" w:eastAsia="en-US"/>
        </w:rPr>
        <w:t>здатні колективи та роблять вагомий внесок у бюджет і економіку міста.</w:t>
      </w:r>
    </w:p>
    <w:p w:rsidR="00B04AA9" w:rsidRPr="00B04AA9" w:rsidRDefault="002523F0" w:rsidP="00B04A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Проблемними</w:t>
      </w:r>
      <w:r w:rsidR="00D1682A" w:rsidRPr="00B04AA9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lang w:val="uk-UA"/>
        </w:rPr>
        <w:t>ми</w:t>
      </w:r>
      <w:r w:rsidR="00D1682A" w:rsidRPr="00B04AA9">
        <w:rPr>
          <w:sz w:val="28"/>
          <w:szCs w:val="28"/>
          <w:lang w:val="uk-UA"/>
        </w:rPr>
        <w:t xml:space="preserve"> розвитку підприємств</w:t>
      </w:r>
      <w:r>
        <w:rPr>
          <w:sz w:val="28"/>
          <w:szCs w:val="28"/>
          <w:lang w:val="uk-UA"/>
        </w:rPr>
        <w:t xml:space="preserve"> є</w:t>
      </w:r>
      <w:r w:rsidR="00D1682A" w:rsidRPr="00B04AA9">
        <w:rPr>
          <w:sz w:val="28"/>
          <w:szCs w:val="28"/>
          <w:lang w:val="uk-UA"/>
        </w:rPr>
        <w:t>:</w:t>
      </w:r>
      <w:r w:rsidR="00B04AA9" w:rsidRPr="00B04AA9">
        <w:rPr>
          <w:sz w:val="28"/>
          <w:szCs w:val="28"/>
          <w:lang w:val="uk-UA"/>
        </w:rPr>
        <w:t xml:space="preserve"> 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значна втрата традиційних ринків збуту;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недостатня підтримка на державному рівні реального сектору економіки</w:t>
      </w:r>
      <w:r>
        <w:rPr>
          <w:sz w:val="28"/>
          <w:szCs w:val="28"/>
          <w:lang w:val="uk-UA"/>
        </w:rPr>
        <w:t xml:space="preserve"> </w:t>
      </w:r>
      <w:r w:rsidRPr="008D7806">
        <w:rPr>
          <w:sz w:val="28"/>
          <w:szCs w:val="28"/>
          <w:lang w:val="uk-UA"/>
        </w:rPr>
        <w:t xml:space="preserve">(національного товаровиробника) </w:t>
      </w:r>
      <w:r w:rsidRPr="00203014">
        <w:rPr>
          <w:sz w:val="28"/>
          <w:szCs w:val="28"/>
          <w:lang w:val="uk-UA"/>
        </w:rPr>
        <w:t xml:space="preserve">та розвитку промисловості; 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велике ввізне мито на імпортовану сировину, виробництво якої відсутнє в Україні;</w:t>
      </w:r>
    </w:p>
    <w:p w:rsidR="008D7806" w:rsidRPr="00203014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зростання вартості енергоносіїв та обмеження їх споживання;</w:t>
      </w:r>
    </w:p>
    <w:p w:rsidR="008D7806" w:rsidRPr="001E1E77" w:rsidRDefault="008D7806" w:rsidP="008D7806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E1E77">
        <w:rPr>
          <w:sz w:val="28"/>
          <w:szCs w:val="28"/>
          <w:lang w:val="uk-UA"/>
        </w:rPr>
        <w:t>порушення енергетичної інфраструктури Луганської області.</w:t>
      </w:r>
    </w:p>
    <w:p w:rsidR="008D7806" w:rsidRPr="008D7806" w:rsidRDefault="008D7806" w:rsidP="00522F70">
      <w:pPr>
        <w:ind w:firstLine="709"/>
        <w:jc w:val="both"/>
        <w:rPr>
          <w:sz w:val="28"/>
          <w:szCs w:val="28"/>
          <w:lang w:val="uk-UA"/>
        </w:rPr>
      </w:pPr>
    </w:p>
    <w:p w:rsidR="00BA383D" w:rsidRPr="00571DAD" w:rsidRDefault="00664CF3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571DAD">
        <w:rPr>
          <w:b/>
          <w:bCs/>
          <w:i/>
          <w:iCs/>
          <w:sz w:val="28"/>
          <w:szCs w:val="28"/>
          <w:u w:val="single"/>
          <w:lang w:val="uk-UA"/>
        </w:rPr>
        <w:t>Будівництво</w:t>
      </w:r>
    </w:p>
    <w:p w:rsidR="00D0168E" w:rsidRPr="00571DAD" w:rsidRDefault="00BA383D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У 201</w:t>
      </w:r>
      <w:r w:rsidR="004454B3">
        <w:rPr>
          <w:sz w:val="28"/>
          <w:szCs w:val="28"/>
          <w:lang w:val="uk-UA"/>
        </w:rPr>
        <w:t>8</w:t>
      </w:r>
      <w:r w:rsidR="00D0168E" w:rsidRPr="00571DAD">
        <w:rPr>
          <w:sz w:val="28"/>
          <w:szCs w:val="28"/>
          <w:lang w:val="uk-UA"/>
        </w:rPr>
        <w:t xml:space="preserve"> </w:t>
      </w:r>
      <w:proofErr w:type="spellStart"/>
      <w:r w:rsidR="004454B3">
        <w:rPr>
          <w:sz w:val="28"/>
          <w:szCs w:val="28"/>
          <w:lang w:val="uk-UA"/>
        </w:rPr>
        <w:t>р.в</w:t>
      </w:r>
      <w:proofErr w:type="spellEnd"/>
      <w:r w:rsidR="004454B3">
        <w:rPr>
          <w:sz w:val="28"/>
          <w:szCs w:val="28"/>
          <w:lang w:val="uk-UA"/>
        </w:rPr>
        <w:t xml:space="preserve"> місті</w:t>
      </w:r>
      <w:r w:rsidRPr="00571DAD">
        <w:rPr>
          <w:sz w:val="28"/>
          <w:szCs w:val="28"/>
          <w:lang w:val="uk-UA"/>
        </w:rPr>
        <w:t xml:space="preserve"> виконано будівельних робіт на суму </w:t>
      </w:r>
      <w:r w:rsidR="004454B3">
        <w:rPr>
          <w:sz w:val="28"/>
          <w:szCs w:val="28"/>
          <w:lang w:val="uk-UA"/>
        </w:rPr>
        <w:t>119,7</w:t>
      </w:r>
      <w:r w:rsidRPr="00571DAD">
        <w:rPr>
          <w:sz w:val="28"/>
          <w:szCs w:val="28"/>
          <w:lang w:val="uk-UA"/>
        </w:rPr>
        <w:t xml:space="preserve"> млн</w:t>
      </w:r>
      <w:r w:rsidR="00F8412F">
        <w:rPr>
          <w:sz w:val="28"/>
          <w:szCs w:val="28"/>
          <w:lang w:val="uk-UA"/>
        </w:rPr>
        <w:t xml:space="preserve"> </w:t>
      </w:r>
      <w:r w:rsidRPr="00571DAD">
        <w:rPr>
          <w:sz w:val="28"/>
          <w:szCs w:val="28"/>
          <w:lang w:val="uk-UA"/>
        </w:rPr>
        <w:t>грн</w:t>
      </w:r>
      <w:r w:rsidR="00D0168E" w:rsidRPr="00571DAD">
        <w:rPr>
          <w:sz w:val="28"/>
          <w:szCs w:val="28"/>
          <w:lang w:val="uk-UA"/>
        </w:rPr>
        <w:t xml:space="preserve">, що складає </w:t>
      </w:r>
      <w:r w:rsidR="004454B3">
        <w:rPr>
          <w:sz w:val="28"/>
          <w:szCs w:val="28"/>
          <w:lang w:val="uk-UA"/>
        </w:rPr>
        <w:t>19,5</w:t>
      </w:r>
      <w:r w:rsidR="00D0168E" w:rsidRPr="00571DAD">
        <w:rPr>
          <w:sz w:val="28"/>
          <w:szCs w:val="28"/>
          <w:lang w:val="uk-UA"/>
        </w:rPr>
        <w:t>% ві</w:t>
      </w:r>
      <w:r w:rsidR="00542EA2" w:rsidRPr="00571DAD">
        <w:rPr>
          <w:sz w:val="28"/>
          <w:szCs w:val="28"/>
          <w:lang w:val="uk-UA"/>
        </w:rPr>
        <w:t>д</w:t>
      </w:r>
      <w:r w:rsidR="00D0168E" w:rsidRPr="00571DAD">
        <w:rPr>
          <w:sz w:val="28"/>
          <w:szCs w:val="28"/>
          <w:lang w:val="uk-UA"/>
        </w:rPr>
        <w:t xml:space="preserve"> загального обсягу по Луганській області.</w:t>
      </w:r>
    </w:p>
    <w:p w:rsidR="00522F70" w:rsidRPr="00571DAD" w:rsidRDefault="00522F70" w:rsidP="00664CF3">
      <w:pPr>
        <w:ind w:firstLine="709"/>
        <w:jc w:val="both"/>
        <w:rPr>
          <w:b/>
          <w:i/>
          <w:sz w:val="28"/>
          <w:szCs w:val="28"/>
          <w:u w:val="single"/>
          <w:lang w:val="uk-UA"/>
        </w:rPr>
      </w:pPr>
      <w:r w:rsidRPr="00571DAD">
        <w:rPr>
          <w:sz w:val="28"/>
          <w:szCs w:val="28"/>
          <w:lang w:val="uk-UA"/>
        </w:rPr>
        <w:t>Загальна площа прийнятого в експлуатацію житлов</w:t>
      </w:r>
      <w:r w:rsidR="004454B3">
        <w:rPr>
          <w:sz w:val="28"/>
          <w:szCs w:val="28"/>
          <w:lang w:val="uk-UA"/>
        </w:rPr>
        <w:t>их будівель по місту склала 1114</w:t>
      </w:r>
      <w:r w:rsidRPr="00571DAD">
        <w:rPr>
          <w:sz w:val="28"/>
          <w:szCs w:val="28"/>
          <w:lang w:val="uk-UA"/>
        </w:rPr>
        <w:t xml:space="preserve"> </w:t>
      </w:r>
      <w:proofErr w:type="spellStart"/>
      <w:r w:rsidRPr="00571DAD">
        <w:rPr>
          <w:sz w:val="28"/>
          <w:szCs w:val="28"/>
          <w:lang w:val="uk-UA"/>
        </w:rPr>
        <w:t>кв</w:t>
      </w:r>
      <w:proofErr w:type="spellEnd"/>
      <w:r w:rsidRPr="00571DAD">
        <w:rPr>
          <w:sz w:val="28"/>
          <w:szCs w:val="28"/>
          <w:lang w:val="uk-UA"/>
        </w:rPr>
        <w:t>.</w:t>
      </w:r>
      <w:r w:rsidR="00167BCE">
        <w:rPr>
          <w:sz w:val="28"/>
          <w:szCs w:val="28"/>
          <w:lang w:val="uk-UA"/>
        </w:rPr>
        <w:t xml:space="preserve"> </w:t>
      </w:r>
      <w:r w:rsidRPr="00571DAD">
        <w:rPr>
          <w:sz w:val="28"/>
          <w:szCs w:val="28"/>
          <w:lang w:val="uk-UA"/>
        </w:rPr>
        <w:t>м.</w:t>
      </w:r>
    </w:p>
    <w:p w:rsidR="00FE6E40" w:rsidRPr="00571DAD" w:rsidRDefault="00FE6E4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BA383D" w:rsidRPr="00571DAD" w:rsidRDefault="00664CF3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571DAD">
        <w:rPr>
          <w:b/>
          <w:bCs/>
          <w:i/>
          <w:iCs/>
          <w:sz w:val="28"/>
          <w:szCs w:val="28"/>
          <w:u w:val="single"/>
          <w:lang w:val="uk-UA"/>
        </w:rPr>
        <w:t>Транспорт</w:t>
      </w:r>
    </w:p>
    <w:p w:rsidR="00542EA2" w:rsidRPr="00571DAD" w:rsidRDefault="00BA383D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У 201</w:t>
      </w:r>
      <w:r w:rsidR="004454B3">
        <w:rPr>
          <w:sz w:val="28"/>
          <w:szCs w:val="28"/>
          <w:lang w:val="uk-UA"/>
        </w:rPr>
        <w:t>8</w:t>
      </w:r>
      <w:r w:rsidR="00BB7867" w:rsidRPr="00571DAD">
        <w:rPr>
          <w:sz w:val="28"/>
          <w:szCs w:val="28"/>
          <w:lang w:val="uk-UA"/>
        </w:rPr>
        <w:t xml:space="preserve"> </w:t>
      </w:r>
      <w:r w:rsidRPr="00571DAD">
        <w:rPr>
          <w:sz w:val="28"/>
          <w:szCs w:val="28"/>
          <w:lang w:val="uk-UA"/>
        </w:rPr>
        <w:t xml:space="preserve">р. </w:t>
      </w:r>
      <w:proofErr w:type="spellStart"/>
      <w:r w:rsidRPr="00571DAD">
        <w:rPr>
          <w:sz w:val="28"/>
          <w:szCs w:val="28"/>
          <w:lang w:val="uk-UA"/>
        </w:rPr>
        <w:t>вантажооборот</w:t>
      </w:r>
      <w:proofErr w:type="spellEnd"/>
      <w:r w:rsidRPr="00571DAD">
        <w:rPr>
          <w:sz w:val="28"/>
          <w:szCs w:val="28"/>
          <w:lang w:val="uk-UA"/>
        </w:rPr>
        <w:t xml:space="preserve"> підприємств автомобільного транспорту становив</w:t>
      </w:r>
      <w:r w:rsidR="00542EA2" w:rsidRPr="00571DAD">
        <w:rPr>
          <w:sz w:val="28"/>
          <w:szCs w:val="28"/>
          <w:lang w:val="uk-UA"/>
        </w:rPr>
        <w:t xml:space="preserve"> </w:t>
      </w:r>
      <w:r w:rsidR="004454B3">
        <w:rPr>
          <w:sz w:val="28"/>
          <w:szCs w:val="28"/>
          <w:lang w:val="uk-UA"/>
        </w:rPr>
        <w:t>3,8</w:t>
      </w:r>
      <w:r w:rsidRPr="00571DAD">
        <w:rPr>
          <w:sz w:val="28"/>
          <w:szCs w:val="28"/>
          <w:lang w:val="uk-UA" w:eastAsia="en-US"/>
        </w:rPr>
        <w:t xml:space="preserve"> </w:t>
      </w:r>
      <w:r w:rsidRPr="00571DAD">
        <w:rPr>
          <w:sz w:val="28"/>
          <w:szCs w:val="28"/>
          <w:lang w:val="uk-UA"/>
        </w:rPr>
        <w:t>млн.</w:t>
      </w:r>
      <w:r w:rsidR="00E8520D" w:rsidRPr="00571DAD">
        <w:rPr>
          <w:sz w:val="28"/>
          <w:szCs w:val="28"/>
          <w:lang w:val="uk-UA"/>
        </w:rPr>
        <w:t xml:space="preserve"> </w:t>
      </w:r>
      <w:proofErr w:type="spellStart"/>
      <w:r w:rsidRPr="00571DAD">
        <w:rPr>
          <w:sz w:val="28"/>
          <w:szCs w:val="28"/>
          <w:lang w:val="uk-UA"/>
        </w:rPr>
        <w:t>ткм</w:t>
      </w:r>
      <w:proofErr w:type="spellEnd"/>
      <w:r w:rsidRPr="00571DAD">
        <w:rPr>
          <w:sz w:val="28"/>
          <w:szCs w:val="28"/>
          <w:lang w:val="uk-UA"/>
        </w:rPr>
        <w:t xml:space="preserve">, </w:t>
      </w:r>
      <w:r w:rsidR="00E8520D" w:rsidRPr="00571DAD">
        <w:rPr>
          <w:sz w:val="28"/>
          <w:szCs w:val="28"/>
          <w:lang w:val="uk-UA"/>
        </w:rPr>
        <w:t>щ</w:t>
      </w:r>
      <w:r w:rsidR="00542EA2" w:rsidRPr="00571DAD">
        <w:rPr>
          <w:sz w:val="28"/>
          <w:szCs w:val="28"/>
          <w:lang w:val="uk-UA"/>
        </w:rPr>
        <w:t xml:space="preserve">о складає </w:t>
      </w:r>
      <w:r w:rsidR="004454B3">
        <w:rPr>
          <w:sz w:val="28"/>
          <w:szCs w:val="28"/>
          <w:lang w:val="uk-UA"/>
        </w:rPr>
        <w:t>94,6</w:t>
      </w:r>
      <w:r w:rsidR="00BB7867" w:rsidRPr="00571DAD">
        <w:rPr>
          <w:sz w:val="28"/>
          <w:szCs w:val="28"/>
          <w:lang w:val="uk-UA"/>
        </w:rPr>
        <w:t>%</w:t>
      </w:r>
      <w:r w:rsidR="00D224BD" w:rsidRPr="00571DAD">
        <w:rPr>
          <w:sz w:val="28"/>
          <w:szCs w:val="28"/>
          <w:lang w:val="uk-UA"/>
        </w:rPr>
        <w:t xml:space="preserve"> </w:t>
      </w:r>
      <w:r w:rsidR="00E8520D" w:rsidRPr="00571DAD">
        <w:rPr>
          <w:sz w:val="28"/>
          <w:szCs w:val="28"/>
          <w:lang w:val="uk-UA"/>
        </w:rPr>
        <w:t>від аналогічного показника</w:t>
      </w:r>
      <w:r w:rsidR="00BB7867" w:rsidRPr="00571DAD">
        <w:rPr>
          <w:sz w:val="28"/>
          <w:szCs w:val="28"/>
          <w:lang w:val="uk-UA"/>
        </w:rPr>
        <w:t xml:space="preserve"> 201</w:t>
      </w:r>
      <w:r w:rsidR="004454B3">
        <w:rPr>
          <w:sz w:val="28"/>
          <w:szCs w:val="28"/>
          <w:lang w:val="uk-UA"/>
        </w:rPr>
        <w:t>7</w:t>
      </w:r>
      <w:r w:rsidR="00BB7867" w:rsidRPr="00571DAD">
        <w:rPr>
          <w:sz w:val="28"/>
          <w:szCs w:val="28"/>
          <w:lang w:val="uk-UA"/>
        </w:rPr>
        <w:t xml:space="preserve"> року.</w:t>
      </w:r>
      <w:r w:rsidR="00542EA2" w:rsidRPr="00571DAD">
        <w:rPr>
          <w:sz w:val="28"/>
          <w:szCs w:val="28"/>
          <w:lang w:val="uk-UA"/>
        </w:rPr>
        <w:t xml:space="preserve"> </w:t>
      </w:r>
    </w:p>
    <w:p w:rsidR="00BA383D" w:rsidRPr="00571DAD" w:rsidRDefault="00E8520D" w:rsidP="00664CF3">
      <w:pPr>
        <w:ind w:firstLine="709"/>
        <w:jc w:val="both"/>
        <w:rPr>
          <w:sz w:val="28"/>
          <w:szCs w:val="28"/>
          <w:lang w:val="uk-UA"/>
        </w:rPr>
      </w:pPr>
      <w:r w:rsidRPr="00571DAD">
        <w:rPr>
          <w:sz w:val="28"/>
          <w:szCs w:val="28"/>
          <w:lang w:val="uk-UA"/>
        </w:rPr>
        <w:t>Вс</w:t>
      </w:r>
      <w:r w:rsidR="00BA383D" w:rsidRPr="00571DAD">
        <w:rPr>
          <w:sz w:val="28"/>
          <w:szCs w:val="28"/>
          <w:lang w:val="uk-UA"/>
        </w:rPr>
        <w:t xml:space="preserve">іма видами транспорту виконано пасажирооборот в обсязі </w:t>
      </w:r>
      <w:r w:rsidR="00BB7867" w:rsidRPr="00571DAD">
        <w:rPr>
          <w:sz w:val="28"/>
          <w:szCs w:val="28"/>
          <w:lang w:val="uk-UA"/>
        </w:rPr>
        <w:t>1</w:t>
      </w:r>
      <w:r w:rsidR="004454B3">
        <w:rPr>
          <w:sz w:val="28"/>
          <w:szCs w:val="28"/>
          <w:lang w:val="uk-UA"/>
        </w:rPr>
        <w:t>00,8</w:t>
      </w:r>
      <w:r w:rsidR="00BA383D" w:rsidRPr="00571DAD">
        <w:rPr>
          <w:sz w:val="28"/>
          <w:szCs w:val="28"/>
          <w:lang w:val="uk-UA"/>
        </w:rPr>
        <w:t xml:space="preserve"> млн.</w:t>
      </w:r>
      <w:r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>пас.</w:t>
      </w:r>
      <w:r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>км,</w:t>
      </w:r>
      <w:r w:rsidRPr="00571DAD">
        <w:rPr>
          <w:sz w:val="28"/>
          <w:szCs w:val="28"/>
          <w:lang w:val="uk-UA"/>
        </w:rPr>
        <w:t xml:space="preserve"> </w:t>
      </w:r>
      <w:r w:rsidR="004454B3">
        <w:rPr>
          <w:sz w:val="28"/>
          <w:szCs w:val="28"/>
          <w:lang w:val="uk-UA"/>
        </w:rPr>
        <w:t>що складає 75,5</w:t>
      </w:r>
      <w:r w:rsidR="000A4C73" w:rsidRPr="00571DAD">
        <w:rPr>
          <w:sz w:val="28"/>
          <w:szCs w:val="28"/>
          <w:lang w:val="uk-UA"/>
        </w:rPr>
        <w:t>%</w:t>
      </w:r>
      <w:r w:rsidR="00BB7867" w:rsidRPr="00571DAD">
        <w:rPr>
          <w:sz w:val="28"/>
          <w:szCs w:val="28"/>
          <w:lang w:val="uk-UA"/>
        </w:rPr>
        <w:t xml:space="preserve"> </w:t>
      </w:r>
      <w:r w:rsidR="00D224BD" w:rsidRPr="00571DAD">
        <w:rPr>
          <w:sz w:val="28"/>
          <w:szCs w:val="28"/>
          <w:lang w:val="uk-UA"/>
        </w:rPr>
        <w:t>від обсягу</w:t>
      </w:r>
      <w:r w:rsidR="00BB7867" w:rsidRPr="00571DAD">
        <w:rPr>
          <w:sz w:val="28"/>
          <w:szCs w:val="28"/>
          <w:lang w:val="uk-UA"/>
        </w:rPr>
        <w:t xml:space="preserve"> 201</w:t>
      </w:r>
      <w:r w:rsidR="004454B3">
        <w:rPr>
          <w:sz w:val="28"/>
          <w:szCs w:val="28"/>
          <w:lang w:val="uk-UA"/>
        </w:rPr>
        <w:t>7</w:t>
      </w:r>
      <w:r w:rsidR="00BB7867" w:rsidRPr="00571DAD">
        <w:rPr>
          <w:sz w:val="28"/>
          <w:szCs w:val="28"/>
          <w:lang w:val="uk-UA"/>
        </w:rPr>
        <w:t xml:space="preserve"> року,</w:t>
      </w:r>
      <w:r w:rsidR="00BA383D" w:rsidRPr="00571DAD">
        <w:rPr>
          <w:sz w:val="28"/>
          <w:szCs w:val="28"/>
          <w:lang w:val="uk-UA"/>
        </w:rPr>
        <w:t xml:space="preserve"> послугами пасажирського транспорту скори</w:t>
      </w:r>
      <w:r w:rsidR="00BA383D" w:rsidRPr="00571DAD">
        <w:rPr>
          <w:sz w:val="28"/>
          <w:szCs w:val="28"/>
          <w:lang w:val="uk-UA"/>
        </w:rPr>
        <w:t>с</w:t>
      </w:r>
      <w:r w:rsidR="00BA383D" w:rsidRPr="00571DAD">
        <w:rPr>
          <w:sz w:val="28"/>
          <w:szCs w:val="28"/>
          <w:lang w:val="uk-UA"/>
        </w:rPr>
        <w:t xml:space="preserve">талося </w:t>
      </w:r>
      <w:r w:rsidR="004454B3">
        <w:rPr>
          <w:sz w:val="28"/>
          <w:szCs w:val="28"/>
          <w:lang w:val="uk-UA"/>
        </w:rPr>
        <w:t>2902,3</w:t>
      </w:r>
      <w:r w:rsidR="00BA383D" w:rsidRPr="00571DAD">
        <w:rPr>
          <w:sz w:val="28"/>
          <w:szCs w:val="28"/>
          <w:lang w:val="uk-UA"/>
        </w:rPr>
        <w:t xml:space="preserve"> тис.</w:t>
      </w:r>
      <w:r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 xml:space="preserve">пасажирів, </w:t>
      </w:r>
      <w:r w:rsidR="00BB7867" w:rsidRPr="00571DAD">
        <w:rPr>
          <w:sz w:val="28"/>
          <w:szCs w:val="28"/>
          <w:lang w:val="uk-UA"/>
        </w:rPr>
        <w:t>що складає</w:t>
      </w:r>
      <w:r w:rsidR="00BA383D" w:rsidRPr="00571DAD">
        <w:rPr>
          <w:sz w:val="28"/>
          <w:szCs w:val="28"/>
          <w:lang w:val="uk-UA"/>
        </w:rPr>
        <w:t xml:space="preserve"> </w:t>
      </w:r>
      <w:r w:rsidR="004454B3">
        <w:rPr>
          <w:sz w:val="28"/>
          <w:szCs w:val="28"/>
          <w:lang w:val="uk-UA"/>
        </w:rPr>
        <w:t>78</w:t>
      </w:r>
      <w:r w:rsidR="000A4C73" w:rsidRPr="00571DAD">
        <w:rPr>
          <w:sz w:val="28"/>
          <w:szCs w:val="28"/>
          <w:lang w:val="uk-UA"/>
        </w:rPr>
        <w:t>,4</w:t>
      </w:r>
      <w:r w:rsidR="00BA383D" w:rsidRPr="00571DAD">
        <w:rPr>
          <w:sz w:val="28"/>
          <w:szCs w:val="28"/>
          <w:lang w:val="uk-UA"/>
        </w:rPr>
        <w:t>% від</w:t>
      </w:r>
      <w:r w:rsidR="000A4C73" w:rsidRPr="00571DAD">
        <w:rPr>
          <w:sz w:val="28"/>
          <w:szCs w:val="28"/>
          <w:lang w:val="uk-UA"/>
        </w:rPr>
        <w:t xml:space="preserve"> аналогічного періоду </w:t>
      </w:r>
      <w:r w:rsidR="00BA383D" w:rsidRPr="00571DAD">
        <w:rPr>
          <w:sz w:val="28"/>
          <w:szCs w:val="28"/>
          <w:lang w:val="uk-UA"/>
        </w:rPr>
        <w:t>201</w:t>
      </w:r>
      <w:r w:rsidR="004454B3">
        <w:rPr>
          <w:sz w:val="28"/>
          <w:szCs w:val="28"/>
          <w:lang w:val="uk-UA"/>
        </w:rPr>
        <w:t>7</w:t>
      </w:r>
      <w:r w:rsidR="00BB7867" w:rsidRPr="00571DAD">
        <w:rPr>
          <w:sz w:val="28"/>
          <w:szCs w:val="28"/>
          <w:lang w:val="uk-UA"/>
        </w:rPr>
        <w:t xml:space="preserve"> </w:t>
      </w:r>
      <w:r w:rsidR="00BA383D" w:rsidRPr="00571DAD">
        <w:rPr>
          <w:sz w:val="28"/>
          <w:szCs w:val="28"/>
          <w:lang w:val="uk-UA"/>
        </w:rPr>
        <w:t>р.</w:t>
      </w:r>
    </w:p>
    <w:p w:rsidR="007611F0" w:rsidRDefault="007611F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DF1C3F" w:rsidRPr="00571DAD" w:rsidRDefault="00DF1C3F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7611F0" w:rsidRPr="00571DAD" w:rsidRDefault="00167BCE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i/>
          <w:iCs/>
          <w:sz w:val="28"/>
          <w:szCs w:val="28"/>
          <w:u w:val="single"/>
          <w:lang w:val="uk-UA"/>
        </w:rPr>
        <w:lastRenderedPageBreak/>
        <w:t>Залучення</w:t>
      </w:r>
      <w:r w:rsidR="007611F0" w:rsidRPr="00571DAD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proofErr w:type="spellStart"/>
      <w:r w:rsidR="007611F0" w:rsidRPr="00571DAD">
        <w:rPr>
          <w:b/>
          <w:bCs/>
          <w:i/>
          <w:iCs/>
          <w:sz w:val="28"/>
          <w:szCs w:val="28"/>
          <w:u w:val="single"/>
          <w:lang w:val="uk-UA"/>
        </w:rPr>
        <w:t>інвестиц</w:t>
      </w:r>
      <w:r>
        <w:rPr>
          <w:b/>
          <w:bCs/>
          <w:i/>
          <w:iCs/>
          <w:sz w:val="28"/>
          <w:szCs w:val="28"/>
          <w:u w:val="single"/>
          <w:lang w:val="uk-UA"/>
        </w:rPr>
        <w:t>й</w:t>
      </w:r>
      <w:proofErr w:type="spellEnd"/>
    </w:p>
    <w:p w:rsidR="00167BCE" w:rsidRPr="002F4F97" w:rsidRDefault="00167BCE" w:rsidP="00167B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Міський бюджет м. Лисичанськ у 2019 році не в повному обсязі задовольняє п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>точні потреби бюджетних установ та комунальних підприємств у видатках по утр</w:t>
      </w:r>
      <w:r w:rsidRPr="002F4F97">
        <w:rPr>
          <w:sz w:val="28"/>
          <w:szCs w:val="28"/>
          <w:lang w:val="uk-UA"/>
        </w:rPr>
        <w:t>и</w:t>
      </w:r>
      <w:r w:rsidRPr="002F4F97">
        <w:rPr>
          <w:sz w:val="28"/>
          <w:szCs w:val="28"/>
          <w:lang w:val="uk-UA"/>
        </w:rPr>
        <w:t>манню міста, виконавчі органи Лисичанської міської ради веде активну роботу щодо залучення додаткових коштів для виконання проектів розвитку, що мають стратегі</w:t>
      </w:r>
      <w:r w:rsidRPr="002F4F97">
        <w:rPr>
          <w:sz w:val="28"/>
          <w:szCs w:val="28"/>
          <w:lang w:val="uk-UA"/>
        </w:rPr>
        <w:t>ч</w:t>
      </w:r>
      <w:r w:rsidRPr="002F4F97">
        <w:rPr>
          <w:sz w:val="28"/>
          <w:szCs w:val="28"/>
          <w:lang w:val="uk-UA"/>
        </w:rPr>
        <w:t>ний характер.</w:t>
      </w:r>
    </w:p>
    <w:p w:rsidR="00167BCE" w:rsidRPr="00F11D25" w:rsidRDefault="00167BCE" w:rsidP="00167B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На конкурс проектів, які можуть реалізовуватися за рахунок коштів Державного фонду регіонального розвитку у 2019 році було подано 17 проектів на загальну суму 382,1 млн. грн. У 2018 році за рахунок коштів ДФРР виконувались проекти «Капітал</w:t>
      </w:r>
      <w:r w:rsidRPr="002F4F97">
        <w:rPr>
          <w:sz w:val="28"/>
          <w:szCs w:val="28"/>
          <w:lang w:val="uk-UA"/>
        </w:rPr>
        <w:t>ь</w:t>
      </w:r>
      <w:r w:rsidRPr="002F4F97">
        <w:rPr>
          <w:sz w:val="28"/>
          <w:szCs w:val="28"/>
          <w:lang w:val="uk-UA"/>
        </w:rPr>
        <w:t>ний ремонт автодороги по вул. К. Маркса в м. Лисичанську»</w:t>
      </w:r>
      <w:r>
        <w:rPr>
          <w:sz w:val="28"/>
          <w:szCs w:val="28"/>
          <w:lang w:val="uk-UA"/>
        </w:rPr>
        <w:t>,</w:t>
      </w:r>
      <w:r w:rsidRPr="002F4F97">
        <w:rPr>
          <w:sz w:val="28"/>
          <w:szCs w:val="28"/>
          <w:lang w:val="uk-UA"/>
        </w:rPr>
        <w:t xml:space="preserve"> «Реконструкція (</w:t>
      </w:r>
      <w:proofErr w:type="spellStart"/>
      <w:r w:rsidRPr="002F4F97">
        <w:rPr>
          <w:sz w:val="28"/>
          <w:szCs w:val="28"/>
          <w:lang w:val="uk-UA"/>
        </w:rPr>
        <w:t>терм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>модернізація</w:t>
      </w:r>
      <w:proofErr w:type="spellEnd"/>
      <w:r w:rsidRPr="002F4F97">
        <w:rPr>
          <w:sz w:val="28"/>
          <w:szCs w:val="28"/>
          <w:lang w:val="uk-UA"/>
        </w:rPr>
        <w:t xml:space="preserve">) будівлі Лисичанської загальноосвітньої школа І-ІІІ ступенів № 14 по вул. </w:t>
      </w:r>
      <w:proofErr w:type="spellStart"/>
      <w:r w:rsidRPr="002F4F97">
        <w:rPr>
          <w:sz w:val="28"/>
          <w:szCs w:val="28"/>
          <w:lang w:val="uk-UA"/>
        </w:rPr>
        <w:t>Гар</w:t>
      </w:r>
      <w:r>
        <w:rPr>
          <w:sz w:val="28"/>
          <w:szCs w:val="28"/>
          <w:lang w:val="uk-UA"/>
        </w:rPr>
        <w:t>ибальді</w:t>
      </w:r>
      <w:proofErr w:type="spellEnd"/>
      <w:r>
        <w:rPr>
          <w:sz w:val="28"/>
          <w:szCs w:val="28"/>
          <w:lang w:val="uk-UA"/>
        </w:rPr>
        <w:t>, 13 (санація будівлі)»</w:t>
      </w:r>
      <w:r w:rsidRPr="002F4F97">
        <w:rPr>
          <w:sz w:val="28"/>
          <w:szCs w:val="28"/>
          <w:lang w:val="uk-UA"/>
        </w:rPr>
        <w:t xml:space="preserve">, «Реконструкція двох </w:t>
      </w:r>
      <w:proofErr w:type="spellStart"/>
      <w:r w:rsidRPr="002F4F97">
        <w:rPr>
          <w:sz w:val="28"/>
          <w:szCs w:val="28"/>
          <w:lang w:val="uk-UA"/>
        </w:rPr>
        <w:t>Білогорівських</w:t>
      </w:r>
      <w:proofErr w:type="spellEnd"/>
      <w:r w:rsidRPr="002F4F97">
        <w:rPr>
          <w:sz w:val="28"/>
          <w:szCs w:val="28"/>
          <w:lang w:val="uk-UA"/>
        </w:rPr>
        <w:t xml:space="preserve"> магістр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льних водов</w:t>
      </w:r>
      <w:r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 xml:space="preserve">дів </w:t>
      </w:r>
      <w:proofErr w:type="spellStart"/>
      <w:r w:rsidRPr="002F4F97">
        <w:rPr>
          <w:sz w:val="28"/>
          <w:szCs w:val="28"/>
          <w:lang w:val="uk-UA"/>
        </w:rPr>
        <w:t>Ду</w:t>
      </w:r>
      <w:proofErr w:type="spellEnd"/>
      <w:r w:rsidRPr="002F4F97">
        <w:rPr>
          <w:sz w:val="28"/>
          <w:szCs w:val="28"/>
          <w:lang w:val="uk-UA"/>
        </w:rPr>
        <w:t xml:space="preserve"> 600 мм та </w:t>
      </w:r>
      <w:proofErr w:type="spellStart"/>
      <w:r w:rsidRPr="00F11D25">
        <w:rPr>
          <w:sz w:val="28"/>
          <w:szCs w:val="28"/>
          <w:lang w:val="uk-UA"/>
        </w:rPr>
        <w:t>Ду</w:t>
      </w:r>
      <w:proofErr w:type="spellEnd"/>
      <w:r w:rsidRPr="00F11D25">
        <w:rPr>
          <w:sz w:val="28"/>
          <w:szCs w:val="28"/>
          <w:lang w:val="uk-UA"/>
        </w:rPr>
        <w:t xml:space="preserve"> 500 мм протяжністю 10,8 км кожної ділянки», у 2019 році буде продовжена реалізація останніх двох проектів</w:t>
      </w:r>
      <w:r>
        <w:rPr>
          <w:sz w:val="28"/>
          <w:szCs w:val="28"/>
          <w:lang w:val="uk-UA"/>
        </w:rPr>
        <w:t>.</w:t>
      </w:r>
    </w:p>
    <w:p w:rsidR="00DF1C3F" w:rsidRPr="002F4F97" w:rsidRDefault="00DF1C3F" w:rsidP="00DF1C3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F97">
        <w:rPr>
          <w:rFonts w:ascii="Times New Roman" w:hAnsi="Times New Roman"/>
          <w:sz w:val="28"/>
          <w:szCs w:val="28"/>
          <w:lang w:val="uk-UA"/>
        </w:rPr>
        <w:t>Обсяг технічної допомоги у 2017 році становив орієнтовно 7,730 млн. грн. Пер</w:t>
      </w:r>
      <w:r w:rsidRPr="002F4F97">
        <w:rPr>
          <w:rFonts w:ascii="Times New Roman" w:hAnsi="Times New Roman"/>
          <w:sz w:val="28"/>
          <w:szCs w:val="28"/>
          <w:lang w:val="uk-UA"/>
        </w:rPr>
        <w:t>е</w:t>
      </w:r>
      <w:r w:rsidRPr="002F4F97">
        <w:rPr>
          <w:rFonts w:ascii="Times New Roman" w:hAnsi="Times New Roman"/>
          <w:sz w:val="28"/>
          <w:szCs w:val="28"/>
          <w:lang w:val="uk-UA"/>
        </w:rPr>
        <w:t>важну частину цієї суми складають кошти, витрачені на ремонт будівель приватної форми власності, які постраждали у 2014 році під час проведення активної фази АТО у м. Лисичанську. У 2018 році продовжувались відновлювальні роботи на житлових об’єктах приватної форми власності. Орієнтовний обсяг допомоги у 2018 році склав 6,176 млн. грн.</w:t>
      </w:r>
      <w:r>
        <w:rPr>
          <w:rFonts w:ascii="Times New Roman" w:hAnsi="Times New Roman"/>
          <w:sz w:val="28"/>
          <w:szCs w:val="28"/>
          <w:lang w:val="uk-UA"/>
        </w:rPr>
        <w:t xml:space="preserve"> 64,9% МТД приходиться на покращення матеріально-технічної бази ЛКСП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Лисичанськводоканал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вигляді гуманітарної допомоги від ЮНІСЕФ (колі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ний екскаватор </w:t>
      </w:r>
      <w:r>
        <w:rPr>
          <w:rFonts w:ascii="Times New Roman" w:hAnsi="Times New Roman"/>
          <w:sz w:val="28"/>
          <w:szCs w:val="28"/>
          <w:lang w:val="en-US"/>
        </w:rPr>
        <w:t>JCB</w:t>
      </w:r>
      <w:r w:rsidRPr="00E54F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E54FA5">
        <w:rPr>
          <w:rFonts w:ascii="Times New Roman" w:hAnsi="Times New Roman"/>
          <w:sz w:val="28"/>
          <w:szCs w:val="28"/>
          <w:lang w:val="uk-UA"/>
        </w:rPr>
        <w:t xml:space="preserve"> 160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  <w:lang w:val="uk-UA"/>
        </w:rPr>
        <w:t>, 1114 м труби ПЕ 100) та 27,1% ремонт і відбудова житла постраждалого під час бойових дій в 2014 р., що виконується за сприянням Норвезької ради у справах біженців.</w:t>
      </w:r>
    </w:p>
    <w:p w:rsidR="007611F0" w:rsidRPr="00664CF3" w:rsidRDefault="007611F0" w:rsidP="00664CF3">
      <w:pPr>
        <w:jc w:val="both"/>
        <w:rPr>
          <w:b/>
          <w:bCs/>
          <w:i/>
          <w:iCs/>
          <w:sz w:val="22"/>
          <w:szCs w:val="22"/>
          <w:u w:val="single"/>
          <w:lang w:val="uk-UA"/>
        </w:rPr>
      </w:pPr>
    </w:p>
    <w:p w:rsidR="007753B0" w:rsidRPr="00E8520D" w:rsidRDefault="007753B0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Підприємництво</w:t>
      </w:r>
    </w:p>
    <w:p w:rsidR="00167BCE" w:rsidRPr="002F4F97" w:rsidRDefault="00167BCE" w:rsidP="00167B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теперішній ситуації мале та середнє підприємництво є важливим сектором економіки, який сприяє вирішенню багатьох соціальних проблем, насамперед, забе</w:t>
      </w:r>
      <w:r w:rsidRPr="002F4F97">
        <w:rPr>
          <w:sz w:val="28"/>
          <w:szCs w:val="28"/>
          <w:lang w:val="uk-UA"/>
        </w:rPr>
        <w:t>з</w:t>
      </w:r>
      <w:r w:rsidRPr="002F4F97">
        <w:rPr>
          <w:sz w:val="28"/>
          <w:szCs w:val="28"/>
          <w:lang w:val="uk-UA"/>
        </w:rPr>
        <w:t>печує зайнятість населення, створення нових робочих місць, зменшення безробіття, насичення ринку необхідними товарами та послугами, створення здорової конкуренції, яка сприятливо впливає на розвиток економіки.</w:t>
      </w:r>
    </w:p>
    <w:p w:rsidR="00167BCE" w:rsidRPr="002F4F97" w:rsidRDefault="00167BCE" w:rsidP="00167B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Кількість зареєстрованих фізичних осіб-підприємців в м. Лисичанську має те</w:t>
      </w:r>
      <w:r w:rsidRPr="002F4F97">
        <w:rPr>
          <w:sz w:val="28"/>
          <w:szCs w:val="28"/>
          <w:lang w:val="uk-UA"/>
        </w:rPr>
        <w:t>н</w:t>
      </w:r>
      <w:r w:rsidRPr="002F4F97">
        <w:rPr>
          <w:sz w:val="28"/>
          <w:szCs w:val="28"/>
          <w:lang w:val="uk-UA"/>
        </w:rPr>
        <w:t>денцію до зростання. Станом на 01.01.2019 було зареєстровано 4 791 ФОП, що на 384 особи, або на 8,71% більше ніж на 01.01.2018, планові показники були перевищені на 10,65%. Кількість ФОП, що сплачують податки, за звітний рік збільшилась зі 3054 до 3156 осіб, тобто на 102 особи або на 3,34%. При цьому питома вага активних ФОП за 2018 рік зменшилась на 3,43 процентних пункти до рівня 65,87%. Надходження до б</w:t>
      </w:r>
      <w:r w:rsidRPr="002F4F97">
        <w:rPr>
          <w:sz w:val="28"/>
          <w:szCs w:val="28"/>
          <w:lang w:val="uk-UA"/>
        </w:rPr>
        <w:t>ю</w:t>
      </w:r>
      <w:r w:rsidRPr="002F4F97">
        <w:rPr>
          <w:sz w:val="28"/>
          <w:szCs w:val="28"/>
          <w:lang w:val="uk-UA"/>
        </w:rPr>
        <w:t>джетів усіх рівнів від фізичних осіб-підприємців за рік зросли на 23,61%, та склали 40,3 млн. грн.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Формування інфраструктури підтримки підприємництва відстає від темпів ро</w:t>
      </w:r>
      <w:r w:rsidRPr="00203014">
        <w:rPr>
          <w:sz w:val="28"/>
          <w:szCs w:val="28"/>
          <w:lang w:val="uk-UA"/>
        </w:rPr>
        <w:t>з</w:t>
      </w:r>
      <w:r w:rsidRPr="00203014">
        <w:rPr>
          <w:sz w:val="28"/>
          <w:szCs w:val="28"/>
          <w:lang w:val="uk-UA"/>
        </w:rPr>
        <w:t>витку малого та середнього підприємництва, а якість, рівень та асортимент послуг не завжди відповідають потребам підприємців. Кількість об’єктів інфраструктури міста Лисичанськ на 01.01.201</w:t>
      </w:r>
      <w:r w:rsidR="00167BCE">
        <w:rPr>
          <w:sz w:val="28"/>
          <w:szCs w:val="28"/>
          <w:lang w:val="uk-UA"/>
        </w:rPr>
        <w:t>9</w:t>
      </w:r>
      <w:r w:rsidRPr="00203014">
        <w:rPr>
          <w:sz w:val="28"/>
          <w:szCs w:val="28"/>
          <w:lang w:val="uk-UA"/>
        </w:rPr>
        <w:t xml:space="preserve"> року нараховує 10 одиницю, зокрема: 1 бізнес-центр, 5 і</w:t>
      </w:r>
      <w:r w:rsidRPr="00203014">
        <w:rPr>
          <w:sz w:val="28"/>
          <w:szCs w:val="28"/>
          <w:lang w:val="uk-UA"/>
        </w:rPr>
        <w:t>н</w:t>
      </w:r>
      <w:r w:rsidRPr="00203014">
        <w:rPr>
          <w:sz w:val="28"/>
          <w:szCs w:val="28"/>
          <w:lang w:val="uk-UA"/>
        </w:rPr>
        <w:t>формаційно-консультативних центрів, 4 громадських об’єднань підприємців.</w:t>
      </w:r>
    </w:p>
    <w:p w:rsidR="00843EDC" w:rsidRPr="00203014" w:rsidRDefault="00843EDC" w:rsidP="00843EDC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Також у місті існує індустріальний парк «Лисичанськ», центр надання адмініс</w:t>
      </w:r>
      <w:r w:rsidRPr="00203014">
        <w:rPr>
          <w:sz w:val="28"/>
          <w:szCs w:val="28"/>
          <w:lang w:val="uk-UA"/>
        </w:rPr>
        <w:t>т</w:t>
      </w:r>
      <w:r w:rsidRPr="00203014">
        <w:rPr>
          <w:sz w:val="28"/>
          <w:szCs w:val="28"/>
          <w:lang w:val="uk-UA"/>
        </w:rPr>
        <w:t>ративних послуг, кредитні спілки, аудиторські фірми та філії страхових компаній. М</w:t>
      </w:r>
      <w:r w:rsidRPr="00203014">
        <w:rPr>
          <w:sz w:val="28"/>
          <w:szCs w:val="28"/>
          <w:lang w:val="uk-UA"/>
        </w:rPr>
        <w:t>і</w:t>
      </w:r>
      <w:r w:rsidRPr="00203014">
        <w:rPr>
          <w:sz w:val="28"/>
          <w:szCs w:val="28"/>
          <w:lang w:val="uk-UA"/>
        </w:rPr>
        <w:t>сту бракує повноцінних бізнес-інкубатору і бізнес-школи, які б підтримували підпри</w:t>
      </w:r>
      <w:r w:rsidRPr="00203014">
        <w:rPr>
          <w:sz w:val="28"/>
          <w:szCs w:val="28"/>
          <w:lang w:val="uk-UA"/>
        </w:rPr>
        <w:t>є</w:t>
      </w:r>
      <w:r w:rsidRPr="00203014">
        <w:rPr>
          <w:sz w:val="28"/>
          <w:szCs w:val="28"/>
          <w:lang w:val="uk-UA"/>
        </w:rPr>
        <w:lastRenderedPageBreak/>
        <w:t>мців особливо на стадії започаткування бізнесу. Крім того, необхідно підвищувати р</w:t>
      </w:r>
      <w:r w:rsidRPr="00203014">
        <w:rPr>
          <w:sz w:val="28"/>
          <w:szCs w:val="28"/>
          <w:lang w:val="uk-UA"/>
        </w:rPr>
        <w:t>і</w:t>
      </w:r>
      <w:r w:rsidRPr="00203014">
        <w:rPr>
          <w:sz w:val="28"/>
          <w:szCs w:val="28"/>
          <w:lang w:val="uk-UA"/>
        </w:rPr>
        <w:t>вень самоорганізації підприємців, утворення ними професійних об’єднання, що будуть стимулювати загальний розвиток їх сфер діяльності у місті та популяризувати підпр</w:t>
      </w:r>
      <w:r w:rsidRPr="00203014">
        <w:rPr>
          <w:sz w:val="28"/>
          <w:szCs w:val="28"/>
          <w:lang w:val="uk-UA"/>
        </w:rPr>
        <w:t>и</w:t>
      </w:r>
      <w:r w:rsidRPr="00203014">
        <w:rPr>
          <w:sz w:val="28"/>
          <w:szCs w:val="28"/>
          <w:lang w:val="uk-UA"/>
        </w:rPr>
        <w:t>ємництво, змінювати на краще громадську думку.</w:t>
      </w:r>
    </w:p>
    <w:p w:rsidR="00843EDC" w:rsidRDefault="00843EDC" w:rsidP="00664CF3">
      <w:pPr>
        <w:widowControl w:val="0"/>
        <w:tabs>
          <w:tab w:val="left" w:pos="1276"/>
        </w:tabs>
        <w:suppressAutoHyphens/>
        <w:ind w:firstLine="709"/>
        <w:jc w:val="both"/>
        <w:rPr>
          <w:lang w:val="uk-UA"/>
        </w:rPr>
      </w:pPr>
    </w:p>
    <w:p w:rsidR="00D1682A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Споживчий ринок</w:t>
      </w:r>
    </w:p>
    <w:p w:rsidR="00F06E74" w:rsidRPr="00203014" w:rsidRDefault="00F06E74" w:rsidP="00F06E74">
      <w:pPr>
        <w:ind w:firstLine="709"/>
        <w:jc w:val="both"/>
        <w:rPr>
          <w:sz w:val="28"/>
          <w:szCs w:val="28"/>
          <w:lang w:val="uk-UA"/>
        </w:rPr>
      </w:pPr>
      <w:r w:rsidRPr="00203014">
        <w:rPr>
          <w:sz w:val="28"/>
          <w:szCs w:val="28"/>
          <w:lang w:val="uk-UA"/>
        </w:rPr>
        <w:t>За своїм призначенням споживчий ринок виконує багатогранні функції життєз</w:t>
      </w:r>
      <w:r w:rsidRPr="00203014">
        <w:rPr>
          <w:sz w:val="28"/>
          <w:szCs w:val="28"/>
          <w:lang w:val="uk-UA"/>
        </w:rPr>
        <w:t>а</w:t>
      </w:r>
      <w:r w:rsidRPr="00203014">
        <w:rPr>
          <w:sz w:val="28"/>
          <w:szCs w:val="28"/>
          <w:lang w:val="uk-UA"/>
        </w:rPr>
        <w:t xml:space="preserve">безпечення населення, а саме </w:t>
      </w:r>
      <w:r w:rsidR="00DF1C3F">
        <w:rPr>
          <w:sz w:val="28"/>
          <w:szCs w:val="28"/>
          <w:lang w:val="uk-UA"/>
        </w:rPr>
        <w:t>–</w:t>
      </w:r>
      <w:r w:rsidRPr="00203014">
        <w:rPr>
          <w:sz w:val="28"/>
          <w:szCs w:val="28"/>
          <w:lang w:val="uk-UA"/>
        </w:rPr>
        <w:t xml:space="preserve"> задоволення найнеобхідніших потреб людини.</w:t>
      </w:r>
    </w:p>
    <w:p w:rsidR="00DF1C3F" w:rsidRPr="0036304A" w:rsidRDefault="00DF1C3F" w:rsidP="00DF1C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6304A">
        <w:rPr>
          <w:sz w:val="28"/>
          <w:szCs w:val="28"/>
        </w:rPr>
        <w:t xml:space="preserve">Інфраструктура споживчого </w:t>
      </w:r>
      <w:r>
        <w:rPr>
          <w:sz w:val="28"/>
          <w:szCs w:val="28"/>
        </w:rPr>
        <w:t>ринку міста станом на 01.01.2019 налічує 667</w:t>
      </w:r>
      <w:r w:rsidRPr="0036304A">
        <w:rPr>
          <w:sz w:val="28"/>
          <w:szCs w:val="28"/>
        </w:rPr>
        <w:t xml:space="preserve"> об’єкт</w:t>
      </w:r>
      <w:r>
        <w:rPr>
          <w:sz w:val="28"/>
          <w:szCs w:val="28"/>
        </w:rPr>
        <w:t>ів</w:t>
      </w:r>
      <w:r w:rsidRPr="0036304A">
        <w:rPr>
          <w:sz w:val="28"/>
          <w:szCs w:val="28"/>
        </w:rPr>
        <w:t xml:space="preserve"> роздрібної торгів</w:t>
      </w:r>
      <w:r>
        <w:rPr>
          <w:sz w:val="28"/>
          <w:szCs w:val="28"/>
        </w:rPr>
        <w:t>лі, торговельною площею 56 788,7</w:t>
      </w:r>
      <w:r w:rsidRPr="0036304A">
        <w:rPr>
          <w:sz w:val="28"/>
          <w:szCs w:val="28"/>
        </w:rPr>
        <w:t xml:space="preserve"> м</w:t>
      </w:r>
      <w:r w:rsidRPr="0084727A">
        <w:rPr>
          <w:sz w:val="28"/>
          <w:szCs w:val="28"/>
          <w:vertAlign w:val="superscript"/>
        </w:rPr>
        <w:t>2</w:t>
      </w:r>
      <w:r w:rsidRPr="0036304A">
        <w:rPr>
          <w:sz w:val="28"/>
          <w:szCs w:val="28"/>
        </w:rPr>
        <w:t xml:space="preserve">, в тому </w:t>
      </w:r>
      <w:r>
        <w:rPr>
          <w:sz w:val="28"/>
          <w:szCs w:val="28"/>
        </w:rPr>
        <w:t>числі продов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льчих магазинів 243</w:t>
      </w:r>
      <w:r w:rsidRPr="0036304A">
        <w:rPr>
          <w:sz w:val="28"/>
          <w:szCs w:val="28"/>
        </w:rPr>
        <w:t xml:space="preserve"> о</w:t>
      </w:r>
      <w:r>
        <w:rPr>
          <w:sz w:val="28"/>
          <w:szCs w:val="28"/>
        </w:rPr>
        <w:t>д., торговельною площею 18 742,3</w:t>
      </w:r>
      <w:r w:rsidRPr="0036304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4727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непродовольчих магазинів 286</w:t>
      </w:r>
      <w:r w:rsidRPr="0036304A">
        <w:rPr>
          <w:sz w:val="28"/>
          <w:szCs w:val="28"/>
        </w:rPr>
        <w:t xml:space="preserve"> од., торговельною</w:t>
      </w:r>
      <w:r>
        <w:rPr>
          <w:sz w:val="28"/>
          <w:szCs w:val="28"/>
        </w:rPr>
        <w:t xml:space="preserve"> площею 38 046,7 м</w:t>
      </w:r>
      <w:r w:rsidRPr="0084727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124 об’єкта</w:t>
      </w:r>
      <w:r w:rsidRPr="0036304A">
        <w:rPr>
          <w:sz w:val="28"/>
          <w:szCs w:val="28"/>
        </w:rPr>
        <w:t xml:space="preserve"> дрібно-роздрібної торгів</w:t>
      </w:r>
      <w:r>
        <w:rPr>
          <w:sz w:val="28"/>
          <w:szCs w:val="28"/>
        </w:rPr>
        <w:t>лі, 14 автозаправних станцій, 93 заклади ресторанного господарства, 178</w:t>
      </w:r>
      <w:r w:rsidRPr="0036304A">
        <w:rPr>
          <w:sz w:val="28"/>
          <w:szCs w:val="28"/>
        </w:rPr>
        <w:t xml:space="preserve"> підприємств сфери побутових послуг. У насиченості внутрішнього ринку та у задоволенні потреб нас</w:t>
      </w:r>
      <w:r w:rsidRPr="0036304A">
        <w:rPr>
          <w:sz w:val="28"/>
          <w:szCs w:val="28"/>
        </w:rPr>
        <w:t>е</w:t>
      </w:r>
      <w:r w:rsidRPr="0036304A">
        <w:rPr>
          <w:sz w:val="28"/>
          <w:szCs w:val="28"/>
        </w:rPr>
        <w:t xml:space="preserve">лення у продуктах харчування значне місце належить ринкам, яких в місті налічується 7 </w:t>
      </w:r>
      <w:r w:rsidRPr="0084727A">
        <w:rPr>
          <w:sz w:val="28"/>
          <w:szCs w:val="28"/>
        </w:rPr>
        <w:t>та 3 торгівельних майданчика, на</w:t>
      </w:r>
      <w:r>
        <w:rPr>
          <w:sz w:val="28"/>
          <w:szCs w:val="28"/>
        </w:rPr>
        <w:t xml:space="preserve"> 1988 і 200</w:t>
      </w:r>
      <w:r w:rsidRPr="0036304A">
        <w:rPr>
          <w:sz w:val="28"/>
          <w:szCs w:val="28"/>
        </w:rPr>
        <w:t xml:space="preserve"> торгових місця відповідно.</w:t>
      </w:r>
    </w:p>
    <w:p w:rsidR="00DF1C3F" w:rsidRDefault="00DF1C3F" w:rsidP="00DF1C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Протягом 2018</w:t>
      </w:r>
      <w:r w:rsidRPr="0036304A">
        <w:rPr>
          <w:sz w:val="28"/>
          <w:szCs w:val="28"/>
        </w:rPr>
        <w:t xml:space="preserve"> року за рахунок коштів приватн</w:t>
      </w:r>
      <w:r>
        <w:rPr>
          <w:sz w:val="28"/>
          <w:szCs w:val="28"/>
        </w:rPr>
        <w:t>ого капіталу в місті відкрито 17</w:t>
      </w:r>
      <w:r w:rsidRPr="0084727A">
        <w:rPr>
          <w:sz w:val="28"/>
          <w:szCs w:val="28"/>
        </w:rPr>
        <w:t xml:space="preserve"> </w:t>
      </w:r>
      <w:r>
        <w:rPr>
          <w:sz w:val="28"/>
          <w:szCs w:val="28"/>
        </w:rPr>
        <w:t>об’єктів</w:t>
      </w:r>
      <w:r w:rsidRPr="0036304A">
        <w:rPr>
          <w:sz w:val="28"/>
          <w:szCs w:val="28"/>
        </w:rPr>
        <w:t xml:space="preserve"> тор</w:t>
      </w:r>
      <w:r>
        <w:rPr>
          <w:sz w:val="28"/>
          <w:szCs w:val="28"/>
        </w:rPr>
        <w:t>гівлі, торгівельною площею 2 068,56</w:t>
      </w:r>
      <w:r w:rsidRPr="0036304A">
        <w:rPr>
          <w:sz w:val="28"/>
          <w:szCs w:val="28"/>
        </w:rPr>
        <w:t xml:space="preserve"> м</w:t>
      </w:r>
      <w:r w:rsidRPr="0084727A">
        <w:rPr>
          <w:sz w:val="28"/>
          <w:szCs w:val="28"/>
          <w:vertAlign w:val="superscript"/>
        </w:rPr>
        <w:t>2</w:t>
      </w:r>
      <w:r w:rsidRPr="0036304A">
        <w:rPr>
          <w:sz w:val="28"/>
          <w:szCs w:val="28"/>
        </w:rPr>
        <w:t xml:space="preserve">, </w:t>
      </w:r>
      <w:r>
        <w:rPr>
          <w:sz w:val="28"/>
          <w:szCs w:val="28"/>
        </w:rPr>
        <w:t>2 аптеки,</w:t>
      </w:r>
      <w:r w:rsidRPr="0036304A">
        <w:rPr>
          <w:sz w:val="28"/>
          <w:szCs w:val="28"/>
        </w:rPr>
        <w:t xml:space="preserve"> 6 зак</w:t>
      </w:r>
      <w:r>
        <w:rPr>
          <w:sz w:val="28"/>
          <w:szCs w:val="28"/>
        </w:rPr>
        <w:t>ладів ресторанного господарства на 141 посадкове місце, 5</w:t>
      </w:r>
      <w:r w:rsidRPr="0036304A">
        <w:rPr>
          <w:sz w:val="28"/>
          <w:szCs w:val="28"/>
        </w:rPr>
        <w:t xml:space="preserve"> підприємств побутового обслуговування.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вдяки відкриттю нових об’єктів у сфері торгівлі, ресторанного господарства та поб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тового обслуговування створено 92 робочих місця.</w:t>
      </w:r>
    </w:p>
    <w:p w:rsidR="00DF1C3F" w:rsidRPr="0036304A" w:rsidRDefault="00DF1C3F" w:rsidP="00DF1C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6304A">
        <w:rPr>
          <w:sz w:val="28"/>
          <w:szCs w:val="28"/>
        </w:rPr>
        <w:t xml:space="preserve">Упродовж року мережа підприємств торгівлі та побуту поповнилась сучасними магазинами, кафе, перукарнями, які відповідають вимогам сьогодення, а саме: </w:t>
      </w:r>
      <w:r>
        <w:rPr>
          <w:sz w:val="28"/>
          <w:szCs w:val="28"/>
        </w:rPr>
        <w:t xml:space="preserve">сімейна пекарня ФОП </w:t>
      </w:r>
      <w:proofErr w:type="spellStart"/>
      <w:r>
        <w:rPr>
          <w:sz w:val="28"/>
          <w:szCs w:val="28"/>
        </w:rPr>
        <w:t>Тішкіной</w:t>
      </w:r>
      <w:proofErr w:type="spellEnd"/>
      <w:r>
        <w:rPr>
          <w:sz w:val="28"/>
          <w:szCs w:val="28"/>
        </w:rPr>
        <w:t xml:space="preserve"> А.О.,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Центральний, 9/53; спеціалізований </w:t>
      </w:r>
      <w:r w:rsidRPr="0036304A">
        <w:rPr>
          <w:sz w:val="28"/>
          <w:szCs w:val="28"/>
        </w:rPr>
        <w:t xml:space="preserve">магазин </w:t>
      </w:r>
      <w:r>
        <w:rPr>
          <w:sz w:val="28"/>
          <w:szCs w:val="28"/>
        </w:rPr>
        <w:t>з прод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жу канцтоварів «Канцлер» ФОП </w:t>
      </w:r>
      <w:proofErr w:type="spellStart"/>
      <w:r>
        <w:rPr>
          <w:sz w:val="28"/>
          <w:szCs w:val="28"/>
        </w:rPr>
        <w:t>Зорік</w:t>
      </w:r>
      <w:proofErr w:type="spellEnd"/>
      <w:r>
        <w:rPr>
          <w:sz w:val="28"/>
          <w:szCs w:val="28"/>
        </w:rPr>
        <w:t xml:space="preserve"> Д.О., вул. ім. В. Сосюри, 173;</w:t>
      </w:r>
      <w:r w:rsidRPr="0096731C">
        <w:rPr>
          <w:sz w:val="28"/>
          <w:szCs w:val="28"/>
        </w:rPr>
        <w:t xml:space="preserve"> </w:t>
      </w:r>
      <w:r>
        <w:rPr>
          <w:sz w:val="28"/>
          <w:szCs w:val="28"/>
        </w:rPr>
        <w:t>супер-маркет «магазин Сім</w:t>
      </w:r>
      <w:r w:rsidRPr="0096731C">
        <w:rPr>
          <w:sz w:val="28"/>
          <w:szCs w:val="28"/>
        </w:rPr>
        <w:t>’</w:t>
      </w:r>
      <w:r>
        <w:rPr>
          <w:sz w:val="28"/>
          <w:szCs w:val="28"/>
        </w:rPr>
        <w:t xml:space="preserve">я» ТОВ «ГВЕДЕОН»,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Східний, 17-А; оптовий склад ФОП </w:t>
      </w:r>
      <w:proofErr w:type="spellStart"/>
      <w:r>
        <w:rPr>
          <w:sz w:val="28"/>
          <w:szCs w:val="28"/>
        </w:rPr>
        <w:t>Третякова</w:t>
      </w:r>
      <w:proofErr w:type="spellEnd"/>
      <w:r>
        <w:rPr>
          <w:sz w:val="28"/>
          <w:szCs w:val="28"/>
        </w:rPr>
        <w:t xml:space="preserve"> О.О. та ФОП Фоменко І.Г., вул. Першотравнева, 201-а; кафе-бар «Даллас» ФОП Ряб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хи О.В. та ФОП </w:t>
      </w:r>
      <w:proofErr w:type="spellStart"/>
      <w:r>
        <w:rPr>
          <w:sz w:val="28"/>
          <w:szCs w:val="28"/>
        </w:rPr>
        <w:t>Єманової</w:t>
      </w:r>
      <w:proofErr w:type="spellEnd"/>
      <w:r>
        <w:rPr>
          <w:sz w:val="28"/>
          <w:szCs w:val="28"/>
        </w:rPr>
        <w:t xml:space="preserve"> О.О.,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40 років Перемоги, 3; перукарня «Золоті ножиці» пр. Перемоги, 54-б та інші.</w:t>
      </w:r>
    </w:p>
    <w:p w:rsidR="00DF1C3F" w:rsidRDefault="00DF1C3F" w:rsidP="00DF1C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6304A">
        <w:rPr>
          <w:sz w:val="28"/>
          <w:szCs w:val="28"/>
        </w:rPr>
        <w:t>Забезпеченість торговими площами н</w:t>
      </w:r>
      <w:r>
        <w:rPr>
          <w:sz w:val="28"/>
          <w:szCs w:val="28"/>
        </w:rPr>
        <w:t>а 1,0 тис. мешканців міста складає 510,1м</w:t>
      </w:r>
      <w:r w:rsidRPr="0084727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або 155,5</w:t>
      </w:r>
      <w:r w:rsidRPr="0036304A">
        <w:rPr>
          <w:sz w:val="28"/>
          <w:szCs w:val="28"/>
        </w:rPr>
        <w:t xml:space="preserve">% від нормативу (норматив для контрольованої частини Луганської області у середньому складає 328,0 </w:t>
      </w:r>
      <w:proofErr w:type="spellStart"/>
      <w:r w:rsidRPr="0036304A">
        <w:rPr>
          <w:sz w:val="28"/>
          <w:szCs w:val="28"/>
        </w:rPr>
        <w:t>кв</w:t>
      </w:r>
      <w:proofErr w:type="spellEnd"/>
      <w:r w:rsidRPr="0036304A">
        <w:rPr>
          <w:sz w:val="28"/>
          <w:szCs w:val="28"/>
        </w:rPr>
        <w:t>. м.), у</w:t>
      </w:r>
      <w:r>
        <w:rPr>
          <w:sz w:val="28"/>
          <w:szCs w:val="28"/>
        </w:rPr>
        <w:t xml:space="preserve"> ресторанному господарстві 22,7</w:t>
      </w:r>
      <w:r w:rsidRPr="0036304A">
        <w:rPr>
          <w:sz w:val="28"/>
          <w:szCs w:val="28"/>
        </w:rPr>
        <w:t xml:space="preserve"> посадкових місця у загальнодоступній мережі </w:t>
      </w:r>
      <w:r>
        <w:rPr>
          <w:sz w:val="28"/>
          <w:szCs w:val="28"/>
        </w:rPr>
        <w:t>на 1,0 тис. мешканців, або 58,6</w:t>
      </w:r>
      <w:r w:rsidRPr="0036304A">
        <w:rPr>
          <w:sz w:val="28"/>
          <w:szCs w:val="28"/>
        </w:rPr>
        <w:t>% від нормативу (норматив – 36,0 п. м.)</w:t>
      </w:r>
    </w:p>
    <w:p w:rsidR="002D28F3" w:rsidRDefault="00DF1C3F" w:rsidP="00DF1C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F1C3F">
        <w:rPr>
          <w:sz w:val="28"/>
          <w:szCs w:val="28"/>
        </w:rPr>
        <w:t>За підсумками 2018 року роздрібний товарооборот підприємств, осно</w:t>
      </w:r>
      <w:r w:rsidRPr="00DF1C3F">
        <w:rPr>
          <w:sz w:val="28"/>
          <w:szCs w:val="28"/>
        </w:rPr>
        <w:t>в</w:t>
      </w:r>
      <w:r w:rsidRPr="00DF1C3F">
        <w:rPr>
          <w:sz w:val="28"/>
          <w:szCs w:val="28"/>
        </w:rPr>
        <w:t xml:space="preserve">ним видом економічної діяльності яких є роздрібна торгівля по місту Лисичанську склав </w:t>
      </w:r>
      <w:r>
        <w:rPr>
          <w:sz w:val="28"/>
          <w:szCs w:val="28"/>
        </w:rPr>
        <w:t>934</w:t>
      </w:r>
      <w:r>
        <w:rPr>
          <w:sz w:val="28"/>
          <w:szCs w:val="28"/>
        </w:rPr>
        <w:t> </w:t>
      </w:r>
      <w:r>
        <w:rPr>
          <w:sz w:val="28"/>
          <w:szCs w:val="28"/>
        </w:rPr>
        <w:t>581</w:t>
      </w:r>
      <w:r w:rsidRPr="00DF1C3F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DF1C3F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 у порівнянні з 2017 р. складає 116,9%.</w:t>
      </w:r>
    </w:p>
    <w:p w:rsidR="00DF1C3F" w:rsidRDefault="00DF1C3F" w:rsidP="00DF1C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F1C3F" w:rsidRPr="00DF1C3F" w:rsidRDefault="00DF1C3F" w:rsidP="00DF1C3F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DF1C3F">
        <w:rPr>
          <w:b/>
          <w:bCs/>
          <w:i/>
          <w:iCs/>
          <w:sz w:val="28"/>
          <w:szCs w:val="28"/>
          <w:u w:val="single"/>
          <w:lang w:val="uk-UA"/>
        </w:rPr>
        <w:t>Управління комунальною власністю</w:t>
      </w:r>
    </w:p>
    <w:p w:rsidR="00DF1C3F" w:rsidRPr="002F4F97" w:rsidRDefault="00DF1C3F" w:rsidP="00DF1C3F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Проведення земельної реформи на території міст можливо шляхом місцевих програм з питань розвитку земельних відносин, які визначають склад та обсяги пе</w:t>
      </w:r>
      <w:r w:rsidRPr="002F4F97">
        <w:rPr>
          <w:sz w:val="28"/>
          <w:szCs w:val="28"/>
          <w:lang w:val="uk-UA"/>
        </w:rPr>
        <w:t>р</w:t>
      </w:r>
      <w:r w:rsidRPr="002F4F97">
        <w:rPr>
          <w:sz w:val="28"/>
          <w:szCs w:val="28"/>
          <w:lang w:val="uk-UA"/>
        </w:rPr>
        <w:t>шочергових та перспективних заходів щодо використання й охорони земель, а також обсяги і джерела ресурсного забезпечення їх реалізації, у зв’язку з чим прийнято Пр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>граму розвитку земельних відносин м. Лисичанська Луганської області на 2018-2020 роки.</w:t>
      </w:r>
    </w:p>
    <w:p w:rsidR="00DF1C3F" w:rsidRDefault="00DF1C3F" w:rsidP="00DF1C3F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З початку 2018 року укладено 90 договорів оренди нерухомого майна, відмінн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 xml:space="preserve">го від земельної ділянки, в </w:t>
      </w:r>
      <w:proofErr w:type="spellStart"/>
      <w:r w:rsidRPr="002F4F97">
        <w:rPr>
          <w:sz w:val="28"/>
          <w:szCs w:val="28"/>
          <w:lang w:val="uk-UA"/>
        </w:rPr>
        <w:t>т.ч</w:t>
      </w:r>
      <w:proofErr w:type="spellEnd"/>
      <w:r w:rsidRPr="002F4F97">
        <w:rPr>
          <w:sz w:val="28"/>
          <w:szCs w:val="28"/>
          <w:lang w:val="uk-UA"/>
        </w:rPr>
        <w:t>. 7 щодо об’єктів, які передаються в оренду вперше. З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lastRenderedPageBreak/>
        <w:t xml:space="preserve">гальна площа переданих в оренду за цими договорами об’єктів складає 35170,2 </w:t>
      </w:r>
      <w:proofErr w:type="spellStart"/>
      <w:r w:rsidRPr="002F4F97">
        <w:rPr>
          <w:sz w:val="28"/>
          <w:szCs w:val="28"/>
          <w:lang w:val="uk-UA"/>
        </w:rPr>
        <w:t>кв</w:t>
      </w:r>
      <w:proofErr w:type="spellEnd"/>
      <w:r w:rsidRPr="002F4F97">
        <w:rPr>
          <w:sz w:val="28"/>
          <w:szCs w:val="28"/>
          <w:lang w:val="uk-UA"/>
        </w:rPr>
        <w:t xml:space="preserve">. м. Для передачі в користування є 77 вільних приміщень загальною площею 10692,6 </w:t>
      </w:r>
      <w:proofErr w:type="spellStart"/>
      <w:r w:rsidRPr="002F4F97">
        <w:rPr>
          <w:sz w:val="28"/>
          <w:szCs w:val="28"/>
          <w:lang w:val="uk-UA"/>
        </w:rPr>
        <w:t>кв</w:t>
      </w:r>
      <w:proofErr w:type="spellEnd"/>
      <w:r w:rsidRPr="002F4F97">
        <w:rPr>
          <w:sz w:val="28"/>
          <w:szCs w:val="28"/>
          <w:lang w:val="uk-UA"/>
        </w:rPr>
        <w:t xml:space="preserve">. м. </w:t>
      </w:r>
      <w:proofErr w:type="spellStart"/>
      <w:r w:rsidRPr="002F4F97">
        <w:rPr>
          <w:sz w:val="28"/>
          <w:szCs w:val="28"/>
          <w:lang w:val="uk-UA"/>
        </w:rPr>
        <w:t>Іх</w:t>
      </w:r>
      <w:proofErr w:type="spellEnd"/>
      <w:r w:rsidRPr="002F4F97">
        <w:rPr>
          <w:sz w:val="28"/>
          <w:szCs w:val="28"/>
          <w:lang w:val="uk-UA"/>
        </w:rPr>
        <w:t xml:space="preserve"> перелік оприлюднено на офіційному сайті міської ради.</w:t>
      </w:r>
    </w:p>
    <w:p w:rsidR="00DF1C3F" w:rsidRPr="002F4F97" w:rsidRDefault="00DF1C3F" w:rsidP="00DF1C3F">
      <w:pPr>
        <w:ind w:firstLine="709"/>
        <w:jc w:val="both"/>
        <w:rPr>
          <w:sz w:val="28"/>
          <w:szCs w:val="28"/>
          <w:lang w:val="uk-UA"/>
        </w:rPr>
      </w:pPr>
    </w:p>
    <w:p w:rsidR="00D1682A" w:rsidRPr="008D7806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 xml:space="preserve">Бюджет </w:t>
      </w:r>
      <w:r w:rsidR="008D7806">
        <w:rPr>
          <w:b/>
          <w:bCs/>
          <w:i/>
          <w:iCs/>
          <w:sz w:val="28"/>
          <w:szCs w:val="28"/>
          <w:u w:val="single"/>
          <w:lang w:val="uk-UA"/>
        </w:rPr>
        <w:t>міста</w:t>
      </w:r>
    </w:p>
    <w:p w:rsidR="00DF1C3F" w:rsidRPr="002F4F97" w:rsidRDefault="00DF1C3F" w:rsidP="00DF1C3F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В загальний фонд міського бюджету за 2018 рік надійшло 831 904 517,61 грн., або 101,4% до плану за вказаний період, у тому числі власних надходжень 251 620 939,22 грн., або 105,6%, субвенцій з державного бюджету 187 498 200,0 грн., або 100%, базової дотації – 33 112 700 грн., або 100%, дотацій з місцевого бюджету – 351 400,00 грн., або 100%, субвенцій з місцевого бюджету – 359 321 278,39 грн, або 99,4%.</w:t>
      </w:r>
    </w:p>
    <w:p w:rsidR="00DF1C3F" w:rsidRDefault="00DF1C3F" w:rsidP="00DF1C3F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порівнянні з відповідним періодом минулого року обсяг надходжень до заг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льного фонду власних доходів збільшився на 17,5%, або 37 522 037,03 грн., базової д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>тації з державного бюджету отримано більше на 28 860 100 грн., або в 7,8 раз, обсяг отриманих субвенцій з державного та місцевих бюджетів, дотацій з місцевого бюдж</w:t>
      </w:r>
      <w:r w:rsidRPr="002F4F97">
        <w:rPr>
          <w:sz w:val="28"/>
          <w:szCs w:val="28"/>
          <w:lang w:val="uk-UA"/>
        </w:rPr>
        <w:t>е</w:t>
      </w:r>
      <w:r w:rsidRPr="002F4F97">
        <w:rPr>
          <w:sz w:val="28"/>
          <w:szCs w:val="28"/>
          <w:lang w:val="uk-UA"/>
        </w:rPr>
        <w:t>ту збільшився на 67 633 509,84 грн., або на 14,1%.</w:t>
      </w:r>
    </w:p>
    <w:p w:rsidR="00D409CE" w:rsidRPr="002F4F97" w:rsidRDefault="00D409CE" w:rsidP="00DF1C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Доходи місцевого бюджету (без трансфертів) у розрахунку на одну особу нас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лення складає 2,253 тис. грн.</w:t>
      </w:r>
    </w:p>
    <w:p w:rsidR="00DF1C3F" w:rsidRPr="002F4F97" w:rsidRDefault="00DF1C3F" w:rsidP="00DF1C3F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В спеціальний фонд власних надходжень надійшло 20 188 136,67 грн. або 102,9% до річного плану 2018 року, та 2 403 668,0 грн. субвенцій з місцевого бюджету. По видатковій частині загального фонду у порівнянні з відповідним періодом минул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>го року обсяги фінансування збільшені на 104 334 002,82 грн. або на 14,9%. По спеці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льному фонду видатки скоротилися на 34 915 435,02 грн. або 39,6%.</w:t>
      </w:r>
    </w:p>
    <w:p w:rsidR="00167BCE" w:rsidRDefault="00167BCE" w:rsidP="003665FE">
      <w:pPr>
        <w:tabs>
          <w:tab w:val="left" w:pos="1560"/>
        </w:tabs>
        <w:contextualSpacing/>
        <w:jc w:val="both"/>
        <w:rPr>
          <w:b/>
          <w:sz w:val="28"/>
          <w:szCs w:val="28"/>
          <w:lang w:val="uk-UA"/>
        </w:rPr>
      </w:pPr>
    </w:p>
    <w:p w:rsidR="003665FE" w:rsidRPr="003665FE" w:rsidRDefault="003665FE" w:rsidP="003665FE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3665FE">
        <w:rPr>
          <w:b/>
          <w:i/>
          <w:sz w:val="28"/>
          <w:szCs w:val="28"/>
          <w:u w:val="single"/>
          <w:lang w:val="uk-UA"/>
        </w:rPr>
        <w:t xml:space="preserve">Пенсійне </w:t>
      </w:r>
      <w:r w:rsidR="00D409CE">
        <w:rPr>
          <w:b/>
          <w:i/>
          <w:sz w:val="28"/>
          <w:szCs w:val="28"/>
          <w:u w:val="single"/>
          <w:lang w:val="uk-UA"/>
        </w:rPr>
        <w:t xml:space="preserve">та соціальне </w:t>
      </w:r>
      <w:r w:rsidRPr="003665FE">
        <w:rPr>
          <w:b/>
          <w:i/>
          <w:sz w:val="28"/>
          <w:szCs w:val="28"/>
          <w:u w:val="single"/>
          <w:lang w:val="uk-UA"/>
        </w:rPr>
        <w:t>забезпечення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80C3F">
        <w:rPr>
          <w:sz w:val="28"/>
          <w:szCs w:val="28"/>
          <w:lang w:val="uk-UA"/>
        </w:rPr>
        <w:t xml:space="preserve">ількість одержувачів пенсій </w:t>
      </w:r>
      <w:r>
        <w:rPr>
          <w:sz w:val="28"/>
          <w:szCs w:val="28"/>
          <w:lang w:val="uk-UA"/>
        </w:rPr>
        <w:t>с</w:t>
      </w:r>
      <w:r w:rsidRPr="00280C3F">
        <w:rPr>
          <w:sz w:val="28"/>
          <w:szCs w:val="28"/>
          <w:lang w:val="uk-UA"/>
        </w:rPr>
        <w:t>таном на 01.01.201</w:t>
      </w:r>
      <w:r>
        <w:rPr>
          <w:sz w:val="28"/>
          <w:szCs w:val="28"/>
          <w:lang w:val="uk-UA"/>
        </w:rPr>
        <w:t>9</w:t>
      </w:r>
      <w:r w:rsidRPr="00280C3F">
        <w:rPr>
          <w:sz w:val="28"/>
          <w:szCs w:val="28"/>
          <w:lang w:val="uk-UA"/>
        </w:rPr>
        <w:t xml:space="preserve"> р. скла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а</w:t>
      </w:r>
      <w:r w:rsidRPr="00280C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39214</w:t>
      </w:r>
      <w:r w:rsidRPr="00280C3F">
        <w:rPr>
          <w:sz w:val="28"/>
          <w:szCs w:val="28"/>
          <w:lang w:val="uk-UA"/>
        </w:rPr>
        <w:t xml:space="preserve"> особи, у тому числі </w:t>
      </w:r>
      <w:r>
        <w:rPr>
          <w:sz w:val="28"/>
          <w:szCs w:val="28"/>
          <w:lang w:val="uk-UA"/>
        </w:rPr>
        <w:t>4868</w:t>
      </w:r>
      <w:r w:rsidRPr="00280C3F">
        <w:rPr>
          <w:sz w:val="28"/>
          <w:szCs w:val="28"/>
          <w:lang w:val="uk-UA"/>
        </w:rPr>
        <w:t xml:space="preserve"> осіб-переселенців.</w:t>
      </w:r>
      <w:r>
        <w:rPr>
          <w:sz w:val="28"/>
          <w:szCs w:val="28"/>
          <w:lang w:val="uk-UA"/>
        </w:rPr>
        <w:t xml:space="preserve"> </w:t>
      </w:r>
      <w:r w:rsidRPr="002F4F97">
        <w:rPr>
          <w:sz w:val="28"/>
          <w:szCs w:val="28"/>
          <w:lang w:val="uk-UA"/>
        </w:rPr>
        <w:t>Середній розмір пенсії по місту станом на 01.01.2019 складає 3 456,0 грн., що на 68,27 грн. або на 2,02% більше аналогічного показника на 01.01.2018. Річна потреба на виплату пенсій на 01.01.2019 склала 1 758 562,2 тис. грн. Процент</w:t>
      </w:r>
      <w:r w:rsidRPr="002F4F97">
        <w:rPr>
          <w:color w:val="FF0000"/>
          <w:sz w:val="28"/>
          <w:szCs w:val="28"/>
          <w:lang w:val="uk-UA"/>
        </w:rPr>
        <w:t xml:space="preserve"> </w:t>
      </w:r>
      <w:r w:rsidRPr="002F4F97">
        <w:rPr>
          <w:sz w:val="28"/>
          <w:szCs w:val="28"/>
          <w:lang w:val="uk-UA"/>
        </w:rPr>
        <w:t>забезпечення потреби на виплату пенсій за рахунок власних надходжень з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лишається низьким і на цю д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ту склав 1,06%.</w:t>
      </w:r>
    </w:p>
    <w:p w:rsidR="00D409CE" w:rsidRPr="002F4F97" w:rsidRDefault="00D409CE" w:rsidP="00D409C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F97">
        <w:rPr>
          <w:rFonts w:ascii="Times New Roman" w:hAnsi="Times New Roman"/>
          <w:sz w:val="28"/>
          <w:szCs w:val="28"/>
          <w:lang w:val="uk-UA"/>
        </w:rPr>
        <w:t>В місті в рамках єдиної технології соціального захисту населення надається 12 видів державної соціальної допомоги сім’ям з дітьми, які фінансуються за рахунок коштів державного бюджету; 1 одноразова допомога особам, які постраждали від то</w:t>
      </w:r>
      <w:r w:rsidRPr="002F4F97">
        <w:rPr>
          <w:rFonts w:ascii="Times New Roman" w:hAnsi="Times New Roman"/>
          <w:sz w:val="28"/>
          <w:szCs w:val="28"/>
          <w:lang w:val="uk-UA"/>
        </w:rPr>
        <w:t>р</w:t>
      </w:r>
      <w:r w:rsidRPr="002F4F97">
        <w:rPr>
          <w:rFonts w:ascii="Times New Roman" w:hAnsi="Times New Roman"/>
          <w:sz w:val="28"/>
          <w:szCs w:val="28"/>
          <w:lang w:val="uk-UA"/>
        </w:rPr>
        <w:t>гівлі людьми, яка фінансується за рахунок державного бюджету; 1 одноразова винаг</w:t>
      </w:r>
      <w:r w:rsidRPr="002F4F97">
        <w:rPr>
          <w:rFonts w:ascii="Times New Roman" w:hAnsi="Times New Roman"/>
          <w:sz w:val="28"/>
          <w:szCs w:val="28"/>
          <w:lang w:val="uk-UA"/>
        </w:rPr>
        <w:t>о</w:t>
      </w:r>
      <w:r w:rsidRPr="002F4F97">
        <w:rPr>
          <w:rFonts w:ascii="Times New Roman" w:hAnsi="Times New Roman"/>
          <w:sz w:val="28"/>
          <w:szCs w:val="28"/>
          <w:lang w:val="uk-UA"/>
        </w:rPr>
        <w:t>рода жінкам, яким присвоєно почесне звання України «Мати-Героїня», яка фінанс</w:t>
      </w:r>
      <w:r w:rsidRPr="002F4F97">
        <w:rPr>
          <w:rFonts w:ascii="Times New Roman" w:hAnsi="Times New Roman"/>
          <w:sz w:val="28"/>
          <w:szCs w:val="28"/>
          <w:lang w:val="uk-UA"/>
        </w:rPr>
        <w:t>у</w:t>
      </w:r>
      <w:r w:rsidRPr="002F4F97">
        <w:rPr>
          <w:rFonts w:ascii="Times New Roman" w:hAnsi="Times New Roman"/>
          <w:sz w:val="28"/>
          <w:szCs w:val="28"/>
          <w:lang w:val="uk-UA"/>
        </w:rPr>
        <w:t>ється за рахунок державного бюджету; 1 Державна соціальна допомога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яка ф</w:t>
      </w:r>
      <w:r w:rsidRPr="002F4F97">
        <w:rPr>
          <w:rFonts w:ascii="Times New Roman" w:hAnsi="Times New Roman"/>
          <w:sz w:val="28"/>
          <w:szCs w:val="28"/>
          <w:lang w:val="uk-UA"/>
        </w:rPr>
        <w:t>і</w:t>
      </w:r>
      <w:r w:rsidRPr="002F4F97">
        <w:rPr>
          <w:rFonts w:ascii="Times New Roman" w:hAnsi="Times New Roman"/>
          <w:sz w:val="28"/>
          <w:szCs w:val="28"/>
          <w:lang w:val="uk-UA"/>
        </w:rPr>
        <w:t>нансується за рахунок державного бюджету. За 2018 рік такою підтримкою скорист</w:t>
      </w:r>
      <w:r w:rsidRPr="002F4F97">
        <w:rPr>
          <w:rFonts w:ascii="Times New Roman" w:hAnsi="Times New Roman"/>
          <w:sz w:val="28"/>
          <w:szCs w:val="28"/>
          <w:lang w:val="uk-UA"/>
        </w:rPr>
        <w:t>а</w:t>
      </w:r>
      <w:r w:rsidRPr="002F4F97">
        <w:rPr>
          <w:rFonts w:ascii="Times New Roman" w:hAnsi="Times New Roman"/>
          <w:sz w:val="28"/>
          <w:szCs w:val="28"/>
          <w:lang w:val="uk-UA"/>
        </w:rPr>
        <w:t>лися 7,6 тис. осіб на загальну суму 113 227,0 тис. грн. Заборгованість по виплатам ві</w:t>
      </w:r>
      <w:r w:rsidRPr="002F4F97">
        <w:rPr>
          <w:rFonts w:ascii="Times New Roman" w:hAnsi="Times New Roman"/>
          <w:sz w:val="28"/>
          <w:szCs w:val="28"/>
          <w:lang w:val="uk-UA"/>
        </w:rPr>
        <w:t>д</w:t>
      </w:r>
      <w:r w:rsidRPr="002F4F97">
        <w:rPr>
          <w:rFonts w:ascii="Times New Roman" w:hAnsi="Times New Roman"/>
          <w:sz w:val="28"/>
          <w:szCs w:val="28"/>
          <w:lang w:val="uk-UA"/>
        </w:rPr>
        <w:t>сутня.</w:t>
      </w:r>
    </w:p>
    <w:p w:rsidR="00D409CE" w:rsidRPr="002F4F97" w:rsidRDefault="00D409CE" w:rsidP="00D409C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4F97">
        <w:rPr>
          <w:rFonts w:ascii="Times New Roman" w:hAnsi="Times New Roman"/>
          <w:sz w:val="28"/>
          <w:szCs w:val="28"/>
          <w:lang w:val="uk-UA"/>
        </w:rPr>
        <w:t>За 2018 рік житлова субсидія розрахована 21 тисячі домогосподарств на загальну суму 158 061,7 тис. грн.</w:t>
      </w:r>
    </w:p>
    <w:p w:rsidR="00D409CE" w:rsidRDefault="00D409CE" w:rsidP="00B9750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</w:p>
    <w:p w:rsidR="002D28F3" w:rsidRPr="00280C3F" w:rsidRDefault="002D28F3" w:rsidP="00A13543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D6F3B" w:rsidRPr="006D6F3B" w:rsidRDefault="006D6F3B" w:rsidP="006D6F3B">
      <w:pPr>
        <w:tabs>
          <w:tab w:val="left" w:pos="1560"/>
        </w:tabs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6D6F3B">
        <w:rPr>
          <w:b/>
          <w:i/>
          <w:sz w:val="28"/>
          <w:szCs w:val="28"/>
          <w:u w:val="single"/>
          <w:lang w:val="uk-UA"/>
        </w:rPr>
        <w:lastRenderedPageBreak/>
        <w:t>Грошові доходи населення та</w:t>
      </w:r>
      <w:r w:rsidR="00B97503">
        <w:rPr>
          <w:b/>
          <w:i/>
          <w:sz w:val="28"/>
          <w:szCs w:val="28"/>
          <w:u w:val="single"/>
          <w:lang w:val="uk-UA"/>
        </w:rPr>
        <w:t xml:space="preserve"> заборгованість із виплати</w:t>
      </w:r>
      <w:r w:rsidRPr="006D6F3B">
        <w:rPr>
          <w:b/>
          <w:i/>
          <w:sz w:val="28"/>
          <w:szCs w:val="28"/>
          <w:u w:val="single"/>
          <w:lang w:val="uk-UA"/>
        </w:rPr>
        <w:t xml:space="preserve"> заробітн</w:t>
      </w:r>
      <w:r w:rsidR="00B97503">
        <w:rPr>
          <w:b/>
          <w:i/>
          <w:sz w:val="28"/>
          <w:szCs w:val="28"/>
          <w:u w:val="single"/>
          <w:lang w:val="uk-UA"/>
        </w:rPr>
        <w:t>ої</w:t>
      </w:r>
      <w:r w:rsidRPr="006D6F3B">
        <w:rPr>
          <w:b/>
          <w:i/>
          <w:sz w:val="28"/>
          <w:szCs w:val="28"/>
          <w:u w:val="single"/>
          <w:lang w:val="uk-UA"/>
        </w:rPr>
        <w:t xml:space="preserve"> плат</w:t>
      </w:r>
      <w:r w:rsidR="00B97503">
        <w:rPr>
          <w:b/>
          <w:i/>
          <w:sz w:val="28"/>
          <w:szCs w:val="28"/>
          <w:u w:val="single"/>
          <w:lang w:val="uk-UA"/>
        </w:rPr>
        <w:t>и</w:t>
      </w:r>
    </w:p>
    <w:p w:rsidR="00D409CE" w:rsidRPr="00F17B94" w:rsidRDefault="00D409CE" w:rsidP="00D409C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Середньомісячна заробітна плата за I</w:t>
      </w:r>
      <w:r w:rsidRPr="00F17B94">
        <w:rPr>
          <w:color w:val="000000"/>
          <w:sz w:val="28"/>
          <w:szCs w:val="28"/>
          <w:lang w:val="en-US"/>
        </w:rPr>
        <w:t>V</w:t>
      </w:r>
      <w:r w:rsidRPr="00F17B94">
        <w:rPr>
          <w:color w:val="000000"/>
          <w:sz w:val="28"/>
          <w:szCs w:val="28"/>
          <w:lang w:val="uk-UA"/>
        </w:rPr>
        <w:t xml:space="preserve"> квартал 2018 року склала </w:t>
      </w:r>
      <w:r w:rsidRPr="00F17B94">
        <w:rPr>
          <w:color w:val="000000"/>
          <w:sz w:val="28"/>
          <w:szCs w:val="28"/>
        </w:rPr>
        <w:t>7045</w:t>
      </w:r>
      <w:r w:rsidRPr="00F17B94">
        <w:rPr>
          <w:color w:val="000000"/>
          <w:sz w:val="28"/>
          <w:szCs w:val="28"/>
          <w:lang w:val="uk-UA"/>
        </w:rPr>
        <w:t> грн., що склало 89,</w:t>
      </w:r>
      <w:r w:rsidRPr="00F17B94">
        <w:rPr>
          <w:color w:val="000000"/>
          <w:sz w:val="28"/>
          <w:szCs w:val="28"/>
        </w:rPr>
        <w:t>8</w:t>
      </w:r>
      <w:r w:rsidRPr="00F17B94">
        <w:rPr>
          <w:color w:val="000000"/>
          <w:sz w:val="28"/>
          <w:szCs w:val="28"/>
          <w:lang w:val="uk-UA"/>
        </w:rPr>
        <w:t>% до середньої заробітної плати за даний період по області (в I</w:t>
      </w:r>
      <w:r w:rsidRPr="00F17B94">
        <w:rPr>
          <w:color w:val="000000"/>
          <w:sz w:val="28"/>
          <w:szCs w:val="28"/>
          <w:lang w:val="en-US"/>
        </w:rPr>
        <w:t>V</w:t>
      </w:r>
      <w:r w:rsidRPr="00F17B94">
        <w:rPr>
          <w:color w:val="000000"/>
          <w:sz w:val="28"/>
          <w:szCs w:val="28"/>
          <w:lang w:val="uk-UA"/>
        </w:rPr>
        <w:t xml:space="preserve"> кварталі 2018 року – </w:t>
      </w:r>
      <w:r w:rsidRPr="00F17B94">
        <w:rPr>
          <w:color w:val="000000"/>
          <w:sz w:val="28"/>
          <w:szCs w:val="28"/>
        </w:rPr>
        <w:t>7841</w:t>
      </w:r>
      <w:r w:rsidRPr="00F17B94">
        <w:rPr>
          <w:color w:val="000000"/>
          <w:sz w:val="28"/>
          <w:szCs w:val="28"/>
          <w:lang w:val="uk-UA"/>
        </w:rPr>
        <w:t xml:space="preserve"> грн.). Середній розмір пенсії по місту станом на 01.01.2019 складає 3 456,0 грн., що на 68,27 грн. або на 2,02% більше аналогічного показника на 01.01.2018. Заборгованість з виплати пенсій відсутня.</w:t>
      </w:r>
    </w:p>
    <w:p w:rsidR="00D409CE" w:rsidRPr="00F17B94" w:rsidRDefault="00D409CE" w:rsidP="00D409C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За статистичними даними загальна сума заборгованості із заробітної плати по м. Лисичанськ на 01.01.2019 р. становила 39695,4 тис. грн., що на 27507,8 тис. грн. або 42,8% менше ніж на 01.01.2018 р. В розрізі економічно активних підприємств сума б</w:t>
      </w:r>
      <w:r w:rsidRPr="00F17B94">
        <w:rPr>
          <w:color w:val="000000"/>
          <w:sz w:val="28"/>
          <w:szCs w:val="28"/>
          <w:lang w:val="uk-UA"/>
        </w:rPr>
        <w:t>о</w:t>
      </w:r>
      <w:r w:rsidRPr="00F17B94">
        <w:rPr>
          <w:color w:val="000000"/>
          <w:sz w:val="28"/>
          <w:szCs w:val="28"/>
          <w:lang w:val="uk-UA"/>
        </w:rPr>
        <w:t>ргу становила по підприємствах:</w:t>
      </w:r>
    </w:p>
    <w:p w:rsidR="00D409CE" w:rsidRPr="00F17B94" w:rsidRDefault="00D409CE" w:rsidP="00D409CE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економічно активних – 36813,4 тис. грн. або 92,74%,</w:t>
      </w:r>
    </w:p>
    <w:p w:rsidR="00D409CE" w:rsidRPr="00F17B94" w:rsidRDefault="00D409CE" w:rsidP="00D409CE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банкрутах – 1262,8 тис. грн. або 2,86%,</w:t>
      </w:r>
    </w:p>
    <w:p w:rsidR="00D409CE" w:rsidRPr="00F17B94" w:rsidRDefault="00D409CE" w:rsidP="00D409CE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економічно неактивних – 1619,2 тис. грн. або 4,4%.</w:t>
      </w:r>
    </w:p>
    <w:p w:rsidR="00D409CE" w:rsidRPr="00F17B94" w:rsidRDefault="00D409CE" w:rsidP="00D409C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Станом на 01.01.2019 р. заборгованість по підприємствах комунальної форми власності становила 3180,8 тис. грн. і порівняно з даними на 01.01.2018 р. (806,6 тис. грн.) збільшення на 2374,2 тис. грн. або 294,4%.</w:t>
      </w:r>
    </w:p>
    <w:p w:rsidR="00D409CE" w:rsidRPr="00F17B94" w:rsidRDefault="00D409CE" w:rsidP="00D409C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В обсязі загальної заборгованості на 01.01.2019 55% (або 20235,4 тис. грн.) боргу сформували підприємства вугільної промисловості (ПАТ «</w:t>
      </w:r>
      <w:proofErr w:type="spellStart"/>
      <w:r w:rsidRPr="00F17B94">
        <w:rPr>
          <w:color w:val="000000"/>
          <w:sz w:val="28"/>
          <w:szCs w:val="28"/>
          <w:lang w:val="uk-UA"/>
        </w:rPr>
        <w:t>Лисичанськвугілля</w:t>
      </w:r>
      <w:proofErr w:type="spellEnd"/>
      <w:r w:rsidRPr="00F17B94">
        <w:rPr>
          <w:color w:val="000000"/>
          <w:sz w:val="28"/>
          <w:szCs w:val="28"/>
          <w:lang w:val="uk-UA"/>
        </w:rPr>
        <w:t>» та 11 відокремлених підрозділів), підприємства, які перемістились в м. Лисичанськ з тер</w:t>
      </w:r>
      <w:r w:rsidRPr="00F17B94">
        <w:rPr>
          <w:color w:val="000000"/>
          <w:sz w:val="28"/>
          <w:szCs w:val="28"/>
          <w:lang w:val="uk-UA"/>
        </w:rPr>
        <w:t>и</w:t>
      </w:r>
      <w:r w:rsidRPr="00F17B94">
        <w:rPr>
          <w:color w:val="000000"/>
          <w:sz w:val="28"/>
          <w:szCs w:val="28"/>
          <w:lang w:val="uk-UA"/>
        </w:rPr>
        <w:t>торії Луганської області, де органи державної влади тимчасово не здійснюють свої п</w:t>
      </w:r>
      <w:r w:rsidRPr="00F17B94">
        <w:rPr>
          <w:color w:val="000000"/>
          <w:sz w:val="28"/>
          <w:szCs w:val="28"/>
          <w:lang w:val="uk-UA"/>
        </w:rPr>
        <w:t>о</w:t>
      </w:r>
      <w:r w:rsidRPr="00F17B94">
        <w:rPr>
          <w:color w:val="000000"/>
          <w:sz w:val="28"/>
          <w:szCs w:val="28"/>
          <w:lang w:val="uk-UA"/>
        </w:rPr>
        <w:t>вноваження становила 32,4% (або 11918,4 тис. грн.).</w:t>
      </w:r>
    </w:p>
    <w:p w:rsidR="00D409CE" w:rsidRDefault="00D409CE" w:rsidP="00D409C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17B94">
        <w:rPr>
          <w:color w:val="000000"/>
          <w:sz w:val="28"/>
          <w:szCs w:val="28"/>
          <w:lang w:val="uk-UA"/>
        </w:rPr>
        <w:t>Заборгованості із виплати заробітної плати працівникам бюджетних установ, які фінансуються за рахунок коштів місцевого бюджету, станом на 01.01.2019 р. по м. Л</w:t>
      </w:r>
      <w:r w:rsidRPr="00F17B94">
        <w:rPr>
          <w:color w:val="000000"/>
          <w:sz w:val="28"/>
          <w:szCs w:val="28"/>
          <w:lang w:val="uk-UA"/>
        </w:rPr>
        <w:t>и</w:t>
      </w:r>
      <w:r w:rsidRPr="00F17B94">
        <w:rPr>
          <w:color w:val="000000"/>
          <w:sz w:val="28"/>
          <w:szCs w:val="28"/>
          <w:lang w:val="uk-UA"/>
        </w:rPr>
        <w:t>сичанську відсутня.</w:t>
      </w:r>
    </w:p>
    <w:p w:rsidR="00D409CE" w:rsidRPr="00F17B94" w:rsidRDefault="00D409CE" w:rsidP="00D409CE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1682A" w:rsidRPr="00E8520D" w:rsidRDefault="00D1682A" w:rsidP="00664CF3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Ринок праці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2018 року спостерігалися позитивні тенденції, щодо стабілізації ситуації на ринку праці міста. Порівняно з 2017 роком, відбулося зростання рівня зайнятості нас</w:t>
      </w:r>
      <w:r w:rsidRPr="002F4F97">
        <w:rPr>
          <w:sz w:val="28"/>
          <w:szCs w:val="28"/>
          <w:lang w:val="uk-UA"/>
        </w:rPr>
        <w:t>е</w:t>
      </w:r>
      <w:r w:rsidRPr="002F4F97">
        <w:rPr>
          <w:sz w:val="28"/>
          <w:szCs w:val="28"/>
          <w:lang w:val="uk-UA"/>
        </w:rPr>
        <w:t>лення та зниження рівня безробіття. Масових звільнень не спостерігалося, але прот</w:t>
      </w:r>
      <w:r w:rsidRPr="002F4F97">
        <w:rPr>
          <w:sz w:val="28"/>
          <w:szCs w:val="28"/>
          <w:lang w:val="uk-UA"/>
        </w:rPr>
        <w:t>я</w:t>
      </w:r>
      <w:r w:rsidRPr="002F4F97">
        <w:rPr>
          <w:sz w:val="28"/>
          <w:szCs w:val="28"/>
          <w:lang w:val="uk-UA"/>
        </w:rPr>
        <w:t>гом 2018 року 8 підприємств надали інформацію про заплановані звільнення 183 пр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цівників.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Кількість вакансій, заявлених роботодавцями до Лисичанського міського центру зайнятості у 2018 році становила 1997 од., що на 364 вакансії більше, ніж у січні – гр</w:t>
      </w:r>
      <w:r w:rsidRPr="002F4F97">
        <w:rPr>
          <w:sz w:val="28"/>
          <w:szCs w:val="28"/>
          <w:lang w:val="uk-UA"/>
        </w:rPr>
        <w:t>у</w:t>
      </w:r>
      <w:r w:rsidRPr="002F4F97">
        <w:rPr>
          <w:sz w:val="28"/>
          <w:szCs w:val="28"/>
          <w:lang w:val="uk-UA"/>
        </w:rPr>
        <w:t>дні 2017 року. Станом на 1 січня 2019 р. у базі даних Лисичанського міського центру зайнятості налічувалося 123 актуальні вакансії, це на 8,5% більше, ніж на 1 січня 2018 р. Крім того, у базі даних служби зайнятості містилася інформація про 648 пропозицій роботи, отриманих з інших джерел. На 1 січня 2019 року таких пропозицій налічув</w:t>
      </w:r>
      <w:r w:rsidRPr="002F4F97">
        <w:rPr>
          <w:sz w:val="28"/>
          <w:szCs w:val="28"/>
          <w:lang w:val="uk-UA"/>
        </w:rPr>
        <w:t>а</w:t>
      </w:r>
      <w:r w:rsidRPr="002F4F97">
        <w:rPr>
          <w:sz w:val="28"/>
          <w:szCs w:val="28"/>
          <w:lang w:val="uk-UA"/>
        </w:rPr>
        <w:t>лось 52.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більшості вакансій, що були актуальними протягом 2018 року, пропонувалася заробітна плата від мінімальної до середньої по регіону – 79,7%, мінімальна заробітна плата – 15,8% і лише 4,5 % вакансій запропонована заробітна плата перевищувала 7 тис. грн. Середній розмір заробітної плати у вакансіях – 4458,5 грн.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За видами економічної діяльності кожна друга вакансія пропонується на підпр</w:t>
      </w:r>
      <w:r w:rsidRPr="002F4F97">
        <w:rPr>
          <w:sz w:val="28"/>
          <w:szCs w:val="28"/>
          <w:lang w:val="uk-UA"/>
        </w:rPr>
        <w:t>и</w:t>
      </w:r>
      <w:r w:rsidRPr="002F4F97">
        <w:rPr>
          <w:sz w:val="28"/>
          <w:szCs w:val="28"/>
          <w:lang w:val="uk-UA"/>
        </w:rPr>
        <w:t>ємствах та установах переробної та добувної промисловості, постачання електроене</w:t>
      </w:r>
      <w:r w:rsidRPr="002F4F97">
        <w:rPr>
          <w:sz w:val="28"/>
          <w:szCs w:val="28"/>
          <w:lang w:val="uk-UA"/>
        </w:rPr>
        <w:t>р</w:t>
      </w:r>
      <w:r w:rsidRPr="002F4F97">
        <w:rPr>
          <w:sz w:val="28"/>
          <w:szCs w:val="28"/>
          <w:lang w:val="uk-UA"/>
        </w:rPr>
        <w:t xml:space="preserve">гії, газу, пари та кондиційованого повітря, водопостачання, каналізація, поводження з відходами (45,8%), у освіті, </w:t>
      </w:r>
      <w:proofErr w:type="spellStart"/>
      <w:r w:rsidRPr="002F4F97">
        <w:rPr>
          <w:sz w:val="28"/>
          <w:szCs w:val="28"/>
          <w:lang w:val="uk-UA"/>
        </w:rPr>
        <w:t>соцсфері</w:t>
      </w:r>
      <w:proofErr w:type="spellEnd"/>
      <w:r w:rsidRPr="002F4F97">
        <w:rPr>
          <w:sz w:val="28"/>
          <w:szCs w:val="28"/>
          <w:lang w:val="uk-UA"/>
        </w:rPr>
        <w:t xml:space="preserve"> (19,6%), у торгівлі та ремонту автотранспорту </w:t>
      </w:r>
      <w:r w:rsidRPr="002F4F97">
        <w:rPr>
          <w:sz w:val="28"/>
          <w:szCs w:val="28"/>
          <w:lang w:val="uk-UA"/>
        </w:rPr>
        <w:lastRenderedPageBreak/>
        <w:t>(15%), у охороні здоров’я (9,6%), у державному управлінні й обороні; соціальному страхуванні (3,3%) та інші (6,7%).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За професійними групами найбільший попит роботодавців спостерігається на кваліфікованих робітників з інструментом (22%) на професіоналів та на робітників з обслуговування, експлуатації устаткування (29,7%), а також на працівників сфери то</w:t>
      </w:r>
      <w:r w:rsidRPr="002F4F97">
        <w:rPr>
          <w:sz w:val="28"/>
          <w:szCs w:val="28"/>
          <w:lang w:val="uk-UA"/>
        </w:rPr>
        <w:t>р</w:t>
      </w:r>
      <w:r w:rsidRPr="002F4F97">
        <w:rPr>
          <w:sz w:val="28"/>
          <w:szCs w:val="28"/>
          <w:lang w:val="uk-UA"/>
        </w:rPr>
        <w:t>гівлі та послуг (14,5%), фахівців, юристів та технічних службовців (33,8%). Рівень укомплектування вакансій у 2018 році склав 88,7%, що на 2,2% більше аналогічному періоду 2017 року.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Протягом 12 місяців 2018 року у пошуку роботи до Лисичанського міського центру зайнятості звернулося 5 326 осіб. Статус безробітного отримали 2 666 осіб. Станом на 01.01.2019 на обліку в Лисичанському міському центрі зайнятості переб</w:t>
      </w:r>
      <w:r w:rsidRPr="002F4F97">
        <w:rPr>
          <w:sz w:val="28"/>
          <w:szCs w:val="28"/>
          <w:lang w:val="uk-UA"/>
        </w:rPr>
        <w:t>у</w:t>
      </w:r>
      <w:r w:rsidRPr="002F4F97">
        <w:rPr>
          <w:sz w:val="28"/>
          <w:szCs w:val="28"/>
          <w:lang w:val="uk-UA"/>
        </w:rPr>
        <w:t>вало 765 безробітних, що на 15,6% менше ніж 2017 року.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У 2018 році за сприянням державної служби зайнятості працевлаштовані 1 537 осіб. З них 737 безробітних та 800 осіб що перебували на обліку , як шукачі роботи.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 xml:space="preserve">З метою підвищення конкурентоспроможності на ринку праці 266 осіб, з числа безробітних проходило </w:t>
      </w:r>
      <w:proofErr w:type="spellStart"/>
      <w:r w:rsidRPr="002F4F97">
        <w:rPr>
          <w:sz w:val="28"/>
          <w:szCs w:val="28"/>
          <w:lang w:val="uk-UA"/>
        </w:rPr>
        <w:t>профнавчання</w:t>
      </w:r>
      <w:proofErr w:type="spellEnd"/>
      <w:r w:rsidRPr="002F4F97">
        <w:rPr>
          <w:sz w:val="28"/>
          <w:szCs w:val="28"/>
          <w:lang w:val="uk-UA"/>
        </w:rPr>
        <w:t>, перенавчання, підвищення кваліфікації.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 xml:space="preserve">У серпні-грудні 2018 року Лисичанським міським центром зайнятості видано 3 ваучери для підтримання конкурентоспроможності осіб на ринку праці на підвищення кваліфікації за спеціальностями </w:t>
      </w:r>
      <w:proofErr w:type="spellStart"/>
      <w:r w:rsidRPr="002F4F97">
        <w:rPr>
          <w:sz w:val="28"/>
          <w:szCs w:val="28"/>
          <w:lang w:val="uk-UA"/>
        </w:rPr>
        <w:t>медсестринство</w:t>
      </w:r>
      <w:proofErr w:type="spellEnd"/>
      <w:r w:rsidRPr="002F4F97">
        <w:rPr>
          <w:sz w:val="28"/>
          <w:szCs w:val="28"/>
          <w:lang w:val="uk-UA"/>
        </w:rPr>
        <w:t xml:space="preserve"> – 223 та ветеринарна медицина – 211.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За 12 місяців 2018 року 246 безробітних залучено до участі в громадських роб</w:t>
      </w:r>
      <w:r w:rsidRPr="002F4F97">
        <w:rPr>
          <w:sz w:val="28"/>
          <w:szCs w:val="28"/>
          <w:lang w:val="uk-UA"/>
        </w:rPr>
        <w:t>о</w:t>
      </w:r>
      <w:r w:rsidRPr="002F4F97">
        <w:rPr>
          <w:sz w:val="28"/>
          <w:szCs w:val="28"/>
          <w:lang w:val="uk-UA"/>
        </w:rPr>
        <w:t>тах та інших роботах тимчасового характеру.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 xml:space="preserve">У 2018 року на обліку в Лисичанському міському центрі зайнятості перебувало 849 безробітних громадян, які мають додаткові гарантії у сприянні працевлаштуванню. З них працевлаштовані – 240 осіб, в тому числі 3 особи шляхом виплати </w:t>
      </w:r>
      <w:bookmarkStart w:id="1" w:name="_Hlk530400027"/>
      <w:r w:rsidRPr="002F4F97">
        <w:rPr>
          <w:sz w:val="28"/>
          <w:szCs w:val="28"/>
          <w:lang w:val="uk-UA"/>
        </w:rPr>
        <w:t xml:space="preserve">допомоги по безробіттю одноразово під </w:t>
      </w:r>
      <w:proofErr w:type="spellStart"/>
      <w:r w:rsidRPr="002F4F97">
        <w:rPr>
          <w:sz w:val="28"/>
          <w:szCs w:val="28"/>
          <w:lang w:val="uk-UA"/>
        </w:rPr>
        <w:t>самозайнятість</w:t>
      </w:r>
      <w:bookmarkEnd w:id="1"/>
      <w:proofErr w:type="spellEnd"/>
      <w:r w:rsidRPr="002F4F97">
        <w:rPr>
          <w:sz w:val="28"/>
          <w:szCs w:val="28"/>
          <w:lang w:val="uk-UA"/>
        </w:rPr>
        <w:t>. Проходили професійне навчання – 98 осіб, приймали участь у громадських та тимчасових роботах – 86 осіб.</w:t>
      </w:r>
    </w:p>
    <w:p w:rsidR="00700252" w:rsidRDefault="00700252" w:rsidP="008518C7">
      <w:pPr>
        <w:jc w:val="both"/>
        <w:rPr>
          <w:sz w:val="28"/>
          <w:szCs w:val="28"/>
          <w:lang w:val="uk-UA"/>
        </w:rPr>
      </w:pPr>
    </w:p>
    <w:p w:rsidR="00843EDC" w:rsidRPr="00E8520D" w:rsidRDefault="00843EDC" w:rsidP="00843EDC">
      <w:pPr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E8520D">
        <w:rPr>
          <w:b/>
          <w:bCs/>
          <w:i/>
          <w:iCs/>
          <w:sz w:val="28"/>
          <w:szCs w:val="28"/>
          <w:u w:val="single"/>
          <w:lang w:val="uk-UA"/>
        </w:rPr>
        <w:t>Демографічна ситуація</w:t>
      </w:r>
    </w:p>
    <w:p w:rsidR="00D409CE" w:rsidRPr="002F4F97" w:rsidRDefault="00D409CE" w:rsidP="00D409CE">
      <w:pPr>
        <w:ind w:firstLine="709"/>
        <w:jc w:val="both"/>
        <w:rPr>
          <w:sz w:val="28"/>
          <w:szCs w:val="28"/>
          <w:lang w:val="uk-UA"/>
        </w:rPr>
      </w:pPr>
      <w:r w:rsidRPr="002F4F97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01</w:t>
      </w:r>
      <w:r w:rsidRPr="002F4F97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2F4F97">
        <w:rPr>
          <w:sz w:val="28"/>
          <w:szCs w:val="28"/>
          <w:lang w:val="uk-UA"/>
        </w:rPr>
        <w:t xml:space="preserve"> чисельність наявного населення міст Лисичанська, </w:t>
      </w:r>
      <w:proofErr w:type="spellStart"/>
      <w:r w:rsidRPr="002F4F97">
        <w:rPr>
          <w:sz w:val="28"/>
          <w:szCs w:val="28"/>
          <w:lang w:val="uk-UA"/>
        </w:rPr>
        <w:t>Ново</w:t>
      </w:r>
      <w:r w:rsidRPr="002F4F97">
        <w:rPr>
          <w:sz w:val="28"/>
          <w:szCs w:val="28"/>
          <w:lang w:val="uk-UA"/>
        </w:rPr>
        <w:t>д</w:t>
      </w:r>
      <w:r w:rsidRPr="002F4F97">
        <w:rPr>
          <w:sz w:val="28"/>
          <w:szCs w:val="28"/>
          <w:lang w:val="uk-UA"/>
        </w:rPr>
        <w:t>ружеська</w:t>
      </w:r>
      <w:proofErr w:type="spellEnd"/>
      <w:r w:rsidRPr="002F4F97">
        <w:rPr>
          <w:sz w:val="28"/>
          <w:szCs w:val="28"/>
          <w:lang w:val="uk-UA"/>
        </w:rPr>
        <w:t xml:space="preserve"> та Привілля становила 111 </w:t>
      </w:r>
      <w:r>
        <w:rPr>
          <w:sz w:val="28"/>
          <w:szCs w:val="28"/>
          <w:lang w:val="uk-UA"/>
        </w:rPr>
        <w:t>270</w:t>
      </w:r>
      <w:r w:rsidRPr="002F4F97">
        <w:rPr>
          <w:sz w:val="28"/>
          <w:szCs w:val="28"/>
          <w:lang w:val="uk-UA"/>
        </w:rPr>
        <w:t xml:space="preserve"> осіб, що на 1 3</w:t>
      </w:r>
      <w:r>
        <w:rPr>
          <w:sz w:val="28"/>
          <w:szCs w:val="28"/>
          <w:lang w:val="uk-UA"/>
        </w:rPr>
        <w:t>04</w:t>
      </w:r>
      <w:r w:rsidRPr="002F4F97">
        <w:rPr>
          <w:sz w:val="28"/>
          <w:szCs w:val="28"/>
          <w:lang w:val="uk-UA"/>
        </w:rPr>
        <w:t xml:space="preserve"> осіб або на 1,1</w:t>
      </w:r>
      <w:r>
        <w:rPr>
          <w:sz w:val="28"/>
          <w:szCs w:val="28"/>
          <w:lang w:val="uk-UA"/>
        </w:rPr>
        <w:t>5</w:t>
      </w:r>
      <w:r w:rsidRPr="002F4F97">
        <w:rPr>
          <w:sz w:val="28"/>
          <w:szCs w:val="28"/>
          <w:lang w:val="uk-UA"/>
        </w:rPr>
        <w:t>% менше ніж у 2017 р. Протягом січня-</w:t>
      </w:r>
      <w:r>
        <w:rPr>
          <w:sz w:val="28"/>
          <w:szCs w:val="28"/>
          <w:lang w:val="uk-UA"/>
        </w:rPr>
        <w:t>грудня</w:t>
      </w:r>
      <w:r w:rsidRPr="002F4F97">
        <w:rPr>
          <w:sz w:val="28"/>
          <w:szCs w:val="28"/>
          <w:lang w:val="uk-UA"/>
        </w:rPr>
        <w:t xml:space="preserve"> 2018 року народилось </w:t>
      </w:r>
      <w:r>
        <w:rPr>
          <w:sz w:val="28"/>
          <w:szCs w:val="28"/>
          <w:lang w:val="uk-UA"/>
        </w:rPr>
        <w:t>541</w:t>
      </w:r>
      <w:r w:rsidRPr="002F4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немовля</w:t>
      </w:r>
      <w:r w:rsidRPr="002F4F97">
        <w:rPr>
          <w:sz w:val="28"/>
          <w:szCs w:val="28"/>
          <w:lang w:val="uk-UA"/>
        </w:rPr>
        <w:t>, померло 1 </w:t>
      </w:r>
      <w:r>
        <w:rPr>
          <w:sz w:val="28"/>
          <w:szCs w:val="28"/>
          <w:lang w:val="uk-UA"/>
        </w:rPr>
        <w:t>820</w:t>
      </w:r>
      <w:r w:rsidRPr="002F4F97">
        <w:rPr>
          <w:sz w:val="28"/>
          <w:szCs w:val="28"/>
          <w:lang w:val="uk-UA"/>
        </w:rPr>
        <w:t xml:space="preserve"> осіб. Природний рух населення склав -1 </w:t>
      </w:r>
      <w:r>
        <w:rPr>
          <w:sz w:val="28"/>
          <w:szCs w:val="28"/>
          <w:lang w:val="uk-UA"/>
        </w:rPr>
        <w:t>279</w:t>
      </w:r>
      <w:r w:rsidRPr="002F4F97">
        <w:rPr>
          <w:sz w:val="28"/>
          <w:szCs w:val="28"/>
          <w:lang w:val="uk-UA"/>
        </w:rPr>
        <w:t xml:space="preserve"> осіб. Міграційне сальдо за цей період н</w:t>
      </w:r>
      <w:r w:rsidRPr="002F4F97">
        <w:rPr>
          <w:sz w:val="28"/>
          <w:szCs w:val="28"/>
          <w:lang w:val="uk-UA"/>
        </w:rPr>
        <w:t>е</w:t>
      </w:r>
      <w:r w:rsidRPr="002F4F97">
        <w:rPr>
          <w:sz w:val="28"/>
          <w:szCs w:val="28"/>
          <w:lang w:val="uk-UA"/>
        </w:rPr>
        <w:t>гативне і скла</w:t>
      </w:r>
      <w:r>
        <w:rPr>
          <w:sz w:val="28"/>
          <w:szCs w:val="28"/>
          <w:lang w:val="uk-UA"/>
        </w:rPr>
        <w:t>дає</w:t>
      </w:r>
      <w:r w:rsidRPr="002F4F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</w:t>
      </w:r>
      <w:r w:rsidRPr="002F4F97">
        <w:rPr>
          <w:sz w:val="28"/>
          <w:szCs w:val="28"/>
          <w:lang w:val="uk-UA"/>
        </w:rPr>
        <w:t xml:space="preserve"> </w:t>
      </w:r>
      <w:proofErr w:type="spellStart"/>
      <w:r w:rsidRPr="002F4F9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іоб</w:t>
      </w:r>
      <w:proofErr w:type="spellEnd"/>
      <w:r w:rsidRPr="002F4F97">
        <w:rPr>
          <w:sz w:val="28"/>
          <w:szCs w:val="28"/>
          <w:lang w:val="uk-UA"/>
        </w:rPr>
        <w:t>.</w:t>
      </w:r>
    </w:p>
    <w:p w:rsidR="00843EDC" w:rsidRPr="00E8520D" w:rsidRDefault="00843EDC" w:rsidP="00724E99">
      <w:pPr>
        <w:jc w:val="both"/>
        <w:rPr>
          <w:sz w:val="28"/>
          <w:szCs w:val="28"/>
          <w:lang w:val="uk-UA"/>
        </w:rPr>
      </w:pPr>
    </w:p>
    <w:sectPr w:rsidR="00843EDC" w:rsidRPr="00E8520D" w:rsidSect="00AD4C68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87" w:rsidRDefault="00397087" w:rsidP="00D1682A">
      <w:r>
        <w:separator/>
      </w:r>
    </w:p>
  </w:endnote>
  <w:endnote w:type="continuationSeparator" w:id="0">
    <w:p w:rsidR="00397087" w:rsidRDefault="00397087" w:rsidP="00D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87" w:rsidRDefault="00397087" w:rsidP="00D1682A">
      <w:r>
        <w:separator/>
      </w:r>
    </w:p>
  </w:footnote>
  <w:footnote w:type="continuationSeparator" w:id="0">
    <w:p w:rsidR="00397087" w:rsidRDefault="00397087" w:rsidP="00D1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FBF"/>
    <w:multiLevelType w:val="hybridMultilevel"/>
    <w:tmpl w:val="4A3C4264"/>
    <w:lvl w:ilvl="0" w:tplc="29FE77D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6E377B"/>
    <w:multiLevelType w:val="multilevel"/>
    <w:tmpl w:val="294E0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D9A426E"/>
    <w:multiLevelType w:val="hybridMultilevel"/>
    <w:tmpl w:val="7F9881D4"/>
    <w:lvl w:ilvl="0" w:tplc="44689A3C">
      <w:start w:val="1"/>
      <w:numFmt w:val="bullet"/>
      <w:lvlText w:val=""/>
      <w:lvlJc w:val="left"/>
      <w:pPr>
        <w:tabs>
          <w:tab w:val="num" w:pos="56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2A"/>
    <w:rsid w:val="00082130"/>
    <w:rsid w:val="000A4C73"/>
    <w:rsid w:val="000B5D16"/>
    <w:rsid w:val="000C723F"/>
    <w:rsid w:val="000E3502"/>
    <w:rsid w:val="00120F7D"/>
    <w:rsid w:val="00151115"/>
    <w:rsid w:val="00167BCE"/>
    <w:rsid w:val="00205AC3"/>
    <w:rsid w:val="002523F0"/>
    <w:rsid w:val="00280C3F"/>
    <w:rsid w:val="00283502"/>
    <w:rsid w:val="002D28F3"/>
    <w:rsid w:val="002F3E98"/>
    <w:rsid w:val="00321720"/>
    <w:rsid w:val="003665FE"/>
    <w:rsid w:val="00397087"/>
    <w:rsid w:val="0042349E"/>
    <w:rsid w:val="004454B3"/>
    <w:rsid w:val="00446140"/>
    <w:rsid w:val="0049679F"/>
    <w:rsid w:val="004D3708"/>
    <w:rsid w:val="00522F70"/>
    <w:rsid w:val="00542EA2"/>
    <w:rsid w:val="00546353"/>
    <w:rsid w:val="00571DAD"/>
    <w:rsid w:val="0058775D"/>
    <w:rsid w:val="00664CF3"/>
    <w:rsid w:val="00677A16"/>
    <w:rsid w:val="006D6F3B"/>
    <w:rsid w:val="00700252"/>
    <w:rsid w:val="00724E99"/>
    <w:rsid w:val="007611F0"/>
    <w:rsid w:val="00764B5D"/>
    <w:rsid w:val="007753B0"/>
    <w:rsid w:val="007F5099"/>
    <w:rsid w:val="00843EDC"/>
    <w:rsid w:val="00850A5C"/>
    <w:rsid w:val="008518C7"/>
    <w:rsid w:val="008C2D36"/>
    <w:rsid w:val="008D7806"/>
    <w:rsid w:val="008F21B3"/>
    <w:rsid w:val="00935DB5"/>
    <w:rsid w:val="00943E7C"/>
    <w:rsid w:val="009E4811"/>
    <w:rsid w:val="00A13543"/>
    <w:rsid w:val="00A25AD2"/>
    <w:rsid w:val="00A47FFD"/>
    <w:rsid w:val="00AD4C68"/>
    <w:rsid w:val="00B04AA9"/>
    <w:rsid w:val="00B5035B"/>
    <w:rsid w:val="00B561E4"/>
    <w:rsid w:val="00B86D12"/>
    <w:rsid w:val="00B97503"/>
    <w:rsid w:val="00BA383D"/>
    <w:rsid w:val="00BB7867"/>
    <w:rsid w:val="00D0168E"/>
    <w:rsid w:val="00D1682A"/>
    <w:rsid w:val="00D224BD"/>
    <w:rsid w:val="00D409CE"/>
    <w:rsid w:val="00DF1C3F"/>
    <w:rsid w:val="00E8520D"/>
    <w:rsid w:val="00E94A02"/>
    <w:rsid w:val="00F06E74"/>
    <w:rsid w:val="00F8412F"/>
    <w:rsid w:val="00FA794D"/>
    <w:rsid w:val="00FC7EC7"/>
    <w:rsid w:val="00FE6E4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A"/>
  </w:style>
  <w:style w:type="paragraph" w:styleId="a5">
    <w:name w:val="footer"/>
    <w:basedOn w:val="a"/>
    <w:link w:val="a6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A"/>
  </w:style>
  <w:style w:type="paragraph" w:styleId="a7">
    <w:name w:val="Balloon Text"/>
    <w:basedOn w:val="a"/>
    <w:link w:val="a8"/>
    <w:uiPriority w:val="99"/>
    <w:semiHidden/>
    <w:unhideWhenUsed/>
    <w:rsid w:val="00D16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2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1682A"/>
  </w:style>
  <w:style w:type="character" w:customStyle="1" w:styleId="2">
    <w:name w:val="Основной текст (2)_"/>
    <w:link w:val="20"/>
    <w:uiPriority w:val="99"/>
    <w:locked/>
    <w:rsid w:val="00724E9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E99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11pt">
    <w:name w:val="Основной текст (2) + 11 pt"/>
    <w:aliases w:val="Полужирный"/>
    <w:uiPriority w:val="99"/>
    <w:rsid w:val="00724E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uiPriority w:val="99"/>
    <w:rsid w:val="00724E99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9">
    <w:name w:val="List Paragraph"/>
    <w:basedOn w:val="a"/>
    <w:uiPriority w:val="99"/>
    <w:qFormat/>
    <w:rsid w:val="00DF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DF1C3F"/>
    <w:pPr>
      <w:widowControl w:val="0"/>
      <w:shd w:val="clear" w:color="auto" w:fill="FFFFFF"/>
      <w:spacing w:line="302" w:lineRule="exact"/>
      <w:ind w:hanging="720"/>
      <w:jc w:val="both"/>
    </w:pPr>
    <w:rPr>
      <w:color w:val="000000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82A"/>
  </w:style>
  <w:style w:type="paragraph" w:styleId="a5">
    <w:name w:val="footer"/>
    <w:basedOn w:val="a"/>
    <w:link w:val="a6"/>
    <w:uiPriority w:val="99"/>
    <w:unhideWhenUsed/>
    <w:rsid w:val="00D168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82A"/>
  </w:style>
  <w:style w:type="paragraph" w:styleId="a7">
    <w:name w:val="Balloon Text"/>
    <w:basedOn w:val="a"/>
    <w:link w:val="a8"/>
    <w:uiPriority w:val="99"/>
    <w:semiHidden/>
    <w:unhideWhenUsed/>
    <w:rsid w:val="00D16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82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1682A"/>
  </w:style>
  <w:style w:type="character" w:customStyle="1" w:styleId="2">
    <w:name w:val="Основной текст (2)_"/>
    <w:link w:val="20"/>
    <w:uiPriority w:val="99"/>
    <w:locked/>
    <w:rsid w:val="00724E9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4E99"/>
    <w:pPr>
      <w:widowControl w:val="0"/>
      <w:shd w:val="clear" w:color="auto" w:fill="FFFFFF"/>
      <w:spacing w:line="322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211pt">
    <w:name w:val="Основной текст (2) + 11 pt"/>
    <w:aliases w:val="Полужирный"/>
    <w:uiPriority w:val="99"/>
    <w:rsid w:val="00724E9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uk-UA" w:eastAsia="uk-UA"/>
    </w:rPr>
  </w:style>
  <w:style w:type="character" w:customStyle="1" w:styleId="212pt">
    <w:name w:val="Основной текст (2) + 12 pt"/>
    <w:uiPriority w:val="99"/>
    <w:rsid w:val="00724E99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uk-UA" w:eastAsia="uk-UA"/>
    </w:rPr>
  </w:style>
  <w:style w:type="paragraph" w:styleId="a9">
    <w:name w:val="List Paragraph"/>
    <w:basedOn w:val="a"/>
    <w:uiPriority w:val="99"/>
    <w:qFormat/>
    <w:rsid w:val="00DF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DF1C3F"/>
    <w:pPr>
      <w:widowControl w:val="0"/>
      <w:shd w:val="clear" w:color="auto" w:fill="FFFFFF"/>
      <w:spacing w:line="302" w:lineRule="exact"/>
      <w:ind w:hanging="720"/>
      <w:jc w:val="both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23D7-6D68-470B-B9B0-FD852225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2018-05-16T11:12:00Z</cp:lastPrinted>
  <dcterms:created xsi:type="dcterms:W3CDTF">2019-04-03T08:12:00Z</dcterms:created>
  <dcterms:modified xsi:type="dcterms:W3CDTF">2019-04-04T06:26:00Z</dcterms:modified>
</cp:coreProperties>
</file>