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977" w:rsidRDefault="003109BB">
      <w:pPr>
        <w:pStyle w:val="20"/>
        <w:shd w:val="clear" w:color="auto" w:fill="auto"/>
        <w:spacing w:line="200" w:lineRule="exact"/>
        <w:ind w:left="5120"/>
      </w:pPr>
      <w:r>
        <w:t>Прем’єр-міністру України</w:t>
      </w:r>
    </w:p>
    <w:p w:rsidR="001F2977" w:rsidRDefault="009B59E4" w:rsidP="009B59E4">
      <w:pPr>
        <w:pStyle w:val="20"/>
        <w:shd w:val="clear" w:color="auto" w:fill="auto"/>
        <w:spacing w:after="160" w:line="200" w:lineRule="exact"/>
        <w:ind w:left="5120"/>
      </w:pPr>
      <w:r>
        <w:t>В.</w:t>
      </w:r>
      <w:r w:rsidR="003109BB">
        <w:t xml:space="preserve"> ГРО</w:t>
      </w:r>
      <w:r>
        <w:t>Й</w:t>
      </w:r>
      <w:r w:rsidR="003109BB">
        <w:t>СМАНУ</w:t>
      </w:r>
    </w:p>
    <w:p w:rsidR="009B59E4" w:rsidRDefault="003109BB" w:rsidP="009B59E4">
      <w:pPr>
        <w:pStyle w:val="20"/>
        <w:shd w:val="clear" w:color="auto" w:fill="auto"/>
        <w:spacing w:line="230" w:lineRule="exact"/>
        <w:ind w:left="5120" w:right="280"/>
      </w:pPr>
      <w:r>
        <w:t>Першому Віце-прем’єр-міністру України - Міністру економічного розвитку і торгівлі України</w:t>
      </w:r>
    </w:p>
    <w:p w:rsidR="001F2977" w:rsidRDefault="009B59E4" w:rsidP="009B59E4">
      <w:pPr>
        <w:pStyle w:val="20"/>
        <w:shd w:val="clear" w:color="auto" w:fill="auto"/>
        <w:spacing w:line="230" w:lineRule="exact"/>
        <w:ind w:left="5120" w:right="280"/>
      </w:pPr>
      <w:r>
        <w:t>С.</w:t>
      </w:r>
      <w:r w:rsidR="003109BB">
        <w:t xml:space="preserve"> КУБІВУ</w:t>
      </w:r>
    </w:p>
    <w:p w:rsidR="009B59E4" w:rsidRDefault="009B59E4" w:rsidP="009B59E4">
      <w:pPr>
        <w:pStyle w:val="20"/>
        <w:shd w:val="clear" w:color="auto" w:fill="auto"/>
        <w:spacing w:line="230" w:lineRule="exact"/>
        <w:ind w:left="5120" w:right="280"/>
      </w:pPr>
    </w:p>
    <w:p w:rsidR="009B59E4" w:rsidRDefault="009B59E4" w:rsidP="000D0D7B">
      <w:pPr>
        <w:pStyle w:val="20"/>
        <w:shd w:val="clear" w:color="auto" w:fill="auto"/>
        <w:spacing w:line="240" w:lineRule="auto"/>
        <w:ind w:left="5120"/>
      </w:pPr>
      <w:r>
        <w:t>Міністр інфраструктури України</w:t>
      </w:r>
    </w:p>
    <w:p w:rsidR="001F2977" w:rsidRDefault="003109BB" w:rsidP="000D0D7B">
      <w:pPr>
        <w:pStyle w:val="20"/>
        <w:shd w:val="clear" w:color="auto" w:fill="auto"/>
        <w:spacing w:line="240" w:lineRule="auto"/>
        <w:ind w:left="5120"/>
      </w:pPr>
      <w:r>
        <w:t>В. ОМЕЛЯНУ</w:t>
      </w:r>
    </w:p>
    <w:p w:rsidR="000D0D7B" w:rsidRDefault="000D0D7B">
      <w:pPr>
        <w:pStyle w:val="20"/>
        <w:shd w:val="clear" w:color="auto" w:fill="auto"/>
        <w:spacing w:line="226" w:lineRule="exact"/>
        <w:ind w:left="5120"/>
      </w:pPr>
    </w:p>
    <w:p w:rsidR="001F2977" w:rsidRDefault="003109BB">
      <w:pPr>
        <w:pStyle w:val="20"/>
        <w:shd w:val="clear" w:color="auto" w:fill="auto"/>
        <w:spacing w:line="226" w:lineRule="exact"/>
        <w:ind w:left="5120"/>
      </w:pPr>
      <w:r>
        <w:t>Міністр енергетики та вугільної промисловості</w:t>
      </w:r>
    </w:p>
    <w:p w:rsidR="001F2977" w:rsidRDefault="003109BB">
      <w:pPr>
        <w:pStyle w:val="20"/>
        <w:shd w:val="clear" w:color="auto" w:fill="auto"/>
        <w:spacing w:line="226" w:lineRule="exact"/>
        <w:ind w:left="5120"/>
      </w:pPr>
      <w:r>
        <w:t>України</w:t>
      </w:r>
    </w:p>
    <w:p w:rsidR="001F2977" w:rsidRDefault="003109BB">
      <w:pPr>
        <w:pStyle w:val="20"/>
        <w:shd w:val="clear" w:color="auto" w:fill="auto"/>
        <w:spacing w:after="240" w:line="226" w:lineRule="exact"/>
        <w:ind w:left="5120"/>
      </w:pPr>
      <w:r>
        <w:t>І. НАСАЛИКУ</w:t>
      </w:r>
    </w:p>
    <w:p w:rsidR="001F2977" w:rsidRDefault="009B59E4" w:rsidP="009B59E4">
      <w:pPr>
        <w:pStyle w:val="20"/>
        <w:shd w:val="clear" w:color="auto" w:fill="auto"/>
        <w:spacing w:line="226" w:lineRule="exact"/>
        <w:ind w:left="5120" w:right="280"/>
      </w:pPr>
      <w:r>
        <w:t>В.</w:t>
      </w:r>
      <w:r w:rsidR="003109BB">
        <w:t>о. голови Луганської обласної державної адміністрації - керівника військово- цивільної адміністрації</w:t>
      </w:r>
    </w:p>
    <w:p w:rsidR="001F2977" w:rsidRDefault="009B59E4" w:rsidP="009B59E4">
      <w:pPr>
        <w:pStyle w:val="20"/>
        <w:shd w:val="clear" w:color="auto" w:fill="auto"/>
        <w:spacing w:after="673" w:line="226" w:lineRule="exact"/>
        <w:ind w:left="5120"/>
      </w:pPr>
      <w:r>
        <w:t>С.</w:t>
      </w:r>
      <w:r w:rsidR="003109BB">
        <w:t xml:space="preserve"> ФІЛЮ</w:t>
      </w:r>
    </w:p>
    <w:p w:rsidR="001F2977" w:rsidRDefault="003109BB">
      <w:pPr>
        <w:pStyle w:val="10"/>
        <w:keepNext/>
        <w:keepLines/>
        <w:shd w:val="clear" w:color="auto" w:fill="auto"/>
        <w:spacing w:before="0" w:after="397" w:line="360" w:lineRule="exact"/>
      </w:pPr>
      <w:bookmarkStart w:id="0" w:name="bookmark0"/>
      <w:r>
        <w:t>Звернення депутатів Лисичанської міської ради</w:t>
      </w:r>
      <w:bookmarkEnd w:id="0"/>
    </w:p>
    <w:p w:rsidR="001F2977" w:rsidRPr="007F76CC" w:rsidRDefault="003109BB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 xml:space="preserve">Ми, депутати Лисичанської міської ради, </w:t>
      </w:r>
      <w:r w:rsidR="00027456" w:rsidRPr="007F76CC">
        <w:rPr>
          <w:sz w:val="28"/>
          <w:szCs w:val="28"/>
        </w:rPr>
        <w:t>вкрай</w:t>
      </w:r>
      <w:r w:rsidRPr="007F76CC">
        <w:rPr>
          <w:sz w:val="28"/>
          <w:szCs w:val="28"/>
        </w:rPr>
        <w:t xml:space="preserve"> стурбовані позицією державних підприємств України, а саме АТ «Українська залізниця», ПАТ «Укрпошта» відносно ведення господарчої діяльності на території нашого регіону. Справжнє обурення громади і депутатського корпусу викликало попередження про закриття станції </w:t>
      </w:r>
      <w:proofErr w:type="spellStart"/>
      <w:r w:rsidRPr="007F76CC">
        <w:rPr>
          <w:sz w:val="28"/>
          <w:szCs w:val="28"/>
        </w:rPr>
        <w:t>Новодружівська</w:t>
      </w:r>
      <w:proofErr w:type="spellEnd"/>
      <w:r w:rsidRPr="007F76CC">
        <w:rPr>
          <w:sz w:val="28"/>
          <w:szCs w:val="28"/>
        </w:rPr>
        <w:t xml:space="preserve"> по параграфу З «Приймання та видача вантажів вагонними та дрібними відправками, які завантажуються цілими вагонами, тільки на під’їзних коліях і місцях незагального користування» ТК № 4 (лист регіональної філії «Донецька залізниця» ПАТ «Укрзалізниця» від 04.03.2019 № </w:t>
      </w:r>
      <w:proofErr w:type="spellStart"/>
      <w:r w:rsidRPr="007F76CC">
        <w:rPr>
          <w:sz w:val="28"/>
          <w:szCs w:val="28"/>
        </w:rPr>
        <w:t>в.оНЗ-ДонФілія</w:t>
      </w:r>
      <w:proofErr w:type="spellEnd"/>
      <w:r w:rsidRPr="007F76CC">
        <w:rPr>
          <w:sz w:val="28"/>
          <w:szCs w:val="28"/>
        </w:rPr>
        <w:t xml:space="preserve"> </w:t>
      </w:r>
      <w:r w:rsidR="009B59E4" w:rsidRPr="007F76CC">
        <w:rPr>
          <w:sz w:val="28"/>
          <w:szCs w:val="28"/>
        </w:rPr>
        <w:t>–</w:t>
      </w:r>
      <w:r w:rsidRPr="007F76CC">
        <w:rPr>
          <w:sz w:val="28"/>
          <w:szCs w:val="28"/>
        </w:rPr>
        <w:t xml:space="preserve"> 02/542)</w:t>
      </w:r>
      <w:r w:rsidR="00D5427C" w:rsidRPr="007F76CC">
        <w:rPr>
          <w:sz w:val="28"/>
          <w:szCs w:val="28"/>
        </w:rPr>
        <w:t>.</w:t>
      </w:r>
    </w:p>
    <w:p w:rsidR="001F2977" w:rsidRPr="007F76CC" w:rsidRDefault="003109BB" w:rsidP="009B59E4">
      <w:pPr>
        <w:pStyle w:val="11"/>
        <w:shd w:val="clear" w:color="auto" w:fill="auto"/>
        <w:tabs>
          <w:tab w:val="left" w:pos="5396"/>
          <w:tab w:val="right" w:pos="10182"/>
        </w:tabs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 xml:space="preserve">До станції </w:t>
      </w:r>
      <w:proofErr w:type="spellStart"/>
      <w:r w:rsidRPr="007F76CC">
        <w:rPr>
          <w:sz w:val="28"/>
          <w:szCs w:val="28"/>
        </w:rPr>
        <w:t>Новодружівська</w:t>
      </w:r>
      <w:proofErr w:type="spellEnd"/>
      <w:r w:rsidRPr="007F76CC">
        <w:rPr>
          <w:sz w:val="28"/>
          <w:szCs w:val="28"/>
        </w:rPr>
        <w:t xml:space="preserve"> регіональної філії «Донецька залізниця» примикають під’їзні колії трьох шахт державного підприємства ПАТ «</w:t>
      </w:r>
      <w:proofErr w:type="spellStart"/>
      <w:r w:rsidRPr="007F76CC">
        <w:rPr>
          <w:sz w:val="28"/>
          <w:szCs w:val="28"/>
        </w:rPr>
        <w:t>Лисичанськвугілля</w:t>
      </w:r>
      <w:proofErr w:type="spellEnd"/>
      <w:r w:rsidRPr="007F76CC">
        <w:rPr>
          <w:sz w:val="28"/>
          <w:szCs w:val="28"/>
        </w:rPr>
        <w:t xml:space="preserve">», а саме ОП «ш. Новодружеська», ОП «ш. </w:t>
      </w:r>
      <w:proofErr w:type="spellStart"/>
      <w:r w:rsidRPr="007F76CC">
        <w:rPr>
          <w:sz w:val="28"/>
          <w:szCs w:val="28"/>
        </w:rPr>
        <w:t>Привільнянська</w:t>
      </w:r>
      <w:proofErr w:type="spellEnd"/>
      <w:r w:rsidRPr="007F76CC">
        <w:rPr>
          <w:sz w:val="28"/>
          <w:szCs w:val="28"/>
        </w:rPr>
        <w:t xml:space="preserve">» та ОП «ш. ім. Г.Г. Капустіна», які добувають рядове вугілля і відвантажують його залізничним транспортом на збагачення з подальшою відправкою на енергетичні компанії України. Ці шахти є </w:t>
      </w:r>
      <w:proofErr w:type="spellStart"/>
      <w:r w:rsidRPr="007F76CC">
        <w:rPr>
          <w:sz w:val="28"/>
          <w:szCs w:val="28"/>
        </w:rPr>
        <w:t>містоутворрючими</w:t>
      </w:r>
      <w:proofErr w:type="spellEnd"/>
      <w:r w:rsidRPr="007F76CC">
        <w:rPr>
          <w:sz w:val="28"/>
          <w:szCs w:val="28"/>
        </w:rPr>
        <w:t xml:space="preserve"> підприємствами для міст Новодружеськ та Привілля, а ПАТ «</w:t>
      </w:r>
      <w:proofErr w:type="spellStart"/>
      <w:r w:rsidRPr="007F76CC">
        <w:rPr>
          <w:sz w:val="28"/>
          <w:szCs w:val="28"/>
        </w:rPr>
        <w:t>Лисичанськвугілля</w:t>
      </w:r>
      <w:proofErr w:type="spellEnd"/>
      <w:r w:rsidRPr="007F76CC">
        <w:rPr>
          <w:sz w:val="28"/>
          <w:szCs w:val="28"/>
        </w:rPr>
        <w:t>»</w:t>
      </w:r>
      <w:r w:rsidR="009B59E4" w:rsidRPr="007F76CC">
        <w:rPr>
          <w:sz w:val="28"/>
          <w:szCs w:val="28"/>
        </w:rPr>
        <w:t xml:space="preserve"> </w:t>
      </w:r>
      <w:r w:rsidRPr="007F76CC">
        <w:rPr>
          <w:sz w:val="28"/>
          <w:szCs w:val="28"/>
        </w:rPr>
        <w:t>є</w:t>
      </w:r>
      <w:r w:rsidR="009B59E4" w:rsidRPr="007F76CC">
        <w:rPr>
          <w:sz w:val="28"/>
          <w:szCs w:val="28"/>
        </w:rPr>
        <w:t xml:space="preserve"> </w:t>
      </w:r>
      <w:r w:rsidRPr="007F76CC">
        <w:rPr>
          <w:sz w:val="28"/>
          <w:szCs w:val="28"/>
        </w:rPr>
        <w:t>бюджетоутворюючим</w:t>
      </w:r>
      <w:r w:rsidR="009B59E4" w:rsidRPr="007F76CC">
        <w:rPr>
          <w:sz w:val="28"/>
          <w:szCs w:val="28"/>
        </w:rPr>
        <w:t xml:space="preserve"> </w:t>
      </w:r>
      <w:r w:rsidRPr="007F76CC">
        <w:rPr>
          <w:sz w:val="28"/>
          <w:szCs w:val="28"/>
        </w:rPr>
        <w:t>підприємством м.</w:t>
      </w:r>
      <w:r w:rsidR="009B59E4" w:rsidRPr="007F76CC">
        <w:rPr>
          <w:sz w:val="28"/>
          <w:szCs w:val="28"/>
        </w:rPr>
        <w:t> </w:t>
      </w:r>
      <w:r w:rsidRPr="007F76CC">
        <w:rPr>
          <w:sz w:val="28"/>
          <w:szCs w:val="28"/>
        </w:rPr>
        <w:t>Лисичанськ.</w:t>
      </w:r>
    </w:p>
    <w:p w:rsidR="001F2977" w:rsidRPr="007F76CC" w:rsidRDefault="003109BB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 xml:space="preserve">Закриття ст. </w:t>
      </w:r>
      <w:proofErr w:type="spellStart"/>
      <w:r w:rsidRPr="007F76CC">
        <w:rPr>
          <w:sz w:val="28"/>
          <w:szCs w:val="28"/>
        </w:rPr>
        <w:t>Новодружівська</w:t>
      </w:r>
      <w:proofErr w:type="spellEnd"/>
      <w:r w:rsidRPr="007F76CC">
        <w:rPr>
          <w:sz w:val="28"/>
          <w:szCs w:val="28"/>
        </w:rPr>
        <w:t xml:space="preserve"> для виконання вантажних операцій по параграфу 3 «Приймання і видача вантажів вагонними та дрібними відправками, які завантажуються цілими вагонами, тільки на під’їзних коліях і місцях </w:t>
      </w:r>
      <w:proofErr w:type="spellStart"/>
      <w:r w:rsidRPr="007F76CC">
        <w:rPr>
          <w:sz w:val="28"/>
          <w:szCs w:val="28"/>
        </w:rPr>
        <w:t>незагаяьного</w:t>
      </w:r>
      <w:proofErr w:type="spellEnd"/>
      <w:r w:rsidRPr="007F76CC">
        <w:rPr>
          <w:sz w:val="28"/>
          <w:szCs w:val="28"/>
        </w:rPr>
        <w:t xml:space="preserve"> користування» Тарифного керівництва № 4 залізниць України, край негативно вплине на роботу ПАТ «</w:t>
      </w:r>
      <w:proofErr w:type="spellStart"/>
      <w:r w:rsidRPr="007F76CC">
        <w:rPr>
          <w:sz w:val="28"/>
          <w:szCs w:val="28"/>
        </w:rPr>
        <w:t>Лисичанськвугілля</w:t>
      </w:r>
      <w:proofErr w:type="spellEnd"/>
      <w:r w:rsidRPr="007F76CC">
        <w:rPr>
          <w:sz w:val="28"/>
          <w:szCs w:val="28"/>
        </w:rPr>
        <w:t>». У випадку закриття станції, шахти ПАТ «</w:t>
      </w:r>
      <w:proofErr w:type="spellStart"/>
      <w:r w:rsidRPr="007F76CC">
        <w:rPr>
          <w:sz w:val="28"/>
          <w:szCs w:val="28"/>
        </w:rPr>
        <w:t>Лисичанськвугілля</w:t>
      </w:r>
      <w:proofErr w:type="spellEnd"/>
      <w:r w:rsidRPr="007F76CC">
        <w:rPr>
          <w:sz w:val="28"/>
          <w:szCs w:val="28"/>
        </w:rPr>
        <w:t xml:space="preserve">» не зможуть відвантажувати здобуте вугілля, а </w:t>
      </w:r>
      <w:r w:rsidRPr="007F76CC">
        <w:rPr>
          <w:sz w:val="28"/>
          <w:szCs w:val="28"/>
        </w:rPr>
        <w:lastRenderedPageBreak/>
        <w:t>перенесення вантажних операції на ст. Переїзна призведе до виникненню величезних витрат на залізничні послуги з подавання вагонів під навантаження.</w:t>
      </w:r>
    </w:p>
    <w:p w:rsidR="001F2977" w:rsidRPr="007F76CC" w:rsidRDefault="003109BB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 xml:space="preserve">Просимо Вас взяти до уваги той факт, що з середини квітня 2019 р., по ОП «ш. </w:t>
      </w:r>
      <w:proofErr w:type="spellStart"/>
      <w:r w:rsidRPr="007F76CC">
        <w:rPr>
          <w:sz w:val="28"/>
          <w:szCs w:val="28"/>
        </w:rPr>
        <w:t>Новодружівська</w:t>
      </w:r>
      <w:proofErr w:type="spellEnd"/>
      <w:r w:rsidRPr="007F76CC">
        <w:rPr>
          <w:sz w:val="28"/>
          <w:szCs w:val="28"/>
        </w:rPr>
        <w:t>» планується введення в експлуатацію 41 західної лави пласту К</w:t>
      </w:r>
      <w:r w:rsidRPr="007F76CC">
        <w:rPr>
          <w:sz w:val="28"/>
          <w:szCs w:val="28"/>
          <w:vertAlign w:val="subscript"/>
        </w:rPr>
        <w:t>8</w:t>
      </w:r>
      <w:r w:rsidRPr="007F76CC">
        <w:rPr>
          <w:sz w:val="28"/>
          <w:szCs w:val="28"/>
        </w:rPr>
        <w:t>, видобуток вугілля складатиме 65 тон на добу з послідуючім збільшенням до 200 тон на добу у IV кварталі 2019 р. Також по ОП «ш. ім. Г.Г. Капустіна» після виконаних робіт по перемонтажу нового конвеєрного ланцюгу, навантаження на 71 східну лаву пласта К</w:t>
      </w:r>
      <w:r w:rsidRPr="007F76CC">
        <w:rPr>
          <w:sz w:val="28"/>
          <w:szCs w:val="28"/>
          <w:vertAlign w:val="subscript"/>
        </w:rPr>
        <w:t>8</w:t>
      </w:r>
      <w:r w:rsidRPr="007F76CC">
        <w:rPr>
          <w:sz w:val="28"/>
          <w:szCs w:val="28"/>
        </w:rPr>
        <w:t xml:space="preserve"> збільшиться до 130 тон на добу, а по ОП «ш. </w:t>
      </w:r>
      <w:proofErr w:type="spellStart"/>
      <w:r w:rsidRPr="007F76CC">
        <w:rPr>
          <w:sz w:val="28"/>
          <w:szCs w:val="28"/>
        </w:rPr>
        <w:t>Привільнянська</w:t>
      </w:r>
      <w:proofErr w:type="spellEnd"/>
      <w:r w:rsidRPr="007F76CC">
        <w:rPr>
          <w:sz w:val="28"/>
          <w:szCs w:val="28"/>
        </w:rPr>
        <w:t>» планується видобуток рядового вугілля 40 тон на добу. Таким чином з середини квітня 2019 р. плановий видобуток вугілля на шахтах ПАТ «</w:t>
      </w:r>
      <w:proofErr w:type="spellStart"/>
      <w:r w:rsidRPr="007F76CC">
        <w:rPr>
          <w:sz w:val="28"/>
          <w:szCs w:val="28"/>
        </w:rPr>
        <w:t>Лисичанськвугілля</w:t>
      </w:r>
      <w:proofErr w:type="spellEnd"/>
      <w:r w:rsidRPr="007F76CC">
        <w:rPr>
          <w:sz w:val="28"/>
          <w:szCs w:val="28"/>
        </w:rPr>
        <w:t>» складатиме не менше 230 тон на добу і як наслідок виникне потреба в відвантаження щодобово 3-х вагонів.</w:t>
      </w:r>
    </w:p>
    <w:p w:rsidR="001F2977" w:rsidRPr="007F76CC" w:rsidRDefault="003109BB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>Виконання запланованих об’ємів видобутку та відвантаження рядового вугілля на вище зазначених</w:t>
      </w:r>
      <w:r w:rsidR="000D0D7B" w:rsidRPr="007F76CC">
        <w:rPr>
          <w:sz w:val="28"/>
          <w:szCs w:val="28"/>
        </w:rPr>
        <w:t xml:space="preserve"> шахтах на</w:t>
      </w:r>
      <w:r w:rsidRPr="007F76CC">
        <w:rPr>
          <w:sz w:val="28"/>
          <w:szCs w:val="28"/>
        </w:rPr>
        <w:t>дасть можливість виключити непотрібні витрати, покращити фінансово-економічне становище для виконання соціальних гарантій та пільг для працівників підприємства та їх сімей.</w:t>
      </w:r>
    </w:p>
    <w:p w:rsidR="001F2977" w:rsidRPr="007F76CC" w:rsidRDefault="003109BB" w:rsidP="009B59E4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 xml:space="preserve">Звертаємо Вашу увагу що за останні три роки були аналогічно закриті станції </w:t>
      </w:r>
      <w:proofErr w:type="spellStart"/>
      <w:r w:rsidRPr="007F76CC">
        <w:rPr>
          <w:sz w:val="28"/>
          <w:szCs w:val="28"/>
        </w:rPr>
        <w:t>Вовчеярська</w:t>
      </w:r>
      <w:proofErr w:type="spellEnd"/>
      <w:r w:rsidRPr="007F76CC">
        <w:rPr>
          <w:sz w:val="28"/>
          <w:szCs w:val="28"/>
        </w:rPr>
        <w:t xml:space="preserve"> та </w:t>
      </w:r>
      <w:proofErr w:type="spellStart"/>
      <w:r w:rsidRPr="007F76CC">
        <w:rPr>
          <w:sz w:val="28"/>
          <w:szCs w:val="28"/>
        </w:rPr>
        <w:t>Насвітевіч</w:t>
      </w:r>
      <w:proofErr w:type="spellEnd"/>
      <w:r w:rsidRPr="007F76CC">
        <w:rPr>
          <w:sz w:val="28"/>
          <w:szCs w:val="28"/>
        </w:rPr>
        <w:t xml:space="preserve"> по параграфу 3 «Приймання та видача вантажів вагонними та дрібними відправками, які завантажуються цілими вагонами, тільки на під’їзних коліях і місцях не загального користування» ТК № 4, яке призвело до скорочення робочих місць, особливо, у малому та середньому бізнесі, що автоматично зменшило надходження до Державного бюджету та місцевих бюджетів територіальних громад. Закриття станції </w:t>
      </w:r>
      <w:proofErr w:type="spellStart"/>
      <w:r w:rsidRPr="007F76CC">
        <w:rPr>
          <w:sz w:val="28"/>
          <w:szCs w:val="28"/>
        </w:rPr>
        <w:t>Насвітевіч</w:t>
      </w:r>
      <w:proofErr w:type="spellEnd"/>
      <w:r w:rsidRPr="007F76CC">
        <w:rPr>
          <w:sz w:val="28"/>
          <w:szCs w:val="28"/>
        </w:rPr>
        <w:t xml:space="preserve"> по параграфу</w:t>
      </w:r>
      <w:r w:rsidR="009B59E4" w:rsidRPr="007F76CC">
        <w:rPr>
          <w:sz w:val="28"/>
          <w:szCs w:val="28"/>
        </w:rPr>
        <w:t xml:space="preserve"> 3</w:t>
      </w:r>
      <w:r w:rsidRPr="007F76CC">
        <w:rPr>
          <w:sz w:val="28"/>
          <w:szCs w:val="28"/>
        </w:rPr>
        <w:t xml:space="preserve"> ТК №4 у тому числі унеможливлює налагодження роботи підприємства державної форми власності ДП «Лисичанський склозавод», а станції </w:t>
      </w:r>
      <w:proofErr w:type="spellStart"/>
      <w:r w:rsidRPr="007F76CC">
        <w:rPr>
          <w:sz w:val="28"/>
          <w:szCs w:val="28"/>
        </w:rPr>
        <w:t>Вовчеярська</w:t>
      </w:r>
      <w:proofErr w:type="spellEnd"/>
      <w:r w:rsidRPr="007F76CC">
        <w:rPr>
          <w:sz w:val="28"/>
          <w:szCs w:val="28"/>
        </w:rPr>
        <w:t xml:space="preserve"> майже повністю паралізувало виробничу діяльність підприємств хімічної галузі, що знаходяться у південній частині міста. Крім того, це створило додаткове негативне навантаження на автотранспортну інфраструктуру міста, підвищило аварійність на автошляхах за участю вантажного транспорту.</w:t>
      </w:r>
    </w:p>
    <w:p w:rsidR="001F2977" w:rsidRPr="007F76CC" w:rsidRDefault="003109BB" w:rsidP="000D0D7B">
      <w:pPr>
        <w:pStyle w:val="11"/>
        <w:shd w:val="clear" w:color="auto" w:fill="auto"/>
        <w:tabs>
          <w:tab w:val="left" w:pos="4863"/>
        </w:tabs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>Враховуючи отриманий лист-відповідь на наше попереднє звернення відносно ситуації, що складається з ДП «Лисичанський склозавод» від Міністерства економічного розвитку і торгівлі України від 12.03.2019</w:t>
      </w:r>
      <w:r w:rsidR="009B59E4" w:rsidRPr="007F76CC">
        <w:rPr>
          <w:sz w:val="28"/>
          <w:szCs w:val="28"/>
        </w:rPr>
        <w:t xml:space="preserve"> </w:t>
      </w:r>
      <w:r w:rsidRPr="007F76CC">
        <w:rPr>
          <w:sz w:val="28"/>
          <w:szCs w:val="28"/>
        </w:rPr>
        <w:t>№3242-09/10703-06, в якому</w:t>
      </w:r>
      <w:r w:rsidR="000D0D7B" w:rsidRPr="007F76CC">
        <w:rPr>
          <w:sz w:val="28"/>
          <w:szCs w:val="28"/>
        </w:rPr>
        <w:t xml:space="preserve"> </w:t>
      </w:r>
      <w:r w:rsidRPr="007F76CC">
        <w:rPr>
          <w:sz w:val="28"/>
          <w:szCs w:val="28"/>
        </w:rPr>
        <w:t>наголошується, що виробництво у менш ніж 150 км від лінії бойових дій не доцільно, складається враження про відсутність державної стратегії, політики щодо розвитку нашого регіону. Навпаки, цілеспрямовані дії, державних підприємств (АТ</w:t>
      </w:r>
      <w:r w:rsidR="000D0D7B" w:rsidRPr="007F76CC">
        <w:rPr>
          <w:sz w:val="28"/>
          <w:szCs w:val="28"/>
        </w:rPr>
        <w:t> </w:t>
      </w:r>
      <w:r w:rsidRPr="007F76CC">
        <w:rPr>
          <w:sz w:val="28"/>
          <w:szCs w:val="28"/>
        </w:rPr>
        <w:t xml:space="preserve">«Українська залізниця», ПАТ «Укрпошта»), у тому числі і по відношенню до </w:t>
      </w:r>
      <w:r w:rsidRPr="007F76CC">
        <w:rPr>
          <w:sz w:val="28"/>
          <w:szCs w:val="28"/>
        </w:rPr>
        <w:lastRenderedPageBreak/>
        <w:t>інших державних підприємств розташованих в м.</w:t>
      </w:r>
      <w:r w:rsidR="000D0D7B" w:rsidRPr="007F76CC">
        <w:rPr>
          <w:sz w:val="28"/>
          <w:szCs w:val="28"/>
        </w:rPr>
        <w:t> </w:t>
      </w:r>
      <w:r w:rsidRPr="007F76CC">
        <w:rPr>
          <w:sz w:val="28"/>
          <w:szCs w:val="28"/>
        </w:rPr>
        <w:t>Лисичанськ призводять до погіршення соціально-економічного становища в місті, знищує діяльність бюджетоутворюючих підприємств та створює соціально-економічну напругу в місті.</w:t>
      </w:r>
    </w:p>
    <w:p w:rsidR="001F2977" w:rsidRPr="007F76CC" w:rsidRDefault="003109BB">
      <w:pPr>
        <w:pStyle w:val="1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7F76CC">
        <w:rPr>
          <w:sz w:val="28"/>
          <w:szCs w:val="28"/>
        </w:rPr>
        <w:t>Враховуючи вищевикладене, з метою уникнення подальшого погіршення соціального та економічного стану нашого регіону, збереження та розвитку вугільної і хімічної промисловості у містах Лисичанськ, Новодружеськ та Привілля Лисичанська міська рада звертається з проханням розглянути питання відновлення повноцінної роботи всіх станцій міста.</w:t>
      </w:r>
    </w:p>
    <w:p w:rsidR="001F2977" w:rsidRPr="007F76CC" w:rsidRDefault="003109BB">
      <w:pPr>
        <w:pStyle w:val="11"/>
        <w:shd w:val="clear" w:color="auto" w:fill="auto"/>
        <w:spacing w:before="0" w:after="1213"/>
        <w:ind w:left="20" w:firstLine="700"/>
        <w:rPr>
          <w:sz w:val="28"/>
          <w:szCs w:val="28"/>
        </w:rPr>
      </w:pPr>
      <w:r w:rsidRPr="007F76CC">
        <w:rPr>
          <w:sz w:val="28"/>
          <w:szCs w:val="28"/>
        </w:rPr>
        <w:t>Заздалегідь вдячні за порозуміння та тісну плідну співпрацю.</w:t>
      </w:r>
    </w:p>
    <w:p w:rsidR="001D305A" w:rsidRPr="001D305A" w:rsidRDefault="001D305A" w:rsidP="001D305A">
      <w:pPr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1D305A">
        <w:rPr>
          <w:rFonts w:ascii="Times New Roman" w:hAnsi="Times New Roman" w:cs="Times New Roman"/>
          <w:b/>
          <w:sz w:val="28"/>
          <w:szCs w:val="28"/>
        </w:rPr>
        <w:t>Прийнято на засіданні</w:t>
      </w:r>
    </w:p>
    <w:p w:rsidR="001D305A" w:rsidRPr="001D305A" w:rsidRDefault="001D305A" w:rsidP="001D305A">
      <w:pPr>
        <w:ind w:firstLine="623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305A">
        <w:rPr>
          <w:rFonts w:ascii="Times New Roman" w:hAnsi="Times New Roman" w:cs="Times New Roman"/>
          <w:b/>
          <w:sz w:val="28"/>
          <w:szCs w:val="28"/>
        </w:rPr>
        <w:t>64-ї сесії</w:t>
      </w:r>
      <w:r w:rsidRPr="001D305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D305A">
        <w:rPr>
          <w:rFonts w:ascii="Times New Roman" w:hAnsi="Times New Roman" w:cs="Times New Roman"/>
          <w:b/>
          <w:sz w:val="28"/>
          <w:szCs w:val="28"/>
        </w:rPr>
        <w:t>Лисичанської</w:t>
      </w:r>
    </w:p>
    <w:p w:rsidR="001D305A" w:rsidRPr="001D305A" w:rsidRDefault="001D305A" w:rsidP="001D305A">
      <w:pPr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05A">
        <w:rPr>
          <w:rFonts w:ascii="Times New Roman" w:hAnsi="Times New Roman" w:cs="Times New Roman"/>
          <w:b/>
          <w:sz w:val="28"/>
          <w:szCs w:val="28"/>
        </w:rPr>
        <w:t xml:space="preserve">міської ради </w:t>
      </w:r>
    </w:p>
    <w:p w:rsidR="001D305A" w:rsidRPr="001D305A" w:rsidRDefault="001D305A" w:rsidP="001D305A">
      <w:pPr>
        <w:ind w:firstLine="623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D305A">
        <w:rPr>
          <w:rFonts w:ascii="Times New Roman" w:hAnsi="Times New Roman" w:cs="Times New Roman"/>
          <w:b/>
          <w:sz w:val="28"/>
          <w:szCs w:val="28"/>
        </w:rPr>
        <w:t>сьомого скликання</w:t>
      </w:r>
    </w:p>
    <w:p w:rsidR="001D305A" w:rsidRPr="001D305A" w:rsidRDefault="001D305A" w:rsidP="001D305A">
      <w:pPr>
        <w:ind w:firstLine="623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05A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1D305A">
        <w:rPr>
          <w:rFonts w:ascii="Times New Roman" w:hAnsi="Times New Roman" w:cs="Times New Roman"/>
          <w:b/>
          <w:sz w:val="28"/>
          <w:szCs w:val="28"/>
        </w:rPr>
        <w:t>9 квітня 2019 року</w:t>
      </w:r>
    </w:p>
    <w:bookmarkEnd w:id="1"/>
    <w:p w:rsidR="001F2977" w:rsidRDefault="001F2977" w:rsidP="001D305A">
      <w:pPr>
        <w:pStyle w:val="30"/>
        <w:shd w:val="clear" w:color="auto" w:fill="auto"/>
        <w:spacing w:before="0"/>
        <w:ind w:left="6360" w:right="420"/>
      </w:pPr>
    </w:p>
    <w:sectPr w:rsidR="001F2977">
      <w:type w:val="continuous"/>
      <w:pgSz w:w="11909" w:h="16838"/>
      <w:pgMar w:top="835" w:right="821" w:bottom="835" w:left="8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F5A" w:rsidRDefault="00812F5A">
      <w:r>
        <w:separator/>
      </w:r>
    </w:p>
  </w:endnote>
  <w:endnote w:type="continuationSeparator" w:id="0">
    <w:p w:rsidR="00812F5A" w:rsidRDefault="0081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F5A" w:rsidRDefault="00812F5A"/>
  </w:footnote>
  <w:footnote w:type="continuationSeparator" w:id="0">
    <w:p w:rsidR="00812F5A" w:rsidRDefault="00812F5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54C"/>
    <w:multiLevelType w:val="multilevel"/>
    <w:tmpl w:val="A0B23CF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21A40"/>
    <w:multiLevelType w:val="multilevel"/>
    <w:tmpl w:val="6D7821A8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F2977"/>
    <w:rsid w:val="00027456"/>
    <w:rsid w:val="000D0D7B"/>
    <w:rsid w:val="001D305A"/>
    <w:rsid w:val="001F2977"/>
    <w:rsid w:val="003109BB"/>
    <w:rsid w:val="007F76CC"/>
    <w:rsid w:val="00812F5A"/>
    <w:rsid w:val="009B59E4"/>
    <w:rsid w:val="00D5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line="413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7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78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line="413" w:lineRule="exact"/>
      <w:jc w:val="both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14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D0D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Настя</cp:lastModifiedBy>
  <cp:revision>8</cp:revision>
  <cp:lastPrinted>2019-03-26T09:41:00Z</cp:lastPrinted>
  <dcterms:created xsi:type="dcterms:W3CDTF">2019-03-25T08:44:00Z</dcterms:created>
  <dcterms:modified xsi:type="dcterms:W3CDTF">2019-04-22T08:13:00Z</dcterms:modified>
</cp:coreProperties>
</file>