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BA" w:rsidRPr="008C5D21" w:rsidRDefault="00007DBA" w:rsidP="00007DBA">
      <w:pPr>
        <w:autoSpaceDE w:val="0"/>
        <w:autoSpaceDN w:val="0"/>
        <w:adjustRightInd w:val="0"/>
        <w:jc w:val="center"/>
        <w:rPr>
          <w:b/>
          <w:sz w:val="28"/>
          <w:szCs w:val="28"/>
          <w:lang w:val="uk-UA"/>
        </w:rPr>
      </w:pPr>
      <w:r w:rsidRPr="008C5D21">
        <w:rPr>
          <w:b/>
          <w:sz w:val="28"/>
          <w:szCs w:val="28"/>
          <w:lang w:val="uk-UA"/>
        </w:rPr>
        <w:t>Про роботу управління будівництва та архітектури</w:t>
      </w:r>
    </w:p>
    <w:p w:rsidR="00007DBA" w:rsidRDefault="00007DBA" w:rsidP="00007DBA">
      <w:pPr>
        <w:autoSpaceDE w:val="0"/>
        <w:autoSpaceDN w:val="0"/>
        <w:adjustRightInd w:val="0"/>
        <w:jc w:val="center"/>
        <w:rPr>
          <w:sz w:val="28"/>
          <w:szCs w:val="28"/>
          <w:lang w:val="uk-UA"/>
        </w:rPr>
      </w:pPr>
      <w:r w:rsidRPr="008C5D21">
        <w:rPr>
          <w:b/>
          <w:sz w:val="28"/>
          <w:szCs w:val="28"/>
          <w:lang w:val="uk-UA"/>
        </w:rPr>
        <w:t>Лисичанської міської ради</w:t>
      </w:r>
    </w:p>
    <w:p w:rsidR="00CF0389" w:rsidRPr="00007DBA" w:rsidRDefault="00007DBA" w:rsidP="00007DBA">
      <w:pPr>
        <w:jc w:val="center"/>
        <w:rPr>
          <w:b/>
          <w:sz w:val="28"/>
          <w:szCs w:val="28"/>
          <w:lang w:val="uk-UA"/>
        </w:rPr>
      </w:pPr>
      <w:r w:rsidRPr="00007DBA">
        <w:rPr>
          <w:b/>
          <w:sz w:val="28"/>
          <w:szCs w:val="28"/>
          <w:lang w:val="uk-UA"/>
        </w:rPr>
        <w:t>за 1 півріччя 2020 року</w:t>
      </w:r>
    </w:p>
    <w:p w:rsidR="00CF0389" w:rsidRPr="00007DBA" w:rsidRDefault="00CF0389" w:rsidP="00CF0389">
      <w:pPr>
        <w:jc w:val="both"/>
        <w:rPr>
          <w:b/>
          <w:sz w:val="28"/>
          <w:szCs w:val="28"/>
          <w:lang w:val="uk-UA"/>
        </w:rPr>
      </w:pPr>
    </w:p>
    <w:p w:rsidR="006F73B6" w:rsidRPr="00A21D71" w:rsidRDefault="006F73B6" w:rsidP="006F73B6">
      <w:pPr>
        <w:ind w:firstLine="708"/>
        <w:jc w:val="both"/>
        <w:rPr>
          <w:sz w:val="26"/>
          <w:szCs w:val="26"/>
          <w:lang w:val="uk-UA"/>
        </w:rPr>
      </w:pPr>
      <w:r w:rsidRPr="00A21D71">
        <w:rPr>
          <w:sz w:val="26"/>
          <w:szCs w:val="26"/>
          <w:lang w:val="uk-UA"/>
        </w:rPr>
        <w:t>Згідно Положення про управління будівництва та архітектури Лисичанської міської ради</w:t>
      </w:r>
      <w:r w:rsidRPr="00A21D71">
        <w:rPr>
          <w:b/>
          <w:sz w:val="26"/>
          <w:szCs w:val="26"/>
          <w:lang w:val="uk-UA"/>
        </w:rPr>
        <w:t xml:space="preserve"> </w:t>
      </w:r>
      <w:r w:rsidRPr="00A21D71">
        <w:rPr>
          <w:sz w:val="26"/>
          <w:szCs w:val="26"/>
          <w:lang w:val="uk-UA"/>
        </w:rPr>
        <w:t xml:space="preserve">- метою діяльності управління є реалізація повноважень і функцій, віднесених до відання управління, як виконавчого органу міської ради. Основними задачами управління є забезпечення реалізації державної політики у галузі будівництва, архітектури та містобудування об'єктів житлово-цивільного і комунального призначення, в частині регулювання питань використання та забудови територій міст Лисичанська, </w:t>
      </w:r>
      <w:proofErr w:type="spellStart"/>
      <w:r w:rsidRPr="00A21D71">
        <w:rPr>
          <w:sz w:val="26"/>
          <w:szCs w:val="26"/>
          <w:lang w:val="uk-UA"/>
        </w:rPr>
        <w:t>Новодружеська</w:t>
      </w:r>
      <w:proofErr w:type="spellEnd"/>
      <w:r w:rsidRPr="00A21D71">
        <w:rPr>
          <w:sz w:val="26"/>
          <w:szCs w:val="26"/>
          <w:lang w:val="uk-UA"/>
        </w:rPr>
        <w:t xml:space="preserve">, Привілля. Територія м. Лисичанська становить 7603 га, м. </w:t>
      </w:r>
      <w:proofErr w:type="spellStart"/>
      <w:r w:rsidRPr="00A21D71">
        <w:rPr>
          <w:sz w:val="26"/>
          <w:szCs w:val="26"/>
          <w:lang w:val="uk-UA"/>
        </w:rPr>
        <w:t>Новодружеська</w:t>
      </w:r>
      <w:proofErr w:type="spellEnd"/>
      <w:r w:rsidRPr="00A21D71">
        <w:rPr>
          <w:sz w:val="26"/>
          <w:szCs w:val="26"/>
          <w:lang w:val="uk-UA"/>
        </w:rPr>
        <w:t xml:space="preserve"> −1356 га, м. Привілля — 605 га. Загальна площа складає 9000 га, протяжність 28 км. Забудова здійснюється відповідно до генеральних планів міст, які розроблені ДП «УДНДІПМ «Діпромісто» і затверджені Ворошиловградською обласною радою в 1969 і 1985 роках відповідно, термін дії цих генеральних планів не обмежений.</w:t>
      </w:r>
    </w:p>
    <w:p w:rsidR="006F73B6" w:rsidRPr="00A21D71" w:rsidRDefault="006F73B6" w:rsidP="006F73B6">
      <w:pPr>
        <w:ind w:firstLine="708"/>
        <w:jc w:val="both"/>
        <w:rPr>
          <w:sz w:val="26"/>
          <w:szCs w:val="26"/>
          <w:lang w:val="uk-UA"/>
        </w:rPr>
      </w:pPr>
      <w:r w:rsidRPr="00A21D71">
        <w:rPr>
          <w:sz w:val="26"/>
          <w:szCs w:val="26"/>
          <w:lang w:val="uk-UA"/>
        </w:rPr>
        <w:t xml:space="preserve">Спеціалістами управління будівництва та архітектури здійснюється технічний нагляд за проведенням капітальних ремонтів на об'єктах бюджетних установ, а саме: об'єкти відділу культури м. Лисичанська, міського відділу освіти, ТМО та УПСЗН Лисичанської міської ради, а також адміністративних будівель міської ради. </w:t>
      </w:r>
    </w:p>
    <w:p w:rsidR="006F73B6" w:rsidRPr="00A21D71" w:rsidRDefault="006F73B6" w:rsidP="006F73B6">
      <w:pPr>
        <w:autoSpaceDE w:val="0"/>
        <w:autoSpaceDN w:val="0"/>
        <w:adjustRightInd w:val="0"/>
        <w:ind w:firstLine="851"/>
        <w:jc w:val="both"/>
        <w:rPr>
          <w:sz w:val="26"/>
          <w:szCs w:val="26"/>
          <w:lang w:val="uk-UA"/>
        </w:rPr>
      </w:pPr>
      <w:r w:rsidRPr="00A21D71">
        <w:rPr>
          <w:sz w:val="26"/>
          <w:szCs w:val="26"/>
          <w:lang w:val="uk-UA"/>
        </w:rPr>
        <w:t>Технічний нагляд виконується протягом усього періоду будівництва, реконструкції чи капітального ремонту об’єкта з метою здійснення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будівництва. Ведеться перевірка кошторисів та актів виконаних робіт.</w:t>
      </w:r>
    </w:p>
    <w:p w:rsidR="00C62A8F" w:rsidRPr="00A21D71" w:rsidRDefault="006F73B6" w:rsidP="00C62A8F">
      <w:pPr>
        <w:ind w:firstLine="708"/>
        <w:jc w:val="both"/>
        <w:rPr>
          <w:sz w:val="26"/>
          <w:szCs w:val="26"/>
          <w:lang w:val="uk-UA"/>
        </w:rPr>
      </w:pPr>
      <w:r w:rsidRPr="00A21D71">
        <w:rPr>
          <w:sz w:val="26"/>
          <w:szCs w:val="26"/>
          <w:lang w:val="uk-UA"/>
        </w:rPr>
        <w:t xml:space="preserve">Спеціалісти управління будівництва та архітектури </w:t>
      </w:r>
      <w:r w:rsidR="00C62A8F" w:rsidRPr="00A21D71">
        <w:rPr>
          <w:sz w:val="26"/>
          <w:szCs w:val="26"/>
          <w:lang w:val="uk-UA"/>
        </w:rPr>
        <w:t xml:space="preserve">беруть </w:t>
      </w:r>
      <w:r w:rsidRPr="00A21D71">
        <w:rPr>
          <w:sz w:val="26"/>
          <w:szCs w:val="26"/>
          <w:lang w:val="uk-UA"/>
        </w:rPr>
        <w:t>участь у складанні та перевірці кошторисної документації по об'єктах бюджетних установ, також провод</w:t>
      </w:r>
      <w:r w:rsidR="00C62A8F" w:rsidRPr="00A21D71">
        <w:rPr>
          <w:sz w:val="26"/>
          <w:szCs w:val="26"/>
          <w:lang w:val="uk-UA"/>
        </w:rPr>
        <w:t xml:space="preserve">ять </w:t>
      </w:r>
      <w:r w:rsidRPr="00A21D71">
        <w:rPr>
          <w:sz w:val="26"/>
          <w:szCs w:val="26"/>
          <w:lang w:val="uk-UA"/>
        </w:rPr>
        <w:t>розрахунки розміру коштів пайової участі Замовника на розвиток інженерно-транспортної і соціальної інфраструктури міста Лисичанська.</w:t>
      </w:r>
      <w:r w:rsidR="00C62A8F" w:rsidRPr="00A21D71">
        <w:rPr>
          <w:sz w:val="26"/>
          <w:szCs w:val="26"/>
          <w:lang w:val="uk-UA"/>
        </w:rPr>
        <w:t xml:space="preserve"> </w:t>
      </w:r>
    </w:p>
    <w:p w:rsidR="00D838D2" w:rsidRPr="00A21D71" w:rsidRDefault="004B5BE5" w:rsidP="00D838D2">
      <w:pPr>
        <w:ind w:firstLine="708"/>
        <w:jc w:val="both"/>
        <w:rPr>
          <w:b/>
          <w:sz w:val="26"/>
          <w:szCs w:val="26"/>
          <w:lang w:val="uk-UA"/>
        </w:rPr>
      </w:pPr>
      <w:r w:rsidRPr="00A21D71">
        <w:rPr>
          <w:sz w:val="26"/>
          <w:szCs w:val="26"/>
          <w:lang w:val="uk-UA"/>
        </w:rPr>
        <w:t xml:space="preserve">До повноважень управління будівництва та архітектури належить контроль за містобудівною документацією міст Лисичанська, </w:t>
      </w:r>
      <w:proofErr w:type="spellStart"/>
      <w:r w:rsidRPr="00A21D71">
        <w:rPr>
          <w:sz w:val="26"/>
          <w:szCs w:val="26"/>
          <w:lang w:val="uk-UA"/>
        </w:rPr>
        <w:t>Новодружеська</w:t>
      </w:r>
      <w:proofErr w:type="spellEnd"/>
      <w:r w:rsidRPr="00A21D71">
        <w:rPr>
          <w:sz w:val="26"/>
          <w:szCs w:val="26"/>
          <w:lang w:val="uk-UA"/>
        </w:rPr>
        <w:t xml:space="preserve"> та Привілля, розробка проектів регуляторних актів місцевого значення у сфері повноважень управління, погодження технічної документації проектів землеустрою, видача будівельних паспортів на будівництво та реконструкцію індивідуальних житлових будинків і господарських будівель, містобудівних умов та обмежень, паспортів прив’язки тимчасових споруд, дозволів на розміщення рекламних засобів. За договорами про тимчасове користування місцем розташування спеціальної рекламної конструкції, </w:t>
      </w:r>
      <w:r w:rsidR="00D838D2" w:rsidRPr="00A21D71">
        <w:rPr>
          <w:sz w:val="26"/>
          <w:szCs w:val="26"/>
          <w:lang w:val="uk-UA"/>
        </w:rPr>
        <w:t xml:space="preserve">яке перебуває у комунальній власності Лисичанської міської ради за </w:t>
      </w:r>
      <w:r w:rsidR="00D838D2">
        <w:rPr>
          <w:sz w:val="26"/>
          <w:szCs w:val="26"/>
          <w:lang w:val="uk-UA"/>
        </w:rPr>
        <w:br/>
      </w:r>
      <w:r w:rsidR="00D838D2" w:rsidRPr="007C4F07">
        <w:rPr>
          <w:sz w:val="26"/>
          <w:szCs w:val="26"/>
          <w:lang w:val="uk-UA"/>
        </w:rPr>
        <w:t xml:space="preserve">1 півріччя 2020 року </w:t>
      </w:r>
      <w:r w:rsidR="00D838D2">
        <w:rPr>
          <w:sz w:val="26"/>
          <w:szCs w:val="26"/>
          <w:lang w:val="uk-UA"/>
        </w:rPr>
        <w:t xml:space="preserve">були нараховані </w:t>
      </w:r>
      <w:r w:rsidR="00D838D2" w:rsidRPr="007C4F07">
        <w:rPr>
          <w:b/>
          <w:sz w:val="26"/>
          <w:szCs w:val="26"/>
          <w:lang w:val="uk-UA"/>
        </w:rPr>
        <w:t>117,9</w:t>
      </w:r>
      <w:r w:rsidR="00D838D2">
        <w:rPr>
          <w:sz w:val="26"/>
          <w:szCs w:val="26"/>
          <w:lang w:val="uk-UA"/>
        </w:rPr>
        <w:t xml:space="preserve"> тис. грн. - </w:t>
      </w:r>
      <w:r w:rsidR="00D838D2" w:rsidRPr="00A21D71">
        <w:rPr>
          <w:sz w:val="26"/>
          <w:szCs w:val="26"/>
          <w:lang w:val="uk-UA"/>
        </w:rPr>
        <w:t>надійшло</w:t>
      </w:r>
      <w:r w:rsidR="00D838D2" w:rsidRPr="007C4F07">
        <w:rPr>
          <w:sz w:val="26"/>
          <w:szCs w:val="26"/>
          <w:lang w:val="uk-UA"/>
        </w:rPr>
        <w:t xml:space="preserve"> до</w:t>
      </w:r>
      <w:r w:rsidR="00D838D2" w:rsidRPr="00A21D71">
        <w:rPr>
          <w:sz w:val="26"/>
          <w:szCs w:val="26"/>
          <w:lang w:val="uk-UA"/>
        </w:rPr>
        <w:t xml:space="preserve"> місцевого бюджету </w:t>
      </w:r>
      <w:r w:rsidR="00D838D2" w:rsidRPr="007C4F07">
        <w:rPr>
          <w:b/>
          <w:sz w:val="26"/>
          <w:szCs w:val="26"/>
          <w:lang w:val="en-US"/>
        </w:rPr>
        <w:t>113</w:t>
      </w:r>
      <w:r w:rsidR="00D838D2" w:rsidRPr="007C4F07">
        <w:rPr>
          <w:b/>
          <w:sz w:val="26"/>
          <w:szCs w:val="26"/>
          <w:lang w:val="uk-UA"/>
        </w:rPr>
        <w:t>,</w:t>
      </w:r>
      <w:r w:rsidR="00D838D2" w:rsidRPr="007C4F07">
        <w:rPr>
          <w:b/>
          <w:sz w:val="26"/>
          <w:szCs w:val="26"/>
          <w:lang w:val="en-US"/>
        </w:rPr>
        <w:t>1</w:t>
      </w:r>
      <w:r w:rsidR="00D838D2" w:rsidRPr="007C4F07">
        <w:rPr>
          <w:b/>
          <w:sz w:val="26"/>
          <w:szCs w:val="26"/>
          <w:lang w:val="uk-UA"/>
        </w:rPr>
        <w:t xml:space="preserve"> тис.</w:t>
      </w:r>
      <w:r w:rsidR="00D838D2" w:rsidRPr="00A21D71">
        <w:rPr>
          <w:b/>
          <w:sz w:val="26"/>
          <w:szCs w:val="26"/>
          <w:lang w:val="uk-UA"/>
        </w:rPr>
        <w:t xml:space="preserve"> грн.</w:t>
      </w:r>
    </w:p>
    <w:p w:rsidR="008A7F31" w:rsidRDefault="009F281C" w:rsidP="00A563CD">
      <w:pPr>
        <w:ind w:firstLine="708"/>
        <w:jc w:val="both"/>
        <w:rPr>
          <w:color w:val="000000"/>
          <w:sz w:val="26"/>
          <w:szCs w:val="26"/>
          <w:lang w:val="uk-UA"/>
        </w:rPr>
      </w:pPr>
      <w:r w:rsidRPr="00A21D71">
        <w:rPr>
          <w:sz w:val="26"/>
          <w:szCs w:val="26"/>
          <w:lang w:val="uk-UA"/>
        </w:rPr>
        <w:t xml:space="preserve">Спеціалісти управління беруть </w:t>
      </w:r>
      <w:r w:rsidRPr="00A21D71">
        <w:rPr>
          <w:rStyle w:val="hps"/>
          <w:sz w:val="26"/>
          <w:szCs w:val="26"/>
          <w:lang w:val="uk-UA"/>
        </w:rPr>
        <w:t>участь у підготовці</w:t>
      </w:r>
      <w:r w:rsidRPr="00A21D71">
        <w:rPr>
          <w:sz w:val="26"/>
          <w:szCs w:val="26"/>
          <w:lang w:val="uk-UA"/>
        </w:rPr>
        <w:t xml:space="preserve"> </w:t>
      </w:r>
      <w:r w:rsidRPr="00A21D71">
        <w:rPr>
          <w:rStyle w:val="hps"/>
          <w:sz w:val="26"/>
          <w:szCs w:val="26"/>
          <w:lang w:val="uk-UA"/>
        </w:rPr>
        <w:t>звітів за підсумками</w:t>
      </w:r>
      <w:r w:rsidRPr="00A21D71">
        <w:rPr>
          <w:sz w:val="26"/>
          <w:szCs w:val="26"/>
          <w:lang w:val="uk-UA"/>
        </w:rPr>
        <w:t xml:space="preserve"> </w:t>
      </w:r>
      <w:r w:rsidRPr="00A21D71">
        <w:rPr>
          <w:rStyle w:val="hps"/>
          <w:sz w:val="26"/>
          <w:szCs w:val="26"/>
          <w:lang w:val="uk-UA"/>
        </w:rPr>
        <w:t>роботи управління,</w:t>
      </w:r>
      <w:r w:rsidRPr="00A21D71">
        <w:rPr>
          <w:sz w:val="26"/>
          <w:szCs w:val="26"/>
          <w:lang w:val="uk-UA"/>
        </w:rPr>
        <w:t xml:space="preserve"> нарадах </w:t>
      </w:r>
      <w:r w:rsidR="008A7F31" w:rsidRPr="00A21D71">
        <w:rPr>
          <w:sz w:val="26"/>
          <w:szCs w:val="26"/>
          <w:lang w:val="uk-UA"/>
        </w:rPr>
        <w:t xml:space="preserve">та у роботі міських комісій </w:t>
      </w:r>
      <w:r w:rsidRPr="00A21D71">
        <w:rPr>
          <w:sz w:val="26"/>
          <w:szCs w:val="26"/>
          <w:lang w:val="uk-UA"/>
        </w:rPr>
        <w:t>з</w:t>
      </w:r>
      <w:r w:rsidRPr="00A21D71">
        <w:rPr>
          <w:rStyle w:val="hps"/>
          <w:sz w:val="26"/>
          <w:szCs w:val="26"/>
          <w:lang w:val="uk-UA"/>
        </w:rPr>
        <w:t xml:space="preserve"> питань містобудування.</w:t>
      </w:r>
      <w:r w:rsidRPr="00A21D71">
        <w:rPr>
          <w:sz w:val="26"/>
          <w:szCs w:val="26"/>
          <w:lang w:val="uk-UA"/>
        </w:rPr>
        <w:t xml:space="preserve"> </w:t>
      </w:r>
      <w:r w:rsidR="008A7F31" w:rsidRPr="00A21D71">
        <w:rPr>
          <w:sz w:val="26"/>
          <w:szCs w:val="26"/>
          <w:lang w:val="uk-UA"/>
        </w:rPr>
        <w:t>З</w:t>
      </w:r>
      <w:r w:rsidRPr="00A21D71">
        <w:rPr>
          <w:sz w:val="26"/>
          <w:szCs w:val="26"/>
          <w:lang w:val="uk-UA"/>
        </w:rPr>
        <w:t xml:space="preserve">дійснюють своєчасний розгляд звернень та запитів громадян, інших суб'єктів містобудівної діяльності. </w:t>
      </w:r>
      <w:r w:rsidR="004B5BE5" w:rsidRPr="00A21D71">
        <w:rPr>
          <w:sz w:val="26"/>
          <w:szCs w:val="26"/>
          <w:lang w:val="uk-UA"/>
        </w:rPr>
        <w:t>П</w:t>
      </w:r>
      <w:r w:rsidRPr="00A21D71">
        <w:rPr>
          <w:sz w:val="26"/>
          <w:szCs w:val="26"/>
          <w:lang w:val="uk-UA"/>
        </w:rPr>
        <w:t xml:space="preserve">роводять аналіз регуляторного впливу проектів регуляторних актів, проводять заходи з відстеження результативності діючих міських регуляторних актів. Ведуть реєстрацію та облік </w:t>
      </w:r>
      <w:r w:rsidR="008A7F31" w:rsidRPr="00A21D71">
        <w:rPr>
          <w:sz w:val="26"/>
          <w:szCs w:val="26"/>
          <w:lang w:val="uk-UA"/>
        </w:rPr>
        <w:t>у</w:t>
      </w:r>
      <w:r w:rsidRPr="00A21D71">
        <w:rPr>
          <w:sz w:val="26"/>
          <w:szCs w:val="26"/>
          <w:lang w:val="uk-UA"/>
        </w:rPr>
        <w:t xml:space="preserve"> містобудівному кадастрі документів, необхідних для провадження містобудівної діяльності.</w:t>
      </w:r>
      <w:r w:rsidR="007147EC" w:rsidRPr="00A21D71">
        <w:rPr>
          <w:sz w:val="26"/>
          <w:szCs w:val="26"/>
          <w:lang w:val="uk-UA"/>
        </w:rPr>
        <w:t xml:space="preserve"> </w:t>
      </w:r>
      <w:r w:rsidR="00A563CD" w:rsidRPr="00A21D71">
        <w:rPr>
          <w:sz w:val="26"/>
          <w:szCs w:val="26"/>
          <w:lang w:val="uk-UA"/>
        </w:rPr>
        <w:t>Забезпечуєть</w:t>
      </w:r>
      <w:r w:rsidR="007147EC" w:rsidRPr="00A21D71">
        <w:rPr>
          <w:sz w:val="26"/>
          <w:szCs w:val="26"/>
          <w:lang w:val="uk-UA"/>
        </w:rPr>
        <w:t>ся</w:t>
      </w:r>
      <w:r w:rsidR="00A563CD" w:rsidRPr="00A21D71">
        <w:rPr>
          <w:sz w:val="26"/>
          <w:szCs w:val="26"/>
          <w:lang w:val="uk-UA"/>
        </w:rPr>
        <w:t xml:space="preserve"> стабільне функціонування </w:t>
      </w:r>
      <w:proofErr w:type="spellStart"/>
      <w:r w:rsidR="00A563CD" w:rsidRPr="00A21D71">
        <w:rPr>
          <w:sz w:val="26"/>
          <w:szCs w:val="26"/>
          <w:lang w:val="uk-UA"/>
        </w:rPr>
        <w:t>геопорталу</w:t>
      </w:r>
      <w:proofErr w:type="spellEnd"/>
      <w:r w:rsidR="00A563CD" w:rsidRPr="00A21D71">
        <w:rPr>
          <w:sz w:val="26"/>
          <w:szCs w:val="26"/>
          <w:lang w:val="uk-UA"/>
        </w:rPr>
        <w:t xml:space="preserve"> та </w:t>
      </w:r>
      <w:proofErr w:type="spellStart"/>
      <w:r w:rsidR="00A563CD" w:rsidRPr="00A21D71">
        <w:rPr>
          <w:sz w:val="26"/>
          <w:szCs w:val="26"/>
          <w:lang w:val="uk-UA"/>
        </w:rPr>
        <w:t>геоінформаційної</w:t>
      </w:r>
      <w:proofErr w:type="spellEnd"/>
      <w:r w:rsidR="00A563CD" w:rsidRPr="00A21D71">
        <w:rPr>
          <w:sz w:val="26"/>
          <w:szCs w:val="26"/>
          <w:lang w:val="uk-UA"/>
        </w:rPr>
        <w:t xml:space="preserve"> системи містобудівного кадастру на місцевому рівні, а також здійснює обслуговування системи зберігання та архівування інформації. Спеціалісти беруть участь у підготовці документації з проведення процедури </w:t>
      </w:r>
      <w:r w:rsidR="00A563CD" w:rsidRPr="00A21D71">
        <w:rPr>
          <w:sz w:val="26"/>
          <w:szCs w:val="26"/>
          <w:lang w:val="uk-UA"/>
        </w:rPr>
        <w:lastRenderedPageBreak/>
        <w:t xml:space="preserve">закупівель, готують документацію для участі в інвестиційних проектах. </w:t>
      </w:r>
      <w:r w:rsidR="008A7F31" w:rsidRPr="00A21D71">
        <w:rPr>
          <w:sz w:val="26"/>
          <w:szCs w:val="26"/>
          <w:lang w:val="uk-UA"/>
        </w:rPr>
        <w:t>Відповіда</w:t>
      </w:r>
      <w:r w:rsidR="00A563CD" w:rsidRPr="00A21D71">
        <w:rPr>
          <w:sz w:val="26"/>
          <w:szCs w:val="26"/>
          <w:lang w:val="uk-UA"/>
        </w:rPr>
        <w:t xml:space="preserve">ють </w:t>
      </w:r>
      <w:r w:rsidR="008A7F31" w:rsidRPr="00A21D71">
        <w:rPr>
          <w:sz w:val="26"/>
          <w:szCs w:val="26"/>
          <w:lang w:val="uk-UA"/>
        </w:rPr>
        <w:t xml:space="preserve">за оприлюднення та оновлення наборів даних у формі відкритих даних </w:t>
      </w:r>
      <w:r w:rsidR="008A7F31" w:rsidRPr="00A21D71">
        <w:rPr>
          <w:color w:val="000000"/>
          <w:sz w:val="26"/>
          <w:szCs w:val="26"/>
          <w:lang w:val="uk-UA"/>
        </w:rPr>
        <w:t xml:space="preserve">на офіційному веб-сайті Лисичанської міської ради та на Єдиному державному </w:t>
      </w:r>
      <w:proofErr w:type="spellStart"/>
      <w:r w:rsidR="008A7F31" w:rsidRPr="00A21D71">
        <w:rPr>
          <w:color w:val="000000"/>
          <w:sz w:val="26"/>
          <w:szCs w:val="26"/>
          <w:lang w:val="uk-UA"/>
        </w:rPr>
        <w:t>веб-порталі</w:t>
      </w:r>
      <w:proofErr w:type="spellEnd"/>
      <w:r w:rsidR="008A7F31" w:rsidRPr="00A21D71">
        <w:rPr>
          <w:color w:val="000000"/>
          <w:sz w:val="26"/>
          <w:szCs w:val="26"/>
          <w:lang w:val="uk-UA"/>
        </w:rPr>
        <w:t xml:space="preserve"> відкритих даних.</w:t>
      </w:r>
    </w:p>
    <w:p w:rsidR="006B6850" w:rsidRPr="006B6850" w:rsidRDefault="006B6850" w:rsidP="006B6850">
      <w:pPr>
        <w:pStyle w:val="aa"/>
        <w:spacing w:after="0"/>
        <w:ind w:firstLine="709"/>
        <w:jc w:val="both"/>
        <w:rPr>
          <w:sz w:val="26"/>
          <w:szCs w:val="26"/>
          <w:lang w:val="uk-UA"/>
        </w:rPr>
      </w:pPr>
      <w:r w:rsidRPr="006B6850">
        <w:rPr>
          <w:sz w:val="26"/>
          <w:szCs w:val="26"/>
          <w:lang w:val="uk-UA"/>
        </w:rPr>
        <w:t>Оприлюднено інформацію на єдиному порталі «Є-Дата», «</w:t>
      </w:r>
      <w:proofErr w:type="spellStart"/>
      <w:r w:rsidRPr="006B6850">
        <w:rPr>
          <w:sz w:val="26"/>
          <w:szCs w:val="26"/>
          <w:lang w:val="uk-UA"/>
        </w:rPr>
        <w:t>Prozorro</w:t>
      </w:r>
      <w:proofErr w:type="spellEnd"/>
      <w:r w:rsidRPr="006B6850">
        <w:rPr>
          <w:sz w:val="26"/>
          <w:szCs w:val="26"/>
          <w:lang w:val="uk-UA"/>
        </w:rPr>
        <w:t>», «</w:t>
      </w:r>
      <w:proofErr w:type="spellStart"/>
      <w:r w:rsidRPr="006B6850">
        <w:rPr>
          <w:sz w:val="26"/>
          <w:szCs w:val="26"/>
          <w:lang w:val="uk-UA"/>
        </w:rPr>
        <w:t>Data</w:t>
      </w:r>
      <w:proofErr w:type="spellEnd"/>
      <w:r w:rsidRPr="006B6850">
        <w:rPr>
          <w:sz w:val="26"/>
          <w:szCs w:val="26"/>
          <w:lang w:val="uk-UA"/>
        </w:rPr>
        <w:t>». Надавались повідомлення до Міністерства цифрової трансформації України про укладені договори в рамках Національної програми інформатизації.</w:t>
      </w:r>
    </w:p>
    <w:p w:rsidR="006B6850" w:rsidRPr="006B6850" w:rsidRDefault="006B6850" w:rsidP="006B6850">
      <w:pPr>
        <w:ind w:firstLine="709"/>
        <w:jc w:val="both"/>
        <w:rPr>
          <w:iCs/>
          <w:sz w:val="26"/>
          <w:szCs w:val="26"/>
          <w:lang w:val="uk-UA"/>
        </w:rPr>
      </w:pPr>
      <w:r w:rsidRPr="006B6850">
        <w:rPr>
          <w:iCs/>
          <w:sz w:val="26"/>
          <w:szCs w:val="26"/>
          <w:lang w:val="uk-UA"/>
        </w:rPr>
        <w:t xml:space="preserve">Складено, підготовлено та подано у встановлені строки бухгалтерські місячні та квартальний звіт до УДКСУ, ДПС, управління статистики та до інших державних соціальних фондів. </w:t>
      </w:r>
    </w:p>
    <w:p w:rsidR="006B6850" w:rsidRPr="006B6850" w:rsidRDefault="006B6850" w:rsidP="006B6850">
      <w:pPr>
        <w:ind w:firstLine="709"/>
        <w:jc w:val="both"/>
        <w:rPr>
          <w:sz w:val="26"/>
          <w:szCs w:val="26"/>
          <w:lang w:val="uk-UA"/>
        </w:rPr>
      </w:pPr>
      <w:r w:rsidRPr="006B6850">
        <w:rPr>
          <w:sz w:val="26"/>
          <w:szCs w:val="26"/>
          <w:lang w:val="uk-UA"/>
        </w:rPr>
        <w:t>Двічі на місяць нараховувалась заробітна плата, здійснювався розрахунок відпусток, виплат по листам тимчасової непрацездатності працівникам управління. Підготовлено платіжні доручення, реєстри юридичних та фінансових зобов’язань до УДКСУ на отримання заробітної плати, поточних видатків на утримання управління. Складено меморіальні ордери з первинною обробкою документів для</w:t>
      </w:r>
      <w:r>
        <w:rPr>
          <w:sz w:val="26"/>
          <w:szCs w:val="26"/>
          <w:lang w:val="uk-UA"/>
        </w:rPr>
        <w:t xml:space="preserve"> </w:t>
      </w:r>
      <w:r w:rsidRPr="006B6850">
        <w:rPr>
          <w:sz w:val="26"/>
          <w:szCs w:val="26"/>
          <w:lang w:val="uk-UA"/>
        </w:rPr>
        <w:t xml:space="preserve">щомісячного ведення касових і фактичних видатків та прийнятих зобов’язань управління. </w:t>
      </w:r>
    </w:p>
    <w:p w:rsidR="009629E1" w:rsidRPr="00A21D71" w:rsidRDefault="009629E1" w:rsidP="00E00F9F">
      <w:pPr>
        <w:ind w:firstLine="851"/>
        <w:jc w:val="both"/>
        <w:rPr>
          <w:sz w:val="26"/>
          <w:szCs w:val="26"/>
          <w:lang w:val="uk-UA"/>
        </w:rPr>
      </w:pPr>
      <w:r w:rsidRPr="00A21D71">
        <w:rPr>
          <w:sz w:val="26"/>
          <w:szCs w:val="26"/>
          <w:lang w:val="uk-UA"/>
        </w:rPr>
        <w:t>Відсутність актуальної містобудівної документації – це основна проблема яка склалася в місті Лисичанську.</w:t>
      </w:r>
    </w:p>
    <w:p w:rsidR="00E00F9F" w:rsidRPr="00D838D2" w:rsidRDefault="00E00F9F" w:rsidP="00E00F9F">
      <w:pPr>
        <w:autoSpaceDE w:val="0"/>
        <w:autoSpaceDN w:val="0"/>
        <w:adjustRightInd w:val="0"/>
        <w:ind w:firstLine="851"/>
        <w:jc w:val="both"/>
        <w:rPr>
          <w:rFonts w:ascii="Times New Roman CYR" w:hAnsi="Times New Roman CYR" w:cs="Times New Roman CYR"/>
          <w:sz w:val="26"/>
          <w:szCs w:val="26"/>
          <w:lang w:val="uk-UA"/>
        </w:rPr>
      </w:pPr>
      <w:r w:rsidRPr="00A21D71">
        <w:rPr>
          <w:rFonts w:ascii="Times New Roman CYR" w:hAnsi="Times New Roman CYR" w:cs="Times New Roman CYR"/>
          <w:sz w:val="26"/>
          <w:szCs w:val="26"/>
          <w:lang w:val="uk-UA"/>
        </w:rPr>
        <w:t xml:space="preserve">Відповідно до ст. 17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від 16.11.2011 № 290, розроблення містобудівної документації є першочерговим, тому зазначаємо, що Лисичанська міська рада у 2018 році самостійно розробили актуалізовану </w:t>
      </w:r>
      <w:proofErr w:type="spellStart"/>
      <w:r w:rsidRPr="00A21D71">
        <w:rPr>
          <w:rFonts w:ascii="Times New Roman CYR" w:hAnsi="Times New Roman CYR" w:cs="Times New Roman CYR"/>
          <w:sz w:val="26"/>
          <w:szCs w:val="26"/>
          <w:lang w:val="uk-UA"/>
        </w:rPr>
        <w:t>картографо-геодезичну</w:t>
      </w:r>
      <w:proofErr w:type="spellEnd"/>
      <w:r w:rsidRPr="00A21D71">
        <w:rPr>
          <w:rFonts w:ascii="Times New Roman CYR" w:hAnsi="Times New Roman CYR" w:cs="Times New Roman CYR"/>
          <w:sz w:val="26"/>
          <w:szCs w:val="26"/>
          <w:lang w:val="uk-UA"/>
        </w:rPr>
        <w:t xml:space="preserve"> основу в УСК-2000 м. Лисичанськ, вартість робіт склала 760 тис. грн., а у 2019 році було розроблено науково-проектну документацію «</w:t>
      </w:r>
      <w:proofErr w:type="spellStart"/>
      <w:r w:rsidRPr="00A21D71">
        <w:rPr>
          <w:rFonts w:ascii="Times New Roman CYR" w:hAnsi="Times New Roman CYR" w:cs="Times New Roman CYR"/>
          <w:sz w:val="26"/>
          <w:szCs w:val="26"/>
          <w:lang w:val="uk-UA"/>
        </w:rPr>
        <w:t>Історико-архітектурний</w:t>
      </w:r>
      <w:proofErr w:type="spellEnd"/>
      <w:r w:rsidRPr="00A21D71">
        <w:rPr>
          <w:rFonts w:ascii="Times New Roman CYR" w:hAnsi="Times New Roman CYR" w:cs="Times New Roman CYR"/>
          <w:sz w:val="26"/>
          <w:szCs w:val="26"/>
          <w:lang w:val="uk-UA"/>
        </w:rPr>
        <w:t xml:space="preserve"> опорний план міста Лисичанськ Луганської області з визначенням меж та режимів використання зон охорони пам’яток та історичних ареалів». Документація узгоджена та затверджена органом охорони культурної спадщини при Луганській ОДА та Міністерством культури України. Затверджена рішенням Лисичанської міської ради від 23.01.2020 № 83/1188. Вартість робіт склала 301,800 тис. грн. Відповідно до кошторису ДП УДНДІПМ «Д</w:t>
      </w:r>
      <w:r w:rsidR="0018696D" w:rsidRPr="00A21D71">
        <w:rPr>
          <w:rFonts w:ascii="Times New Roman CYR" w:hAnsi="Times New Roman CYR" w:cs="Times New Roman CYR"/>
          <w:sz w:val="26"/>
          <w:szCs w:val="26"/>
          <w:lang w:val="uk-UA"/>
        </w:rPr>
        <w:t>ІПРОМІСТО</w:t>
      </w:r>
      <w:r w:rsidRPr="00A21D71">
        <w:rPr>
          <w:rFonts w:ascii="Times New Roman CYR" w:hAnsi="Times New Roman CYR" w:cs="Times New Roman CYR"/>
          <w:sz w:val="26"/>
          <w:szCs w:val="26"/>
          <w:lang w:val="uk-UA"/>
        </w:rPr>
        <w:t xml:space="preserve">» імені Ю. М. Білоконя орієнтовна вартість робіт з розроблення Генерального плану м. Лисичанськ </w:t>
      </w:r>
      <w:r w:rsidR="0018696D" w:rsidRPr="00A21D71">
        <w:rPr>
          <w:rFonts w:ascii="Times New Roman CYR" w:hAnsi="Times New Roman CYR" w:cs="Times New Roman CYR"/>
          <w:sz w:val="26"/>
          <w:szCs w:val="26"/>
          <w:lang w:val="uk-UA"/>
        </w:rPr>
        <w:t xml:space="preserve">з планом зонування та Розділом «Стратегічна екологічна оцінка – охорона навколишнього природного середовища» </w:t>
      </w:r>
      <w:r w:rsidRPr="00D838D2">
        <w:rPr>
          <w:rFonts w:ascii="Times New Roman CYR" w:hAnsi="Times New Roman CYR" w:cs="Times New Roman CYR"/>
          <w:sz w:val="26"/>
          <w:szCs w:val="26"/>
          <w:lang w:val="uk-UA"/>
        </w:rPr>
        <w:t xml:space="preserve">склала </w:t>
      </w:r>
      <w:r w:rsidRPr="00D838D2">
        <w:rPr>
          <w:rFonts w:ascii="Times New Roman CYR" w:hAnsi="Times New Roman CYR" w:cs="Times New Roman CYR"/>
          <w:b/>
          <w:sz w:val="26"/>
          <w:szCs w:val="26"/>
          <w:lang w:val="uk-UA"/>
        </w:rPr>
        <w:t>5215,013</w:t>
      </w:r>
      <w:r w:rsidRPr="00D838D2">
        <w:rPr>
          <w:rFonts w:ascii="Times New Roman CYR" w:hAnsi="Times New Roman CYR" w:cs="Times New Roman CYR"/>
          <w:sz w:val="26"/>
          <w:szCs w:val="26"/>
          <w:lang w:val="uk-UA"/>
        </w:rPr>
        <w:t xml:space="preserve"> тис. грн.</w:t>
      </w:r>
    </w:p>
    <w:p w:rsidR="009629E1" w:rsidRPr="00A21D71" w:rsidRDefault="009629E1" w:rsidP="00E00F9F">
      <w:pPr>
        <w:ind w:firstLine="851"/>
        <w:jc w:val="both"/>
        <w:rPr>
          <w:sz w:val="26"/>
          <w:szCs w:val="26"/>
          <w:u w:val="single"/>
          <w:lang w:val="uk-UA"/>
        </w:rPr>
      </w:pPr>
      <w:r w:rsidRPr="00D838D2">
        <w:rPr>
          <w:rFonts w:ascii="Times New Roman CYR" w:hAnsi="Times New Roman CYR" w:cs="Times New Roman CYR"/>
          <w:sz w:val="26"/>
          <w:szCs w:val="26"/>
          <w:lang w:val="uk-UA"/>
        </w:rPr>
        <w:t>Генеральний план є основою для розвитку громади міста</w:t>
      </w:r>
      <w:r w:rsidR="00056256" w:rsidRPr="00D838D2">
        <w:rPr>
          <w:rFonts w:ascii="Times New Roman CYR" w:hAnsi="Times New Roman CYR" w:cs="Times New Roman CYR"/>
          <w:sz w:val="26"/>
          <w:szCs w:val="26"/>
          <w:lang w:val="uk-UA"/>
        </w:rPr>
        <w:t>, тому р</w:t>
      </w:r>
      <w:r w:rsidRPr="00D838D2">
        <w:rPr>
          <w:sz w:val="26"/>
          <w:szCs w:val="26"/>
          <w:lang w:val="uk-UA"/>
        </w:rPr>
        <w:t>ішенням сесії Лисичанської міської ради</w:t>
      </w:r>
      <w:r w:rsidR="00E00F9F" w:rsidRPr="00D838D2">
        <w:rPr>
          <w:sz w:val="26"/>
          <w:szCs w:val="26"/>
          <w:lang w:val="uk-UA"/>
        </w:rPr>
        <w:t>,</w:t>
      </w:r>
      <w:r w:rsidRPr="00D838D2">
        <w:rPr>
          <w:sz w:val="26"/>
          <w:szCs w:val="26"/>
          <w:lang w:val="uk-UA"/>
        </w:rPr>
        <w:t xml:space="preserve"> бюджетом розвитку </w:t>
      </w:r>
      <w:r w:rsidR="00056256" w:rsidRPr="00D838D2">
        <w:rPr>
          <w:sz w:val="26"/>
          <w:szCs w:val="26"/>
          <w:lang w:val="uk-UA"/>
        </w:rPr>
        <w:t xml:space="preserve">у 1 півріччі 2020 року було </w:t>
      </w:r>
      <w:r w:rsidRPr="00D838D2">
        <w:rPr>
          <w:sz w:val="26"/>
          <w:szCs w:val="26"/>
          <w:lang w:val="uk-UA"/>
        </w:rPr>
        <w:t xml:space="preserve">передбачено фінансування </w:t>
      </w:r>
      <w:proofErr w:type="spellStart"/>
      <w:r w:rsidRPr="00D838D2">
        <w:rPr>
          <w:sz w:val="26"/>
          <w:szCs w:val="26"/>
          <w:lang w:val="uk-UA"/>
        </w:rPr>
        <w:t>про</w:t>
      </w:r>
      <w:r w:rsidR="00056256" w:rsidRPr="00D838D2">
        <w:rPr>
          <w:sz w:val="26"/>
          <w:szCs w:val="26"/>
          <w:lang w:val="uk-UA"/>
        </w:rPr>
        <w:t>є</w:t>
      </w:r>
      <w:r w:rsidRPr="00D838D2">
        <w:rPr>
          <w:sz w:val="26"/>
          <w:szCs w:val="26"/>
          <w:lang w:val="uk-UA"/>
        </w:rPr>
        <w:t>ктів</w:t>
      </w:r>
      <w:proofErr w:type="spellEnd"/>
      <w:r w:rsidRPr="00D838D2">
        <w:rPr>
          <w:sz w:val="26"/>
          <w:szCs w:val="26"/>
          <w:lang w:val="uk-UA"/>
        </w:rPr>
        <w:t xml:space="preserve"> з розробки містобудівної документації у розмірі</w:t>
      </w:r>
      <w:r w:rsidR="00056256" w:rsidRPr="00D838D2">
        <w:rPr>
          <w:sz w:val="26"/>
          <w:szCs w:val="26"/>
          <w:lang w:val="uk-UA"/>
        </w:rPr>
        <w:br/>
      </w:r>
      <w:r w:rsidRPr="00D838D2">
        <w:rPr>
          <w:b/>
          <w:sz w:val="26"/>
          <w:szCs w:val="26"/>
          <w:lang w:val="uk-UA"/>
        </w:rPr>
        <w:t>1 817,039</w:t>
      </w:r>
      <w:r w:rsidRPr="00D838D2">
        <w:rPr>
          <w:sz w:val="26"/>
          <w:szCs w:val="26"/>
          <w:lang w:val="uk-UA"/>
        </w:rPr>
        <w:t xml:space="preserve"> тис. грн.</w:t>
      </w:r>
      <w:r w:rsidR="00056256" w:rsidRPr="00D838D2">
        <w:rPr>
          <w:sz w:val="26"/>
          <w:szCs w:val="26"/>
          <w:lang w:val="uk-UA"/>
        </w:rPr>
        <w:t>, а саме</w:t>
      </w:r>
      <w:r w:rsidR="00056256" w:rsidRPr="00A21D71">
        <w:rPr>
          <w:sz w:val="26"/>
          <w:szCs w:val="26"/>
          <w:lang w:val="uk-UA"/>
        </w:rPr>
        <w:t>:</w:t>
      </w:r>
    </w:p>
    <w:p w:rsidR="009629E1" w:rsidRPr="00A21D71" w:rsidRDefault="00056256" w:rsidP="00E00F9F">
      <w:pPr>
        <w:spacing w:line="276" w:lineRule="auto"/>
        <w:ind w:firstLine="851"/>
        <w:jc w:val="both"/>
        <w:rPr>
          <w:sz w:val="26"/>
          <w:szCs w:val="26"/>
          <w:lang w:val="uk-UA"/>
        </w:rPr>
      </w:pPr>
      <w:r w:rsidRPr="00A21D71">
        <w:rPr>
          <w:sz w:val="26"/>
          <w:szCs w:val="26"/>
          <w:lang w:val="uk-UA"/>
        </w:rPr>
        <w:t xml:space="preserve">- </w:t>
      </w:r>
      <w:r w:rsidR="009629E1" w:rsidRPr="00A21D71">
        <w:rPr>
          <w:sz w:val="26"/>
          <w:szCs w:val="26"/>
          <w:lang w:val="uk-UA"/>
        </w:rPr>
        <w:t xml:space="preserve">генерального плану міста Лисичанськ та його складових – </w:t>
      </w:r>
      <w:r w:rsidR="009629E1" w:rsidRPr="00A21D71">
        <w:rPr>
          <w:b/>
          <w:sz w:val="26"/>
          <w:szCs w:val="26"/>
          <w:lang w:val="uk-UA"/>
        </w:rPr>
        <w:t>1536</w:t>
      </w:r>
      <w:r w:rsidRPr="00A21D71">
        <w:rPr>
          <w:b/>
          <w:sz w:val="26"/>
          <w:szCs w:val="26"/>
          <w:lang w:val="uk-UA"/>
        </w:rPr>
        <w:t>,</w:t>
      </w:r>
      <w:r w:rsidR="009629E1" w:rsidRPr="00A21D71">
        <w:rPr>
          <w:b/>
          <w:sz w:val="26"/>
          <w:szCs w:val="26"/>
          <w:lang w:val="uk-UA"/>
        </w:rPr>
        <w:t>849</w:t>
      </w:r>
      <w:r w:rsidR="009629E1" w:rsidRPr="00A21D71">
        <w:rPr>
          <w:sz w:val="26"/>
          <w:szCs w:val="26"/>
          <w:lang w:val="uk-UA"/>
        </w:rPr>
        <w:t xml:space="preserve"> тис.</w:t>
      </w:r>
      <w:r w:rsidR="00E00F9F" w:rsidRPr="00A21D71">
        <w:rPr>
          <w:sz w:val="26"/>
          <w:szCs w:val="26"/>
          <w:lang w:val="uk-UA"/>
        </w:rPr>
        <w:t xml:space="preserve"> </w:t>
      </w:r>
      <w:r w:rsidR="009629E1" w:rsidRPr="00A21D71">
        <w:rPr>
          <w:sz w:val="26"/>
          <w:szCs w:val="26"/>
          <w:lang w:val="uk-UA"/>
        </w:rPr>
        <w:t>грн.</w:t>
      </w:r>
    </w:p>
    <w:p w:rsidR="009629E1" w:rsidRPr="00A21D71" w:rsidRDefault="009629E1" w:rsidP="00E00F9F">
      <w:pPr>
        <w:spacing w:line="276" w:lineRule="auto"/>
        <w:ind w:firstLine="851"/>
        <w:jc w:val="both"/>
        <w:rPr>
          <w:sz w:val="26"/>
          <w:szCs w:val="26"/>
          <w:lang w:val="uk-UA"/>
        </w:rPr>
      </w:pPr>
      <w:r w:rsidRPr="00A21D71">
        <w:rPr>
          <w:sz w:val="26"/>
          <w:szCs w:val="26"/>
          <w:lang w:val="uk-UA"/>
        </w:rPr>
        <w:t>Управління уклало 3 договори з ДП УДНДІПМ «ДІПРОМІСТО» імені Ю.М. Білоконя:</w:t>
      </w:r>
    </w:p>
    <w:p w:rsidR="00056256" w:rsidRPr="00A21D71" w:rsidRDefault="00E00F9F" w:rsidP="00E00F9F">
      <w:pPr>
        <w:spacing w:line="276" w:lineRule="auto"/>
        <w:ind w:firstLine="720"/>
        <w:jc w:val="both"/>
        <w:rPr>
          <w:sz w:val="26"/>
          <w:szCs w:val="26"/>
          <w:lang w:val="uk-UA"/>
        </w:rPr>
      </w:pPr>
      <w:r w:rsidRPr="00A21D71">
        <w:rPr>
          <w:sz w:val="26"/>
          <w:szCs w:val="26"/>
          <w:lang w:val="uk-UA"/>
        </w:rPr>
        <w:t xml:space="preserve">- </w:t>
      </w:r>
      <w:r w:rsidR="009629E1" w:rsidRPr="00A21D71">
        <w:rPr>
          <w:sz w:val="26"/>
          <w:szCs w:val="26"/>
          <w:lang w:val="uk-UA"/>
        </w:rPr>
        <w:t>«</w:t>
      </w:r>
      <w:r w:rsidR="009629E1" w:rsidRPr="00A21D71">
        <w:rPr>
          <w:i/>
          <w:sz w:val="26"/>
          <w:szCs w:val="26"/>
          <w:lang w:val="uk-UA"/>
        </w:rPr>
        <w:t>Виконання проектно-вишукувальних робіт з адаптації електронної карти міста для містобудівних потреб, з метою підготовки топографічної підоснови для виконання містобудівних робіт місцевого рівня для міста Лисичанськ Луганської області»</w:t>
      </w:r>
      <w:r w:rsidR="00056256" w:rsidRPr="00A21D71">
        <w:rPr>
          <w:i/>
          <w:sz w:val="26"/>
          <w:szCs w:val="26"/>
          <w:lang w:val="uk-UA"/>
        </w:rPr>
        <w:t>;</w:t>
      </w:r>
    </w:p>
    <w:p w:rsidR="009629E1" w:rsidRPr="00A21D71" w:rsidRDefault="00E00F9F" w:rsidP="00E00F9F">
      <w:pPr>
        <w:spacing w:line="276" w:lineRule="auto"/>
        <w:ind w:firstLine="851"/>
        <w:jc w:val="both"/>
        <w:rPr>
          <w:sz w:val="26"/>
          <w:szCs w:val="26"/>
          <w:lang w:val="uk-UA"/>
        </w:rPr>
      </w:pPr>
      <w:r w:rsidRPr="00A21D71">
        <w:rPr>
          <w:i/>
          <w:sz w:val="26"/>
          <w:szCs w:val="26"/>
          <w:lang w:val="uk-UA"/>
        </w:rPr>
        <w:t xml:space="preserve">- </w:t>
      </w:r>
      <w:r w:rsidR="009629E1" w:rsidRPr="00A21D71">
        <w:rPr>
          <w:i/>
          <w:sz w:val="26"/>
          <w:szCs w:val="26"/>
          <w:lang w:val="uk-UA"/>
        </w:rPr>
        <w:t>«Розробка моделі розвитку міста Лисичанськ Луганської області</w:t>
      </w:r>
      <w:r w:rsidR="00056256" w:rsidRPr="00A21D71">
        <w:rPr>
          <w:i/>
          <w:sz w:val="26"/>
          <w:szCs w:val="26"/>
          <w:lang w:val="uk-UA"/>
        </w:rPr>
        <w:t>;</w:t>
      </w:r>
    </w:p>
    <w:p w:rsidR="004B3921" w:rsidRPr="00A21D71" w:rsidRDefault="00E00F9F" w:rsidP="00E00F9F">
      <w:pPr>
        <w:spacing w:line="276" w:lineRule="auto"/>
        <w:ind w:firstLine="851"/>
        <w:jc w:val="both"/>
        <w:rPr>
          <w:color w:val="000000"/>
          <w:sz w:val="26"/>
          <w:szCs w:val="26"/>
          <w:lang w:val="uk-UA"/>
        </w:rPr>
      </w:pPr>
      <w:r w:rsidRPr="00A21D71">
        <w:rPr>
          <w:i/>
          <w:color w:val="000000"/>
          <w:sz w:val="26"/>
          <w:szCs w:val="26"/>
          <w:lang w:val="uk-UA"/>
        </w:rPr>
        <w:t xml:space="preserve">- </w:t>
      </w:r>
      <w:r w:rsidR="009629E1" w:rsidRPr="00A21D71">
        <w:rPr>
          <w:i/>
          <w:color w:val="000000"/>
          <w:sz w:val="26"/>
          <w:szCs w:val="26"/>
          <w:lang w:val="uk-UA"/>
        </w:rPr>
        <w:t>«Виконання проектних робіт з розробки генерального плану м. Лисичанськ Луганської області. I черга»</w:t>
      </w:r>
      <w:r w:rsidR="004B3921" w:rsidRPr="00A21D71">
        <w:rPr>
          <w:i/>
          <w:color w:val="000000"/>
          <w:sz w:val="26"/>
          <w:szCs w:val="26"/>
          <w:lang w:val="uk-UA"/>
        </w:rPr>
        <w:t>.</w:t>
      </w:r>
    </w:p>
    <w:p w:rsidR="009629E1" w:rsidRPr="00A21D71" w:rsidRDefault="004B3921" w:rsidP="00E00F9F">
      <w:pPr>
        <w:spacing w:line="276" w:lineRule="auto"/>
        <w:ind w:left="284" w:firstLine="567"/>
        <w:jc w:val="both"/>
        <w:rPr>
          <w:color w:val="000000"/>
          <w:sz w:val="26"/>
          <w:szCs w:val="26"/>
          <w:lang w:val="uk-UA"/>
        </w:rPr>
      </w:pPr>
      <w:r w:rsidRPr="00A21D71">
        <w:rPr>
          <w:color w:val="000000"/>
          <w:sz w:val="26"/>
          <w:szCs w:val="26"/>
          <w:lang w:val="uk-UA"/>
        </w:rPr>
        <w:lastRenderedPageBreak/>
        <w:t xml:space="preserve">- </w:t>
      </w:r>
      <w:r w:rsidR="009629E1" w:rsidRPr="00A21D71">
        <w:rPr>
          <w:color w:val="000000"/>
          <w:sz w:val="26"/>
          <w:szCs w:val="26"/>
          <w:lang w:val="uk-UA"/>
        </w:rPr>
        <w:t xml:space="preserve">Розробка комплексної схеми тимчасових споруд в м. Лисичанськ Луганської області </w:t>
      </w:r>
      <w:r w:rsidR="00056256" w:rsidRPr="00A21D71">
        <w:rPr>
          <w:color w:val="000000"/>
          <w:sz w:val="26"/>
          <w:szCs w:val="26"/>
          <w:lang w:val="uk-UA"/>
        </w:rPr>
        <w:t xml:space="preserve">- </w:t>
      </w:r>
      <w:r w:rsidR="009629E1" w:rsidRPr="00A21D71">
        <w:rPr>
          <w:b/>
          <w:color w:val="000000"/>
          <w:sz w:val="26"/>
          <w:szCs w:val="26"/>
          <w:lang w:val="uk-UA"/>
        </w:rPr>
        <w:t>80</w:t>
      </w:r>
      <w:r w:rsidR="00056256" w:rsidRPr="00A21D71">
        <w:rPr>
          <w:b/>
          <w:color w:val="000000"/>
          <w:sz w:val="26"/>
          <w:szCs w:val="26"/>
          <w:lang w:val="uk-UA"/>
        </w:rPr>
        <w:t>,</w:t>
      </w:r>
      <w:r w:rsidR="009629E1" w:rsidRPr="00A21D71">
        <w:rPr>
          <w:b/>
          <w:color w:val="000000"/>
          <w:sz w:val="26"/>
          <w:szCs w:val="26"/>
          <w:lang w:val="uk-UA"/>
        </w:rPr>
        <w:t>1</w:t>
      </w:r>
      <w:r w:rsidR="00056256" w:rsidRPr="00A21D71">
        <w:rPr>
          <w:b/>
          <w:color w:val="000000"/>
          <w:sz w:val="26"/>
          <w:szCs w:val="26"/>
          <w:lang w:val="uk-UA"/>
        </w:rPr>
        <w:t>90</w:t>
      </w:r>
      <w:r w:rsidR="00056256" w:rsidRPr="00A21D71">
        <w:rPr>
          <w:color w:val="000000"/>
          <w:sz w:val="26"/>
          <w:szCs w:val="26"/>
          <w:lang w:val="uk-UA"/>
        </w:rPr>
        <w:t xml:space="preserve"> тис.</w:t>
      </w:r>
      <w:r w:rsidR="009629E1" w:rsidRPr="00A21D71">
        <w:rPr>
          <w:color w:val="000000"/>
          <w:sz w:val="26"/>
          <w:szCs w:val="26"/>
          <w:lang w:val="uk-UA"/>
        </w:rPr>
        <w:t xml:space="preserve"> грн.</w:t>
      </w:r>
      <w:r w:rsidR="00056256" w:rsidRPr="00A21D71">
        <w:rPr>
          <w:color w:val="000000"/>
          <w:sz w:val="26"/>
          <w:szCs w:val="26"/>
          <w:lang w:val="uk-UA"/>
        </w:rPr>
        <w:t>;</w:t>
      </w:r>
    </w:p>
    <w:p w:rsidR="009629E1" w:rsidRPr="00A21D71" w:rsidRDefault="00056256" w:rsidP="00E00F9F">
      <w:pPr>
        <w:spacing w:line="276" w:lineRule="auto"/>
        <w:ind w:firstLine="851"/>
        <w:jc w:val="both"/>
        <w:rPr>
          <w:i/>
          <w:color w:val="000000"/>
          <w:sz w:val="26"/>
          <w:szCs w:val="26"/>
          <w:lang w:val="uk-UA"/>
        </w:rPr>
      </w:pPr>
      <w:r w:rsidRPr="00A21D71">
        <w:rPr>
          <w:color w:val="000000"/>
          <w:sz w:val="26"/>
          <w:szCs w:val="26"/>
          <w:lang w:val="uk-UA"/>
        </w:rPr>
        <w:t>-</w:t>
      </w:r>
      <w:r w:rsidR="00E00F9F" w:rsidRPr="00A21D71">
        <w:rPr>
          <w:color w:val="000000"/>
          <w:sz w:val="26"/>
          <w:szCs w:val="26"/>
          <w:lang w:val="uk-UA"/>
        </w:rPr>
        <w:t xml:space="preserve"> </w:t>
      </w:r>
      <w:r w:rsidR="009629E1" w:rsidRPr="00A21D71">
        <w:rPr>
          <w:color w:val="000000"/>
          <w:sz w:val="26"/>
          <w:szCs w:val="26"/>
          <w:lang w:val="uk-UA"/>
        </w:rPr>
        <w:t>Розробка детального плану для індивідуальної житлової забудови частини території у межах вул. 9 Травня та К. Маркса м. Лисичанськ</w:t>
      </w:r>
      <w:r w:rsidRPr="00A21D71">
        <w:rPr>
          <w:color w:val="000000"/>
          <w:sz w:val="26"/>
          <w:szCs w:val="26"/>
          <w:lang w:val="uk-UA"/>
        </w:rPr>
        <w:t xml:space="preserve"> - </w:t>
      </w:r>
      <w:r w:rsidRPr="00A21D71">
        <w:rPr>
          <w:b/>
          <w:color w:val="000000"/>
          <w:sz w:val="26"/>
          <w:szCs w:val="26"/>
          <w:lang w:val="uk-UA"/>
        </w:rPr>
        <w:t>200,000</w:t>
      </w:r>
      <w:r w:rsidRPr="00A21D71">
        <w:rPr>
          <w:color w:val="000000"/>
          <w:sz w:val="26"/>
          <w:szCs w:val="26"/>
          <w:lang w:val="uk-UA"/>
        </w:rPr>
        <w:t xml:space="preserve"> тис. грн.</w:t>
      </w:r>
    </w:p>
    <w:p w:rsidR="009629E1" w:rsidRPr="00A21D71" w:rsidRDefault="0018696D" w:rsidP="00E00F9F">
      <w:pPr>
        <w:spacing w:line="276" w:lineRule="auto"/>
        <w:ind w:firstLine="851"/>
        <w:jc w:val="both"/>
        <w:rPr>
          <w:sz w:val="26"/>
          <w:szCs w:val="26"/>
          <w:lang w:val="uk-UA"/>
        </w:rPr>
      </w:pPr>
      <w:r w:rsidRPr="00A21D71">
        <w:rPr>
          <w:sz w:val="26"/>
          <w:szCs w:val="26"/>
          <w:lang w:val="uk-UA"/>
        </w:rPr>
        <w:t xml:space="preserve">Додатково управління на теперішній час підготувало на розгляд сесії </w:t>
      </w:r>
      <w:r w:rsidR="00CD1CDB" w:rsidRPr="00A21D71">
        <w:rPr>
          <w:sz w:val="26"/>
          <w:szCs w:val="26"/>
          <w:lang w:val="uk-UA"/>
        </w:rPr>
        <w:br/>
      </w:r>
      <w:r w:rsidRPr="00A21D71">
        <w:rPr>
          <w:sz w:val="26"/>
          <w:szCs w:val="26"/>
          <w:lang w:val="uk-UA"/>
        </w:rPr>
        <w:t xml:space="preserve">6 </w:t>
      </w:r>
      <w:proofErr w:type="spellStart"/>
      <w:r w:rsidRPr="00A21D71">
        <w:rPr>
          <w:sz w:val="26"/>
          <w:szCs w:val="26"/>
          <w:lang w:val="uk-UA"/>
        </w:rPr>
        <w:t>проєктів</w:t>
      </w:r>
      <w:proofErr w:type="spellEnd"/>
      <w:r w:rsidRPr="00A21D71">
        <w:rPr>
          <w:sz w:val="26"/>
          <w:szCs w:val="26"/>
          <w:lang w:val="uk-UA"/>
        </w:rPr>
        <w:t xml:space="preserve"> рішень на розробку (внесення змін) детальних планів територій, як за бюджетні кошти, так і за кошти власників земельних </w:t>
      </w:r>
      <w:r w:rsidR="00CD1CDB" w:rsidRPr="00A21D71">
        <w:rPr>
          <w:sz w:val="26"/>
          <w:szCs w:val="26"/>
          <w:lang w:val="uk-UA"/>
        </w:rPr>
        <w:t>ділянок.</w:t>
      </w:r>
    </w:p>
    <w:p w:rsidR="00CD1CDB" w:rsidRPr="00A21D71" w:rsidRDefault="00CD1CDB" w:rsidP="00E00F9F">
      <w:pPr>
        <w:spacing w:line="276" w:lineRule="auto"/>
        <w:ind w:firstLine="851"/>
        <w:jc w:val="both"/>
        <w:rPr>
          <w:sz w:val="26"/>
          <w:szCs w:val="26"/>
          <w:lang w:val="uk-UA"/>
        </w:rPr>
      </w:pPr>
      <w:r w:rsidRPr="00A21D71">
        <w:rPr>
          <w:sz w:val="26"/>
          <w:szCs w:val="26"/>
          <w:lang w:val="uk-UA"/>
        </w:rPr>
        <w:t>Враховуючи довго строковість виконання робіт з розробки генерального плану міста Лисичанськ та їх велику вартість, плануємо виконання проектних робіт, розпочаті у 2020 році, продовжити у наступні роки, використовуючи кошти місцевого бюджету та залучаючи інвесторів. Тому «Р</w:t>
      </w:r>
      <w:r w:rsidRPr="00A21D71">
        <w:rPr>
          <w:rFonts w:ascii="Times New Roman CYR" w:hAnsi="Times New Roman CYR" w:cs="Times New Roman CYR"/>
          <w:sz w:val="26"/>
          <w:szCs w:val="26"/>
          <w:lang w:val="uk-UA"/>
        </w:rPr>
        <w:t>озробка генерального плану міста Лисичанськ, в його складі плану зонування території, стратегічної екологічної оцінки – охорони навколишнього середовища» запропоновано як потенційний проект у Стратегії розвитку Луганської області до 2027 року.</w:t>
      </w:r>
    </w:p>
    <w:p w:rsidR="006C6B94" w:rsidRPr="006C6B94" w:rsidRDefault="00944312" w:rsidP="006C6B94">
      <w:pPr>
        <w:ind w:firstLine="851"/>
        <w:jc w:val="both"/>
        <w:rPr>
          <w:sz w:val="26"/>
          <w:szCs w:val="26"/>
          <w:lang w:val="uk-UA"/>
        </w:rPr>
      </w:pPr>
      <w:proofErr w:type="spellStart"/>
      <w:r w:rsidRPr="006C6B94">
        <w:rPr>
          <w:sz w:val="26"/>
          <w:szCs w:val="26"/>
          <w:lang w:val="uk-UA"/>
        </w:rPr>
        <w:t>Інженерно-геологичною</w:t>
      </w:r>
      <w:proofErr w:type="spellEnd"/>
      <w:r w:rsidRPr="006C6B94">
        <w:rPr>
          <w:sz w:val="26"/>
          <w:szCs w:val="26"/>
          <w:lang w:val="uk-UA"/>
        </w:rPr>
        <w:t xml:space="preserve"> службою управління продовжуються роботи по веденню моніторингу зсувних ділянок у </w:t>
      </w:r>
      <w:proofErr w:type="spellStart"/>
      <w:r w:rsidRPr="006C6B94">
        <w:rPr>
          <w:sz w:val="26"/>
          <w:szCs w:val="26"/>
          <w:lang w:val="uk-UA"/>
        </w:rPr>
        <w:t>м.м</w:t>
      </w:r>
      <w:proofErr w:type="spellEnd"/>
      <w:r w:rsidRPr="006C6B94">
        <w:rPr>
          <w:sz w:val="26"/>
          <w:szCs w:val="26"/>
          <w:lang w:val="uk-UA"/>
        </w:rPr>
        <w:t xml:space="preserve">. Лисичанськ, Привілля. На теперішній час </w:t>
      </w:r>
      <w:r w:rsidR="006C6B94" w:rsidRPr="006C6B94">
        <w:rPr>
          <w:sz w:val="26"/>
          <w:szCs w:val="26"/>
          <w:lang w:val="uk-UA"/>
        </w:rPr>
        <w:t xml:space="preserve">зареєстровано </w:t>
      </w:r>
      <w:r w:rsidRPr="006C6B94">
        <w:rPr>
          <w:sz w:val="26"/>
          <w:szCs w:val="26"/>
          <w:lang w:val="uk-UA"/>
        </w:rPr>
        <w:t>33 зсуви.</w:t>
      </w:r>
      <w:r w:rsidR="006C6B94" w:rsidRPr="006C6B94">
        <w:rPr>
          <w:sz w:val="26"/>
          <w:szCs w:val="26"/>
          <w:lang w:val="uk-UA"/>
        </w:rPr>
        <w:t xml:space="preserve"> Усі зсуви</w:t>
      </w:r>
      <w:r w:rsidR="006C6B94" w:rsidRPr="006C6B94">
        <w:rPr>
          <w:sz w:val="26"/>
          <w:szCs w:val="26"/>
        </w:rPr>
        <w:t xml:space="preserve"> на</w:t>
      </w:r>
      <w:r w:rsidR="006C6B94" w:rsidRPr="006C6B94">
        <w:rPr>
          <w:sz w:val="26"/>
          <w:szCs w:val="26"/>
          <w:lang w:val="uk-UA"/>
        </w:rPr>
        <w:t xml:space="preserve"> території міста</w:t>
      </w:r>
      <w:r w:rsidR="006C6B94" w:rsidRPr="006C6B94">
        <w:rPr>
          <w:sz w:val="26"/>
          <w:szCs w:val="26"/>
        </w:rPr>
        <w:t xml:space="preserve"> </w:t>
      </w:r>
      <w:r w:rsidR="006C6B94" w:rsidRPr="006C6B94">
        <w:rPr>
          <w:sz w:val="26"/>
          <w:szCs w:val="26"/>
          <w:lang w:val="uk-UA"/>
        </w:rPr>
        <w:t xml:space="preserve">мають техногенне походження. Площа зсувонебезпечних ділянок складає 24,45 га. </w:t>
      </w:r>
    </w:p>
    <w:p w:rsidR="006C6B94" w:rsidRPr="006C6B94" w:rsidRDefault="006C6B94" w:rsidP="006C6B94">
      <w:pPr>
        <w:pStyle w:val="ae"/>
        <w:spacing w:before="4" w:beforeAutospacing="0" w:after="4"/>
        <w:ind w:firstLine="851"/>
        <w:jc w:val="both"/>
        <w:rPr>
          <w:sz w:val="26"/>
          <w:szCs w:val="26"/>
          <w:lang w:val="uk-UA"/>
        </w:rPr>
      </w:pPr>
      <w:r w:rsidRPr="006C6B94">
        <w:rPr>
          <w:sz w:val="26"/>
          <w:szCs w:val="26"/>
          <w:lang w:val="uk-UA"/>
        </w:rPr>
        <w:t>Оскільки всі зсувні ділянки щільно забудовані, то активізація зсувного процесу на будь якій з них призведе до руйнування житлового приватного сектору.</w:t>
      </w:r>
    </w:p>
    <w:p w:rsidR="004B5BE5" w:rsidRPr="00A21D71" w:rsidRDefault="004B5BE5" w:rsidP="006C6B94">
      <w:pPr>
        <w:ind w:firstLine="851"/>
        <w:jc w:val="both"/>
        <w:rPr>
          <w:rFonts w:ascii="Times New Roman CYR" w:hAnsi="Times New Roman CYR" w:cs="Times New Roman CYR"/>
          <w:sz w:val="26"/>
          <w:szCs w:val="26"/>
          <w:lang w:val="uk-UA"/>
        </w:rPr>
      </w:pPr>
      <w:r w:rsidRPr="006C6B94">
        <w:rPr>
          <w:rFonts w:ascii="Times New Roman CYR" w:hAnsi="Times New Roman CYR" w:cs="Times New Roman CYR"/>
          <w:sz w:val="26"/>
          <w:szCs w:val="26"/>
          <w:lang w:val="uk-UA"/>
        </w:rPr>
        <w:t>Турбуючись про інтереси мешканців територіальної громади, які постраждали в наслідок бойових дій при проведенні антитерористичної операції у м. Лисичанську, спеціалістами управління буд</w:t>
      </w:r>
      <w:r w:rsidRPr="00A21D71">
        <w:rPr>
          <w:rFonts w:ascii="Times New Roman CYR" w:hAnsi="Times New Roman CYR" w:cs="Times New Roman CYR"/>
          <w:sz w:val="26"/>
          <w:szCs w:val="26"/>
          <w:lang w:val="uk-UA"/>
        </w:rPr>
        <w:t xml:space="preserve">івництва та архітектури співпрацюючи з міжнародним благодійним фондом NRC по наданню допомоги будівельними матеріалами мешканцям, будинки яких були пошкодженні, та фінансової допомоги на відбудову повністю зруйнованих будинків приватного </w:t>
      </w:r>
      <w:r w:rsidRPr="00D838D2">
        <w:rPr>
          <w:rFonts w:ascii="Times New Roman CYR" w:hAnsi="Times New Roman CYR" w:cs="Times New Roman CYR"/>
          <w:sz w:val="26"/>
          <w:szCs w:val="26"/>
          <w:lang w:val="uk-UA"/>
        </w:rPr>
        <w:t>сектору у 1 півріччі 2020 року бул</w:t>
      </w:r>
      <w:r w:rsidR="006C6B94" w:rsidRPr="00D838D2">
        <w:rPr>
          <w:rFonts w:ascii="Times New Roman CYR" w:hAnsi="Times New Roman CYR" w:cs="Times New Roman CYR"/>
          <w:sz w:val="26"/>
          <w:szCs w:val="26"/>
          <w:lang w:val="uk-UA"/>
        </w:rPr>
        <w:t>и</w:t>
      </w:r>
      <w:r w:rsidRPr="00A21D71">
        <w:rPr>
          <w:rFonts w:ascii="Times New Roman CYR" w:hAnsi="Times New Roman CYR" w:cs="Times New Roman CYR"/>
          <w:sz w:val="26"/>
          <w:szCs w:val="26"/>
          <w:lang w:val="uk-UA"/>
        </w:rPr>
        <w:t xml:space="preserve"> </w:t>
      </w:r>
      <w:r w:rsidR="006C6B94">
        <w:rPr>
          <w:rFonts w:ascii="Times New Roman CYR" w:hAnsi="Times New Roman CYR" w:cs="Times New Roman CYR"/>
          <w:sz w:val="26"/>
          <w:szCs w:val="26"/>
          <w:lang w:val="uk-UA"/>
        </w:rPr>
        <w:t xml:space="preserve">надані всі відповідні документи необхідні для </w:t>
      </w:r>
      <w:r w:rsidRPr="00A21D71">
        <w:rPr>
          <w:rFonts w:ascii="Times New Roman CYR" w:hAnsi="Times New Roman CYR" w:cs="Times New Roman CYR"/>
          <w:sz w:val="26"/>
          <w:szCs w:val="26"/>
          <w:lang w:val="uk-UA"/>
        </w:rPr>
        <w:t>залучен</w:t>
      </w:r>
      <w:r w:rsidR="006C6B94">
        <w:rPr>
          <w:rFonts w:ascii="Times New Roman CYR" w:hAnsi="Times New Roman CYR" w:cs="Times New Roman CYR"/>
          <w:sz w:val="26"/>
          <w:szCs w:val="26"/>
          <w:lang w:val="uk-UA"/>
        </w:rPr>
        <w:t>ня</w:t>
      </w:r>
      <w:r w:rsidRPr="00A21D71">
        <w:rPr>
          <w:rFonts w:ascii="Times New Roman CYR" w:hAnsi="Times New Roman CYR" w:cs="Times New Roman CYR"/>
          <w:sz w:val="26"/>
          <w:szCs w:val="26"/>
          <w:lang w:val="uk-UA"/>
        </w:rPr>
        <w:t xml:space="preserve"> кошт</w:t>
      </w:r>
      <w:r w:rsidR="006C6B94">
        <w:rPr>
          <w:rFonts w:ascii="Times New Roman CYR" w:hAnsi="Times New Roman CYR" w:cs="Times New Roman CYR"/>
          <w:sz w:val="26"/>
          <w:szCs w:val="26"/>
          <w:lang w:val="uk-UA"/>
        </w:rPr>
        <w:t>ів від</w:t>
      </w:r>
      <w:r w:rsidRPr="00A21D71">
        <w:rPr>
          <w:rFonts w:ascii="Times New Roman CYR" w:hAnsi="Times New Roman CYR" w:cs="Times New Roman CYR"/>
          <w:sz w:val="26"/>
          <w:szCs w:val="26"/>
          <w:lang w:val="uk-UA"/>
        </w:rPr>
        <w:t xml:space="preserve"> міжнародного фонду </w:t>
      </w:r>
      <w:proofErr w:type="spellStart"/>
      <w:r w:rsidRPr="00A21D71">
        <w:rPr>
          <w:sz w:val="26"/>
          <w:szCs w:val="26"/>
          <w:lang w:val="uk-UA"/>
        </w:rPr>
        <w:t>Норвежської</w:t>
      </w:r>
      <w:proofErr w:type="spellEnd"/>
      <w:r w:rsidRPr="00A21D71">
        <w:rPr>
          <w:sz w:val="26"/>
          <w:szCs w:val="26"/>
          <w:lang w:val="uk-UA"/>
        </w:rPr>
        <w:t xml:space="preserve"> ради по справам біженців</w:t>
      </w:r>
      <w:r w:rsidR="006C6B94">
        <w:rPr>
          <w:sz w:val="26"/>
          <w:szCs w:val="26"/>
          <w:lang w:val="uk-UA"/>
        </w:rPr>
        <w:t>.</w:t>
      </w:r>
    </w:p>
    <w:p w:rsidR="009629E1" w:rsidRPr="00A21D71" w:rsidRDefault="0018696D" w:rsidP="009629E1">
      <w:pPr>
        <w:pStyle w:val="10"/>
        <w:ind w:firstLine="720"/>
        <w:jc w:val="both"/>
        <w:rPr>
          <w:color w:val="000000"/>
          <w:sz w:val="26"/>
          <w:szCs w:val="26"/>
          <w:lang w:val="uk-UA"/>
        </w:rPr>
      </w:pPr>
      <w:r w:rsidRPr="00ED21F1">
        <w:rPr>
          <w:color w:val="000000"/>
          <w:sz w:val="26"/>
          <w:szCs w:val="26"/>
          <w:lang w:val="uk-UA"/>
        </w:rPr>
        <w:t>Також за відповідний період 2020 року о</w:t>
      </w:r>
      <w:r w:rsidR="009629E1" w:rsidRPr="00ED21F1">
        <w:rPr>
          <w:color w:val="000000"/>
          <w:sz w:val="26"/>
          <w:szCs w:val="26"/>
          <w:lang w:val="uk-UA"/>
        </w:rPr>
        <w:t xml:space="preserve">працьовано </w:t>
      </w:r>
      <w:r w:rsidR="00A21D71" w:rsidRPr="00ED21F1">
        <w:rPr>
          <w:color w:val="000000"/>
          <w:sz w:val="26"/>
          <w:szCs w:val="26"/>
          <w:lang w:val="uk-UA"/>
        </w:rPr>
        <w:t>802</w:t>
      </w:r>
      <w:r w:rsidR="009629E1" w:rsidRPr="00ED21F1">
        <w:rPr>
          <w:color w:val="000000"/>
          <w:sz w:val="26"/>
          <w:szCs w:val="26"/>
          <w:lang w:val="uk-UA"/>
        </w:rPr>
        <w:t xml:space="preserve"> вхідної кореспонденції та підготовлено </w:t>
      </w:r>
      <w:r w:rsidR="00ED21F1" w:rsidRPr="00ED21F1">
        <w:rPr>
          <w:color w:val="000000"/>
          <w:sz w:val="26"/>
          <w:szCs w:val="26"/>
          <w:lang w:val="uk-UA"/>
        </w:rPr>
        <w:t>593</w:t>
      </w:r>
      <w:r w:rsidR="009629E1" w:rsidRPr="00ED21F1">
        <w:rPr>
          <w:color w:val="000000"/>
          <w:sz w:val="26"/>
          <w:szCs w:val="26"/>
          <w:lang w:val="uk-UA"/>
        </w:rPr>
        <w:t xml:space="preserve"> вихідних листів з питань, що належать до</w:t>
      </w:r>
      <w:r w:rsidRPr="00ED21F1">
        <w:rPr>
          <w:color w:val="000000"/>
          <w:sz w:val="26"/>
          <w:szCs w:val="26"/>
          <w:lang w:val="uk-UA"/>
        </w:rPr>
        <w:t xml:space="preserve"> </w:t>
      </w:r>
      <w:r w:rsidR="009629E1" w:rsidRPr="00ED21F1">
        <w:rPr>
          <w:color w:val="000000"/>
          <w:sz w:val="26"/>
          <w:szCs w:val="26"/>
          <w:lang w:val="uk-UA"/>
        </w:rPr>
        <w:t>компетенції управління.</w:t>
      </w:r>
      <w:r w:rsidR="009629E1" w:rsidRPr="00A21D71">
        <w:rPr>
          <w:color w:val="000000"/>
          <w:sz w:val="26"/>
          <w:szCs w:val="26"/>
          <w:lang w:val="uk-UA"/>
        </w:rPr>
        <w:t xml:space="preserve"> </w:t>
      </w:r>
    </w:p>
    <w:p w:rsidR="00CD1CDB" w:rsidRPr="00A21D71" w:rsidRDefault="009629E1" w:rsidP="00CD1CDB">
      <w:pPr>
        <w:pStyle w:val="a6"/>
        <w:tabs>
          <w:tab w:val="left" w:pos="5700"/>
        </w:tabs>
        <w:ind w:firstLine="851"/>
        <w:jc w:val="both"/>
        <w:rPr>
          <w:color w:val="000000"/>
          <w:sz w:val="26"/>
          <w:szCs w:val="26"/>
        </w:rPr>
      </w:pPr>
      <w:r w:rsidRPr="00A21D71">
        <w:rPr>
          <w:color w:val="000000"/>
          <w:sz w:val="26"/>
          <w:szCs w:val="26"/>
        </w:rPr>
        <w:t>Протягом звітного періоду виконувались контрольні завдання облдержадміністрації, Державної аудиторської служби, згідно резолюцій міського голови, заступника міського голови у визначені терміни та</w:t>
      </w:r>
      <w:r w:rsidR="00CD1CDB" w:rsidRPr="00A21D71">
        <w:rPr>
          <w:color w:val="000000"/>
          <w:sz w:val="26"/>
          <w:szCs w:val="26"/>
        </w:rPr>
        <w:t xml:space="preserve"> </w:t>
      </w:r>
      <w:r w:rsidRPr="00A21D71">
        <w:rPr>
          <w:color w:val="000000"/>
          <w:sz w:val="26"/>
          <w:szCs w:val="26"/>
        </w:rPr>
        <w:t>у повному обсязі.</w:t>
      </w:r>
    </w:p>
    <w:p w:rsidR="009629E1" w:rsidRPr="00A21D71" w:rsidRDefault="009629E1" w:rsidP="00CD1CDB">
      <w:pPr>
        <w:pStyle w:val="a6"/>
        <w:tabs>
          <w:tab w:val="left" w:pos="5700"/>
        </w:tabs>
        <w:ind w:firstLine="851"/>
        <w:jc w:val="both"/>
        <w:rPr>
          <w:color w:val="000000"/>
          <w:sz w:val="26"/>
          <w:szCs w:val="26"/>
        </w:rPr>
      </w:pPr>
      <w:r w:rsidRPr="00A21D71">
        <w:rPr>
          <w:color w:val="000000"/>
          <w:sz w:val="26"/>
          <w:szCs w:val="26"/>
        </w:rPr>
        <w:t>Готувались інформаційні та аналітичні матеріали, доповідні записки міському голові, заступнику міського голови.</w:t>
      </w:r>
    </w:p>
    <w:p w:rsidR="009629E1" w:rsidRPr="00A21D71" w:rsidRDefault="009629E1" w:rsidP="009629E1">
      <w:pPr>
        <w:ind w:firstLine="708"/>
        <w:jc w:val="both"/>
        <w:rPr>
          <w:sz w:val="26"/>
          <w:szCs w:val="26"/>
          <w:lang w:val="uk-UA"/>
        </w:rPr>
      </w:pPr>
      <w:r w:rsidRPr="00A21D71">
        <w:rPr>
          <w:sz w:val="26"/>
          <w:szCs w:val="26"/>
          <w:lang w:val="uk-UA"/>
        </w:rPr>
        <w:t>Також спеціалістами здійснюється інформаційна підтримки, координації діяльності, консультування суб'єктів господарювання, громадян, які звертаються до управління з питань його компетенції.</w:t>
      </w:r>
    </w:p>
    <w:p w:rsidR="003B660B" w:rsidRPr="00A21D71" w:rsidRDefault="003B660B" w:rsidP="003B660B">
      <w:pPr>
        <w:rPr>
          <w:sz w:val="26"/>
          <w:szCs w:val="26"/>
          <w:lang w:val="uk-UA"/>
        </w:rPr>
      </w:pPr>
    </w:p>
    <w:p w:rsidR="00A21D71" w:rsidRDefault="00A21D71" w:rsidP="003B660B">
      <w:pPr>
        <w:rPr>
          <w:sz w:val="26"/>
          <w:szCs w:val="26"/>
          <w:lang w:val="uk-UA"/>
        </w:rPr>
      </w:pPr>
      <w:bookmarkStart w:id="0" w:name="_GoBack"/>
      <w:bookmarkEnd w:id="0"/>
    </w:p>
    <w:p w:rsidR="00A21D71" w:rsidRPr="00A21D71" w:rsidRDefault="00A21D71" w:rsidP="003B660B">
      <w:pPr>
        <w:rPr>
          <w:sz w:val="26"/>
          <w:szCs w:val="26"/>
          <w:lang w:val="uk-UA"/>
        </w:rPr>
      </w:pPr>
    </w:p>
    <w:p w:rsidR="00CD1CDB" w:rsidRPr="00A21D71" w:rsidRDefault="00D37DDD" w:rsidP="00D37DDD">
      <w:pPr>
        <w:pStyle w:val="a3"/>
        <w:tabs>
          <w:tab w:val="clear" w:pos="4153"/>
          <w:tab w:val="clear" w:pos="8306"/>
        </w:tabs>
        <w:jc w:val="both"/>
        <w:rPr>
          <w:b/>
          <w:sz w:val="26"/>
          <w:szCs w:val="26"/>
          <w:lang w:val="uk-UA"/>
        </w:rPr>
      </w:pPr>
      <w:r w:rsidRPr="00A21D71">
        <w:rPr>
          <w:b/>
          <w:sz w:val="26"/>
          <w:szCs w:val="26"/>
          <w:lang w:val="uk-UA"/>
        </w:rPr>
        <w:t>Начальник управління</w:t>
      </w:r>
    </w:p>
    <w:p w:rsidR="00D37DDD" w:rsidRDefault="00CD1CDB" w:rsidP="00D37DDD">
      <w:pPr>
        <w:pStyle w:val="a3"/>
        <w:tabs>
          <w:tab w:val="clear" w:pos="4153"/>
          <w:tab w:val="clear" w:pos="8306"/>
        </w:tabs>
        <w:jc w:val="both"/>
        <w:rPr>
          <w:b/>
          <w:sz w:val="26"/>
          <w:szCs w:val="26"/>
          <w:lang w:val="uk-UA"/>
        </w:rPr>
      </w:pPr>
      <w:r w:rsidRPr="00A21D71">
        <w:rPr>
          <w:b/>
          <w:sz w:val="26"/>
          <w:szCs w:val="26"/>
          <w:lang w:val="uk-UA"/>
        </w:rPr>
        <w:t>будівництва та архітектури</w:t>
      </w:r>
      <w:r w:rsidR="00D37DDD" w:rsidRPr="00A21D71">
        <w:rPr>
          <w:b/>
          <w:sz w:val="26"/>
          <w:szCs w:val="26"/>
          <w:lang w:val="uk-UA"/>
        </w:rPr>
        <w:tab/>
      </w:r>
      <w:r w:rsidR="00D37DDD" w:rsidRPr="00A21D71">
        <w:rPr>
          <w:b/>
          <w:sz w:val="26"/>
          <w:szCs w:val="26"/>
          <w:lang w:val="uk-UA"/>
        </w:rPr>
        <w:tab/>
      </w:r>
      <w:r w:rsidR="00D37DDD" w:rsidRPr="00A21D71">
        <w:rPr>
          <w:b/>
          <w:sz w:val="26"/>
          <w:szCs w:val="26"/>
          <w:lang w:val="uk-UA"/>
        </w:rPr>
        <w:tab/>
      </w:r>
      <w:r w:rsidR="00D37DDD" w:rsidRPr="00A21D71">
        <w:rPr>
          <w:b/>
          <w:sz w:val="26"/>
          <w:szCs w:val="26"/>
          <w:lang w:val="uk-UA"/>
        </w:rPr>
        <w:tab/>
      </w:r>
      <w:r w:rsidRPr="00A21D71">
        <w:rPr>
          <w:b/>
          <w:sz w:val="26"/>
          <w:szCs w:val="26"/>
          <w:lang w:val="uk-UA"/>
        </w:rPr>
        <w:tab/>
      </w:r>
      <w:r w:rsidR="006C6B94">
        <w:rPr>
          <w:b/>
          <w:sz w:val="26"/>
          <w:szCs w:val="26"/>
          <w:lang w:val="uk-UA"/>
        </w:rPr>
        <w:t xml:space="preserve">          </w:t>
      </w:r>
      <w:r w:rsidR="00D37DDD" w:rsidRPr="00A21D71">
        <w:rPr>
          <w:b/>
          <w:sz w:val="26"/>
          <w:szCs w:val="26"/>
          <w:lang w:val="uk-UA"/>
        </w:rPr>
        <w:t>Світлана ЗЕМЛЯНА</w:t>
      </w:r>
    </w:p>
    <w:p w:rsidR="00A21D71" w:rsidRDefault="00A21D71" w:rsidP="00D37DDD">
      <w:pPr>
        <w:pStyle w:val="a3"/>
        <w:tabs>
          <w:tab w:val="clear" w:pos="4153"/>
          <w:tab w:val="clear" w:pos="8306"/>
        </w:tabs>
        <w:jc w:val="both"/>
        <w:rPr>
          <w:b/>
          <w:sz w:val="26"/>
          <w:szCs w:val="26"/>
          <w:lang w:val="uk-UA"/>
        </w:rPr>
      </w:pPr>
    </w:p>
    <w:p w:rsidR="00A21D71" w:rsidRDefault="00A21D71" w:rsidP="00D37DDD">
      <w:pPr>
        <w:pStyle w:val="a3"/>
        <w:tabs>
          <w:tab w:val="clear" w:pos="4153"/>
          <w:tab w:val="clear" w:pos="8306"/>
        </w:tabs>
        <w:jc w:val="both"/>
        <w:rPr>
          <w:b/>
          <w:sz w:val="26"/>
          <w:szCs w:val="26"/>
          <w:lang w:val="uk-UA"/>
        </w:rPr>
      </w:pPr>
    </w:p>
    <w:p w:rsidR="00A21D71" w:rsidRDefault="00A21D71" w:rsidP="00D37DDD">
      <w:pPr>
        <w:pStyle w:val="a3"/>
        <w:tabs>
          <w:tab w:val="clear" w:pos="4153"/>
          <w:tab w:val="clear" w:pos="8306"/>
        </w:tabs>
        <w:jc w:val="both"/>
        <w:rPr>
          <w:b/>
          <w:sz w:val="26"/>
          <w:szCs w:val="26"/>
          <w:lang w:val="uk-UA"/>
        </w:rPr>
      </w:pPr>
    </w:p>
    <w:p w:rsidR="00A21D71" w:rsidRPr="00A21D71" w:rsidRDefault="00A21D71" w:rsidP="00D37DDD">
      <w:pPr>
        <w:pStyle w:val="a3"/>
        <w:tabs>
          <w:tab w:val="clear" w:pos="4153"/>
          <w:tab w:val="clear" w:pos="8306"/>
        </w:tabs>
        <w:jc w:val="both"/>
        <w:rPr>
          <w:lang w:val="uk-UA"/>
        </w:rPr>
      </w:pPr>
      <w:r w:rsidRPr="00A21D71">
        <w:rPr>
          <w:lang w:val="uk-UA"/>
        </w:rPr>
        <w:t xml:space="preserve">Антоніна </w:t>
      </w:r>
      <w:proofErr w:type="spellStart"/>
      <w:r w:rsidRPr="00A21D71">
        <w:rPr>
          <w:lang w:val="uk-UA"/>
        </w:rPr>
        <w:t>Рєпка</w:t>
      </w:r>
      <w:proofErr w:type="spellEnd"/>
      <w:r w:rsidRPr="00A21D71">
        <w:rPr>
          <w:lang w:val="uk-UA"/>
        </w:rPr>
        <w:t xml:space="preserve"> 7-26-37</w:t>
      </w:r>
    </w:p>
    <w:sectPr w:rsidR="00A21D71" w:rsidRPr="00A21D71" w:rsidSect="00ED21F1">
      <w:headerReference w:type="even" r:id="rId9"/>
      <w:headerReference w:type="default" r:id="rId10"/>
      <w:pgSz w:w="11906" w:h="16838" w:code="9"/>
      <w:pgMar w:top="1134"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DD" w:rsidRDefault="00A734DD">
      <w:r>
        <w:separator/>
      </w:r>
    </w:p>
  </w:endnote>
  <w:endnote w:type="continuationSeparator" w:id="0">
    <w:p w:rsidR="00A734DD" w:rsidRDefault="00A7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DD" w:rsidRDefault="00A734DD">
      <w:r>
        <w:separator/>
      </w:r>
    </w:p>
  </w:footnote>
  <w:footnote w:type="continuationSeparator" w:id="0">
    <w:p w:rsidR="00A734DD" w:rsidRDefault="00A7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E2" w:rsidRDefault="00B179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179E2" w:rsidRDefault="00B179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9E2" w:rsidRDefault="00B179E2" w:rsidP="00AA4433">
    <w:pPr>
      <w:pStyle w:val="a3"/>
      <w:framePr w:h="118" w:hRule="exact" w:wrap="around" w:vAnchor="text" w:hAnchor="page" w:x="6533" w:y="281"/>
      <w:rPr>
        <w:rStyle w:val="a4"/>
      </w:rPr>
    </w:pPr>
  </w:p>
  <w:p w:rsidR="00B179E2" w:rsidRPr="00D261F9" w:rsidRDefault="00B179E2">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807"/>
    <w:multiLevelType w:val="hybridMultilevel"/>
    <w:tmpl w:val="10A0142E"/>
    <w:lvl w:ilvl="0" w:tplc="357064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9AC01C1"/>
    <w:multiLevelType w:val="hybridMultilevel"/>
    <w:tmpl w:val="066EF074"/>
    <w:lvl w:ilvl="0" w:tplc="A2B8D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F9291A"/>
    <w:multiLevelType w:val="hybridMultilevel"/>
    <w:tmpl w:val="6D3CFC1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587534D"/>
    <w:multiLevelType w:val="hybridMultilevel"/>
    <w:tmpl w:val="26585E78"/>
    <w:lvl w:ilvl="0" w:tplc="EA205708">
      <w:start w:val="2000"/>
      <w:numFmt w:val="decimal"/>
      <w:lvlText w:val="%1"/>
      <w:lvlJc w:val="left"/>
      <w:pPr>
        <w:tabs>
          <w:tab w:val="num" w:pos="8217"/>
        </w:tabs>
        <w:ind w:left="8217" w:hanging="2460"/>
      </w:pPr>
      <w:rPr>
        <w:rFonts w:hint="default"/>
      </w:rPr>
    </w:lvl>
    <w:lvl w:ilvl="1" w:tplc="04190019" w:tentative="1">
      <w:start w:val="1"/>
      <w:numFmt w:val="lowerLetter"/>
      <w:lvlText w:val="%2."/>
      <w:lvlJc w:val="left"/>
      <w:pPr>
        <w:tabs>
          <w:tab w:val="num" w:pos="6837"/>
        </w:tabs>
        <w:ind w:left="6837" w:hanging="360"/>
      </w:pPr>
    </w:lvl>
    <w:lvl w:ilvl="2" w:tplc="0419001B" w:tentative="1">
      <w:start w:val="1"/>
      <w:numFmt w:val="lowerRoman"/>
      <w:lvlText w:val="%3."/>
      <w:lvlJc w:val="right"/>
      <w:pPr>
        <w:tabs>
          <w:tab w:val="num" w:pos="7557"/>
        </w:tabs>
        <w:ind w:left="7557" w:hanging="180"/>
      </w:pPr>
    </w:lvl>
    <w:lvl w:ilvl="3" w:tplc="0419000F" w:tentative="1">
      <w:start w:val="1"/>
      <w:numFmt w:val="decimal"/>
      <w:lvlText w:val="%4."/>
      <w:lvlJc w:val="left"/>
      <w:pPr>
        <w:tabs>
          <w:tab w:val="num" w:pos="8277"/>
        </w:tabs>
        <w:ind w:left="8277" w:hanging="360"/>
      </w:pPr>
    </w:lvl>
    <w:lvl w:ilvl="4" w:tplc="04190019" w:tentative="1">
      <w:start w:val="1"/>
      <w:numFmt w:val="lowerLetter"/>
      <w:lvlText w:val="%5."/>
      <w:lvlJc w:val="left"/>
      <w:pPr>
        <w:tabs>
          <w:tab w:val="num" w:pos="8997"/>
        </w:tabs>
        <w:ind w:left="8997" w:hanging="360"/>
      </w:pPr>
    </w:lvl>
    <w:lvl w:ilvl="5" w:tplc="0419001B" w:tentative="1">
      <w:start w:val="1"/>
      <w:numFmt w:val="lowerRoman"/>
      <w:lvlText w:val="%6."/>
      <w:lvlJc w:val="right"/>
      <w:pPr>
        <w:tabs>
          <w:tab w:val="num" w:pos="9717"/>
        </w:tabs>
        <w:ind w:left="9717" w:hanging="180"/>
      </w:pPr>
    </w:lvl>
    <w:lvl w:ilvl="6" w:tplc="0419000F" w:tentative="1">
      <w:start w:val="1"/>
      <w:numFmt w:val="decimal"/>
      <w:lvlText w:val="%7."/>
      <w:lvlJc w:val="left"/>
      <w:pPr>
        <w:tabs>
          <w:tab w:val="num" w:pos="10437"/>
        </w:tabs>
        <w:ind w:left="10437" w:hanging="360"/>
      </w:pPr>
    </w:lvl>
    <w:lvl w:ilvl="7" w:tplc="04190019" w:tentative="1">
      <w:start w:val="1"/>
      <w:numFmt w:val="lowerLetter"/>
      <w:lvlText w:val="%8."/>
      <w:lvlJc w:val="left"/>
      <w:pPr>
        <w:tabs>
          <w:tab w:val="num" w:pos="11157"/>
        </w:tabs>
        <w:ind w:left="11157" w:hanging="360"/>
      </w:pPr>
    </w:lvl>
    <w:lvl w:ilvl="8" w:tplc="0419001B" w:tentative="1">
      <w:start w:val="1"/>
      <w:numFmt w:val="lowerRoman"/>
      <w:lvlText w:val="%9."/>
      <w:lvlJc w:val="right"/>
      <w:pPr>
        <w:tabs>
          <w:tab w:val="num" w:pos="11877"/>
        </w:tabs>
        <w:ind w:left="11877" w:hanging="180"/>
      </w:pPr>
    </w:lvl>
  </w:abstractNum>
  <w:abstractNum w:abstractNumId="4">
    <w:nsid w:val="412B6010"/>
    <w:multiLevelType w:val="hybridMultilevel"/>
    <w:tmpl w:val="1258FF4E"/>
    <w:lvl w:ilvl="0" w:tplc="AECA1A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B02BC4"/>
    <w:multiLevelType w:val="hybridMultilevel"/>
    <w:tmpl w:val="10A0142E"/>
    <w:lvl w:ilvl="0" w:tplc="357064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0335414"/>
    <w:multiLevelType w:val="hybridMultilevel"/>
    <w:tmpl w:val="23F60B3C"/>
    <w:lvl w:ilvl="0" w:tplc="B30C78AE">
      <w:start w:val="1160"/>
      <w:numFmt w:val="decimal"/>
      <w:lvlText w:val="%1"/>
      <w:lvlJc w:val="left"/>
      <w:pPr>
        <w:tabs>
          <w:tab w:val="num" w:pos="7981"/>
        </w:tabs>
        <w:ind w:left="7981" w:hanging="2310"/>
      </w:pPr>
      <w:rPr>
        <w:rFonts w:hint="default"/>
      </w:rPr>
    </w:lvl>
    <w:lvl w:ilvl="1" w:tplc="04190019" w:tentative="1">
      <w:start w:val="1"/>
      <w:numFmt w:val="lowerLetter"/>
      <w:lvlText w:val="%2."/>
      <w:lvlJc w:val="left"/>
      <w:pPr>
        <w:tabs>
          <w:tab w:val="num" w:pos="6837"/>
        </w:tabs>
        <w:ind w:left="6837" w:hanging="360"/>
      </w:pPr>
    </w:lvl>
    <w:lvl w:ilvl="2" w:tplc="0419001B" w:tentative="1">
      <w:start w:val="1"/>
      <w:numFmt w:val="lowerRoman"/>
      <w:lvlText w:val="%3."/>
      <w:lvlJc w:val="right"/>
      <w:pPr>
        <w:tabs>
          <w:tab w:val="num" w:pos="7557"/>
        </w:tabs>
        <w:ind w:left="7557" w:hanging="180"/>
      </w:pPr>
    </w:lvl>
    <w:lvl w:ilvl="3" w:tplc="0419000F" w:tentative="1">
      <w:start w:val="1"/>
      <w:numFmt w:val="decimal"/>
      <w:lvlText w:val="%4."/>
      <w:lvlJc w:val="left"/>
      <w:pPr>
        <w:tabs>
          <w:tab w:val="num" w:pos="8277"/>
        </w:tabs>
        <w:ind w:left="8277" w:hanging="360"/>
      </w:pPr>
    </w:lvl>
    <w:lvl w:ilvl="4" w:tplc="04190019" w:tentative="1">
      <w:start w:val="1"/>
      <w:numFmt w:val="lowerLetter"/>
      <w:lvlText w:val="%5."/>
      <w:lvlJc w:val="left"/>
      <w:pPr>
        <w:tabs>
          <w:tab w:val="num" w:pos="8997"/>
        </w:tabs>
        <w:ind w:left="8997" w:hanging="360"/>
      </w:pPr>
    </w:lvl>
    <w:lvl w:ilvl="5" w:tplc="0419001B" w:tentative="1">
      <w:start w:val="1"/>
      <w:numFmt w:val="lowerRoman"/>
      <w:lvlText w:val="%6."/>
      <w:lvlJc w:val="right"/>
      <w:pPr>
        <w:tabs>
          <w:tab w:val="num" w:pos="9717"/>
        </w:tabs>
        <w:ind w:left="9717" w:hanging="180"/>
      </w:pPr>
    </w:lvl>
    <w:lvl w:ilvl="6" w:tplc="0419000F" w:tentative="1">
      <w:start w:val="1"/>
      <w:numFmt w:val="decimal"/>
      <w:lvlText w:val="%7."/>
      <w:lvlJc w:val="left"/>
      <w:pPr>
        <w:tabs>
          <w:tab w:val="num" w:pos="10437"/>
        </w:tabs>
        <w:ind w:left="10437" w:hanging="360"/>
      </w:pPr>
    </w:lvl>
    <w:lvl w:ilvl="7" w:tplc="04190019" w:tentative="1">
      <w:start w:val="1"/>
      <w:numFmt w:val="lowerLetter"/>
      <w:lvlText w:val="%8."/>
      <w:lvlJc w:val="left"/>
      <w:pPr>
        <w:tabs>
          <w:tab w:val="num" w:pos="11157"/>
        </w:tabs>
        <w:ind w:left="11157" w:hanging="360"/>
      </w:pPr>
    </w:lvl>
    <w:lvl w:ilvl="8" w:tplc="0419001B" w:tentative="1">
      <w:start w:val="1"/>
      <w:numFmt w:val="lowerRoman"/>
      <w:lvlText w:val="%9."/>
      <w:lvlJc w:val="right"/>
      <w:pPr>
        <w:tabs>
          <w:tab w:val="num" w:pos="11877"/>
        </w:tabs>
        <w:ind w:left="11877" w:hanging="180"/>
      </w:pPr>
    </w:lvl>
  </w:abstractNum>
  <w:abstractNum w:abstractNumId="7">
    <w:nsid w:val="74C60F82"/>
    <w:multiLevelType w:val="hybridMultilevel"/>
    <w:tmpl w:val="F28ECBE0"/>
    <w:lvl w:ilvl="0" w:tplc="F49A4386">
      <w:numFmt w:val="bullet"/>
      <w:lvlText w:val="-"/>
      <w:lvlJc w:val="left"/>
      <w:pPr>
        <w:ind w:left="786" w:hanging="360"/>
      </w:pPr>
      <w:rPr>
        <w:rFonts w:ascii="Times New Roman" w:eastAsia="Times New Roman" w:hAnsi="Times New Roman" w:cs="Times New Roman" w:hint="default"/>
        <w:u w:val="singl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6A"/>
    <w:rsid w:val="00007DBA"/>
    <w:rsid w:val="00023C34"/>
    <w:rsid w:val="00056256"/>
    <w:rsid w:val="00064F94"/>
    <w:rsid w:val="00070DC4"/>
    <w:rsid w:val="0009319D"/>
    <w:rsid w:val="000B75FE"/>
    <w:rsid w:val="000E11E8"/>
    <w:rsid w:val="000E5413"/>
    <w:rsid w:val="00110E9A"/>
    <w:rsid w:val="001273F5"/>
    <w:rsid w:val="001374D8"/>
    <w:rsid w:val="001425A9"/>
    <w:rsid w:val="00147B2A"/>
    <w:rsid w:val="00170E84"/>
    <w:rsid w:val="0018696D"/>
    <w:rsid w:val="001949E4"/>
    <w:rsid w:val="001B0A19"/>
    <w:rsid w:val="001C380A"/>
    <w:rsid w:val="001D32A5"/>
    <w:rsid w:val="001F6B7A"/>
    <w:rsid w:val="002049C5"/>
    <w:rsid w:val="00230F0F"/>
    <w:rsid w:val="00234202"/>
    <w:rsid w:val="0025363C"/>
    <w:rsid w:val="00282984"/>
    <w:rsid w:val="00286BC4"/>
    <w:rsid w:val="002B0915"/>
    <w:rsid w:val="002D21F9"/>
    <w:rsid w:val="003060FB"/>
    <w:rsid w:val="00312C1C"/>
    <w:rsid w:val="003161DE"/>
    <w:rsid w:val="003378BC"/>
    <w:rsid w:val="00346D50"/>
    <w:rsid w:val="003470F9"/>
    <w:rsid w:val="00352854"/>
    <w:rsid w:val="003604F5"/>
    <w:rsid w:val="00376D48"/>
    <w:rsid w:val="00390D01"/>
    <w:rsid w:val="003B660B"/>
    <w:rsid w:val="003D6F95"/>
    <w:rsid w:val="003F21CA"/>
    <w:rsid w:val="004162E5"/>
    <w:rsid w:val="00420536"/>
    <w:rsid w:val="004348E6"/>
    <w:rsid w:val="00451C34"/>
    <w:rsid w:val="00487DFB"/>
    <w:rsid w:val="004B1127"/>
    <w:rsid w:val="004B3921"/>
    <w:rsid w:val="004B5BE5"/>
    <w:rsid w:val="004C4BAC"/>
    <w:rsid w:val="004F2453"/>
    <w:rsid w:val="00506D58"/>
    <w:rsid w:val="00513FDD"/>
    <w:rsid w:val="00517349"/>
    <w:rsid w:val="0052128B"/>
    <w:rsid w:val="00521C17"/>
    <w:rsid w:val="00535E0F"/>
    <w:rsid w:val="00536FBA"/>
    <w:rsid w:val="00566675"/>
    <w:rsid w:val="005739D6"/>
    <w:rsid w:val="005754C0"/>
    <w:rsid w:val="00586657"/>
    <w:rsid w:val="005B34F1"/>
    <w:rsid w:val="005C128A"/>
    <w:rsid w:val="005E1521"/>
    <w:rsid w:val="005F2065"/>
    <w:rsid w:val="00604F3D"/>
    <w:rsid w:val="00611271"/>
    <w:rsid w:val="00616F39"/>
    <w:rsid w:val="006361F9"/>
    <w:rsid w:val="00650A7C"/>
    <w:rsid w:val="00657CDE"/>
    <w:rsid w:val="00662890"/>
    <w:rsid w:val="0067107C"/>
    <w:rsid w:val="00681A07"/>
    <w:rsid w:val="006A63AD"/>
    <w:rsid w:val="006B6850"/>
    <w:rsid w:val="006C6B94"/>
    <w:rsid w:val="006F0F12"/>
    <w:rsid w:val="006F73B6"/>
    <w:rsid w:val="007078CA"/>
    <w:rsid w:val="007101D7"/>
    <w:rsid w:val="007147EC"/>
    <w:rsid w:val="0072009E"/>
    <w:rsid w:val="00726B98"/>
    <w:rsid w:val="00767244"/>
    <w:rsid w:val="007730D1"/>
    <w:rsid w:val="007F64D1"/>
    <w:rsid w:val="0080524F"/>
    <w:rsid w:val="008149B5"/>
    <w:rsid w:val="00850222"/>
    <w:rsid w:val="0085161E"/>
    <w:rsid w:val="008741B8"/>
    <w:rsid w:val="0089127A"/>
    <w:rsid w:val="008A7F31"/>
    <w:rsid w:val="008B33DE"/>
    <w:rsid w:val="008D37AB"/>
    <w:rsid w:val="008D411A"/>
    <w:rsid w:val="008F4951"/>
    <w:rsid w:val="0092271A"/>
    <w:rsid w:val="00933EAE"/>
    <w:rsid w:val="00934933"/>
    <w:rsid w:val="00944312"/>
    <w:rsid w:val="009629E1"/>
    <w:rsid w:val="009F281C"/>
    <w:rsid w:val="00A04ABD"/>
    <w:rsid w:val="00A1256A"/>
    <w:rsid w:val="00A16CA2"/>
    <w:rsid w:val="00A2071B"/>
    <w:rsid w:val="00A21D71"/>
    <w:rsid w:val="00A306BA"/>
    <w:rsid w:val="00A314EE"/>
    <w:rsid w:val="00A563CD"/>
    <w:rsid w:val="00A638A4"/>
    <w:rsid w:val="00A66BC0"/>
    <w:rsid w:val="00A734DD"/>
    <w:rsid w:val="00A776F6"/>
    <w:rsid w:val="00A81C71"/>
    <w:rsid w:val="00A822DA"/>
    <w:rsid w:val="00A833F2"/>
    <w:rsid w:val="00A9215A"/>
    <w:rsid w:val="00AA4433"/>
    <w:rsid w:val="00AB1B5D"/>
    <w:rsid w:val="00AB21E0"/>
    <w:rsid w:val="00AC1897"/>
    <w:rsid w:val="00B028CA"/>
    <w:rsid w:val="00B179E2"/>
    <w:rsid w:val="00B34CE5"/>
    <w:rsid w:val="00B44761"/>
    <w:rsid w:val="00B56FDF"/>
    <w:rsid w:val="00B57478"/>
    <w:rsid w:val="00B6570A"/>
    <w:rsid w:val="00B67849"/>
    <w:rsid w:val="00B7333B"/>
    <w:rsid w:val="00B73823"/>
    <w:rsid w:val="00B81684"/>
    <w:rsid w:val="00B97BD6"/>
    <w:rsid w:val="00BA0B22"/>
    <w:rsid w:val="00BB7D39"/>
    <w:rsid w:val="00BC0B25"/>
    <w:rsid w:val="00BC1E0E"/>
    <w:rsid w:val="00BC6327"/>
    <w:rsid w:val="00BD4EF6"/>
    <w:rsid w:val="00C02A18"/>
    <w:rsid w:val="00C10F7B"/>
    <w:rsid w:val="00C272C0"/>
    <w:rsid w:val="00C46E61"/>
    <w:rsid w:val="00C47FD5"/>
    <w:rsid w:val="00C50B6F"/>
    <w:rsid w:val="00C511A2"/>
    <w:rsid w:val="00C62A8F"/>
    <w:rsid w:val="00C71D47"/>
    <w:rsid w:val="00CB2A63"/>
    <w:rsid w:val="00CC0B09"/>
    <w:rsid w:val="00CD1CDB"/>
    <w:rsid w:val="00CD5FD3"/>
    <w:rsid w:val="00CD70EC"/>
    <w:rsid w:val="00CF0389"/>
    <w:rsid w:val="00D023AC"/>
    <w:rsid w:val="00D23121"/>
    <w:rsid w:val="00D240E3"/>
    <w:rsid w:val="00D261F9"/>
    <w:rsid w:val="00D37DDD"/>
    <w:rsid w:val="00D42C8A"/>
    <w:rsid w:val="00D4748C"/>
    <w:rsid w:val="00D52A84"/>
    <w:rsid w:val="00D53970"/>
    <w:rsid w:val="00D6661E"/>
    <w:rsid w:val="00D838D2"/>
    <w:rsid w:val="00D91812"/>
    <w:rsid w:val="00D94210"/>
    <w:rsid w:val="00DA4BD7"/>
    <w:rsid w:val="00DE4315"/>
    <w:rsid w:val="00E00F9F"/>
    <w:rsid w:val="00E41FF1"/>
    <w:rsid w:val="00E568D1"/>
    <w:rsid w:val="00E904D9"/>
    <w:rsid w:val="00E91246"/>
    <w:rsid w:val="00EB1525"/>
    <w:rsid w:val="00EC5B24"/>
    <w:rsid w:val="00ED21F1"/>
    <w:rsid w:val="00ED6B47"/>
    <w:rsid w:val="00EE5130"/>
    <w:rsid w:val="00EF3FE8"/>
    <w:rsid w:val="00F10E0F"/>
    <w:rsid w:val="00F2551D"/>
    <w:rsid w:val="00F62561"/>
    <w:rsid w:val="00F708F7"/>
    <w:rsid w:val="00F80918"/>
    <w:rsid w:val="00FA19FF"/>
    <w:rsid w:val="00FE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24"/>
      <w:lang w:val="uk-UA"/>
    </w:rPr>
  </w:style>
  <w:style w:type="paragraph" w:styleId="2">
    <w:name w:val="heading 2"/>
    <w:basedOn w:val="a"/>
    <w:next w:val="a"/>
    <w:qFormat/>
    <w:pPr>
      <w:keepNext/>
      <w:outlineLvl w:val="1"/>
    </w:pPr>
    <w:rPr>
      <w:b/>
      <w:noProof/>
      <w:sz w:val="28"/>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ind w:firstLine="897"/>
      <w:outlineLvl w:val="3"/>
    </w:pPr>
    <w:rPr>
      <w:noProof/>
      <w:color w:val="C0C0C0"/>
      <w:sz w:val="24"/>
    </w:rPr>
  </w:style>
  <w:style w:type="paragraph" w:styleId="5">
    <w:name w:val="heading 5"/>
    <w:basedOn w:val="a"/>
    <w:next w:val="a"/>
    <w:qFormat/>
    <w:pPr>
      <w:keepNext/>
      <w:ind w:firstLine="897"/>
      <w:outlineLvl w:val="4"/>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Indent"/>
    <w:basedOn w:val="a"/>
    <w:pPr>
      <w:ind w:firstLine="1180"/>
    </w:pPr>
    <w:rPr>
      <w:noProof/>
      <w:sz w:val="28"/>
      <w:lang w:val="uk-UA"/>
    </w:rPr>
  </w:style>
  <w:style w:type="paragraph" w:styleId="20">
    <w:name w:val="Body Text Indent 2"/>
    <w:basedOn w:val="a"/>
    <w:pPr>
      <w:ind w:firstLine="897"/>
      <w:jc w:val="both"/>
    </w:pPr>
    <w:rPr>
      <w:sz w:val="28"/>
    </w:rPr>
  </w:style>
  <w:style w:type="paragraph" w:styleId="30">
    <w:name w:val="Body Text Indent 3"/>
    <w:basedOn w:val="a"/>
    <w:link w:val="31"/>
    <w:pPr>
      <w:ind w:left="228"/>
    </w:pPr>
    <w:rPr>
      <w:noProof/>
      <w:sz w:val="28"/>
      <w:lang w:val="uk-UA"/>
    </w:rPr>
  </w:style>
  <w:style w:type="paragraph" w:styleId="a7">
    <w:name w:val="Balloon Text"/>
    <w:basedOn w:val="a"/>
    <w:semiHidden/>
    <w:rsid w:val="00E91246"/>
    <w:rPr>
      <w:rFonts w:ascii="Tahoma" w:hAnsi="Tahoma" w:cs="Tahoma"/>
      <w:sz w:val="16"/>
      <w:szCs w:val="16"/>
    </w:rPr>
  </w:style>
  <w:style w:type="table" w:styleId="a8">
    <w:name w:val="Table Grid"/>
    <w:basedOn w:val="a1"/>
    <w:rsid w:val="00850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B7333B"/>
    <w:rPr>
      <w:color w:val="0000FF"/>
      <w:u w:val="single"/>
    </w:rPr>
  </w:style>
  <w:style w:type="character" w:customStyle="1" w:styleId="31">
    <w:name w:val="Основной текст с отступом 3 Знак"/>
    <w:link w:val="30"/>
    <w:rsid w:val="00F62561"/>
    <w:rPr>
      <w:noProof/>
      <w:sz w:val="28"/>
      <w:lang w:val="uk-UA"/>
    </w:rPr>
  </w:style>
  <w:style w:type="paragraph" w:styleId="aa">
    <w:name w:val="Body Text"/>
    <w:basedOn w:val="a"/>
    <w:link w:val="ab"/>
    <w:rsid w:val="00CF0389"/>
    <w:pPr>
      <w:spacing w:after="120"/>
    </w:pPr>
    <w:rPr>
      <w:sz w:val="24"/>
      <w:szCs w:val="24"/>
    </w:rPr>
  </w:style>
  <w:style w:type="character" w:customStyle="1" w:styleId="ab">
    <w:name w:val="Основной текст Знак"/>
    <w:link w:val="aa"/>
    <w:rsid w:val="00CF0389"/>
    <w:rPr>
      <w:sz w:val="24"/>
      <w:szCs w:val="24"/>
    </w:rPr>
  </w:style>
  <w:style w:type="character" w:customStyle="1" w:styleId="hps">
    <w:name w:val="hps"/>
    <w:rsid w:val="009F281C"/>
  </w:style>
  <w:style w:type="paragraph" w:styleId="ac">
    <w:name w:val="No Spacing"/>
    <w:uiPriority w:val="1"/>
    <w:qFormat/>
    <w:rsid w:val="009F281C"/>
    <w:rPr>
      <w:rFonts w:ascii="Calibri" w:eastAsia="Calibri" w:hAnsi="Calibri"/>
      <w:sz w:val="22"/>
      <w:szCs w:val="22"/>
      <w:lang w:eastAsia="en-US"/>
    </w:rPr>
  </w:style>
  <w:style w:type="paragraph" w:customStyle="1" w:styleId="10">
    <w:name w:val="Обычный1"/>
    <w:rsid w:val="009629E1"/>
  </w:style>
  <w:style w:type="paragraph" w:styleId="ad">
    <w:name w:val="List Paragraph"/>
    <w:basedOn w:val="a"/>
    <w:uiPriority w:val="34"/>
    <w:qFormat/>
    <w:rsid w:val="00056256"/>
    <w:pPr>
      <w:ind w:left="720"/>
      <w:contextualSpacing/>
    </w:pPr>
  </w:style>
  <w:style w:type="paragraph" w:styleId="ae">
    <w:name w:val="Normal (Web)"/>
    <w:basedOn w:val="a"/>
    <w:rsid w:val="006C6B94"/>
    <w:pPr>
      <w:spacing w:before="100" w:beforeAutospacing="1" w:after="11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24"/>
      <w:lang w:val="uk-UA"/>
    </w:rPr>
  </w:style>
  <w:style w:type="paragraph" w:styleId="2">
    <w:name w:val="heading 2"/>
    <w:basedOn w:val="a"/>
    <w:next w:val="a"/>
    <w:qFormat/>
    <w:pPr>
      <w:keepNext/>
      <w:outlineLvl w:val="1"/>
    </w:pPr>
    <w:rPr>
      <w:b/>
      <w:noProof/>
      <w:sz w:val="28"/>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ind w:firstLine="897"/>
      <w:outlineLvl w:val="3"/>
    </w:pPr>
    <w:rPr>
      <w:noProof/>
      <w:color w:val="C0C0C0"/>
      <w:sz w:val="24"/>
    </w:rPr>
  </w:style>
  <w:style w:type="paragraph" w:styleId="5">
    <w:name w:val="heading 5"/>
    <w:basedOn w:val="a"/>
    <w:next w:val="a"/>
    <w:qFormat/>
    <w:pPr>
      <w:keepNext/>
      <w:ind w:firstLine="897"/>
      <w:outlineLvl w:val="4"/>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Indent"/>
    <w:basedOn w:val="a"/>
    <w:pPr>
      <w:ind w:firstLine="1180"/>
    </w:pPr>
    <w:rPr>
      <w:noProof/>
      <w:sz w:val="28"/>
      <w:lang w:val="uk-UA"/>
    </w:rPr>
  </w:style>
  <w:style w:type="paragraph" w:styleId="20">
    <w:name w:val="Body Text Indent 2"/>
    <w:basedOn w:val="a"/>
    <w:pPr>
      <w:ind w:firstLine="897"/>
      <w:jc w:val="both"/>
    </w:pPr>
    <w:rPr>
      <w:sz w:val="28"/>
    </w:rPr>
  </w:style>
  <w:style w:type="paragraph" w:styleId="30">
    <w:name w:val="Body Text Indent 3"/>
    <w:basedOn w:val="a"/>
    <w:link w:val="31"/>
    <w:pPr>
      <w:ind w:left="228"/>
    </w:pPr>
    <w:rPr>
      <w:noProof/>
      <w:sz w:val="28"/>
      <w:lang w:val="uk-UA"/>
    </w:rPr>
  </w:style>
  <w:style w:type="paragraph" w:styleId="a7">
    <w:name w:val="Balloon Text"/>
    <w:basedOn w:val="a"/>
    <w:semiHidden/>
    <w:rsid w:val="00E91246"/>
    <w:rPr>
      <w:rFonts w:ascii="Tahoma" w:hAnsi="Tahoma" w:cs="Tahoma"/>
      <w:sz w:val="16"/>
      <w:szCs w:val="16"/>
    </w:rPr>
  </w:style>
  <w:style w:type="table" w:styleId="a8">
    <w:name w:val="Table Grid"/>
    <w:basedOn w:val="a1"/>
    <w:rsid w:val="00850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B7333B"/>
    <w:rPr>
      <w:color w:val="0000FF"/>
      <w:u w:val="single"/>
    </w:rPr>
  </w:style>
  <w:style w:type="character" w:customStyle="1" w:styleId="31">
    <w:name w:val="Основной текст с отступом 3 Знак"/>
    <w:link w:val="30"/>
    <w:rsid w:val="00F62561"/>
    <w:rPr>
      <w:noProof/>
      <w:sz w:val="28"/>
      <w:lang w:val="uk-UA"/>
    </w:rPr>
  </w:style>
  <w:style w:type="paragraph" w:styleId="aa">
    <w:name w:val="Body Text"/>
    <w:basedOn w:val="a"/>
    <w:link w:val="ab"/>
    <w:rsid w:val="00CF0389"/>
    <w:pPr>
      <w:spacing w:after="120"/>
    </w:pPr>
    <w:rPr>
      <w:sz w:val="24"/>
      <w:szCs w:val="24"/>
    </w:rPr>
  </w:style>
  <w:style w:type="character" w:customStyle="1" w:styleId="ab">
    <w:name w:val="Основной текст Знак"/>
    <w:link w:val="aa"/>
    <w:rsid w:val="00CF0389"/>
    <w:rPr>
      <w:sz w:val="24"/>
      <w:szCs w:val="24"/>
    </w:rPr>
  </w:style>
  <w:style w:type="character" w:customStyle="1" w:styleId="hps">
    <w:name w:val="hps"/>
    <w:rsid w:val="009F281C"/>
  </w:style>
  <w:style w:type="paragraph" w:styleId="ac">
    <w:name w:val="No Spacing"/>
    <w:uiPriority w:val="1"/>
    <w:qFormat/>
    <w:rsid w:val="009F281C"/>
    <w:rPr>
      <w:rFonts w:ascii="Calibri" w:eastAsia="Calibri" w:hAnsi="Calibri"/>
      <w:sz w:val="22"/>
      <w:szCs w:val="22"/>
      <w:lang w:eastAsia="en-US"/>
    </w:rPr>
  </w:style>
  <w:style w:type="paragraph" w:customStyle="1" w:styleId="10">
    <w:name w:val="Обычный1"/>
    <w:rsid w:val="009629E1"/>
  </w:style>
  <w:style w:type="paragraph" w:styleId="ad">
    <w:name w:val="List Paragraph"/>
    <w:basedOn w:val="a"/>
    <w:uiPriority w:val="34"/>
    <w:qFormat/>
    <w:rsid w:val="00056256"/>
    <w:pPr>
      <w:ind w:left="720"/>
      <w:contextualSpacing/>
    </w:pPr>
  </w:style>
  <w:style w:type="paragraph" w:styleId="ae">
    <w:name w:val="Normal (Web)"/>
    <w:basedOn w:val="a"/>
    <w:rsid w:val="006C6B94"/>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E961-276D-4A1E-8D17-D56957EB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CharactersWithSpaces>
  <SharedDoc>false</SharedDoc>
  <HLinks>
    <vt:vector size="6" baseType="variant">
      <vt:variant>
        <vt:i4>5636208</vt:i4>
      </vt:variant>
      <vt:variant>
        <vt:i4>0</vt:i4>
      </vt:variant>
      <vt:variant>
        <vt:i4>0</vt:i4>
      </vt:variant>
      <vt:variant>
        <vt:i4>5</vt:i4>
      </vt:variant>
      <vt:variant>
        <vt:lpwstr>mailto:ukslisichansk@mail.ru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Компик</cp:lastModifiedBy>
  <cp:revision>10</cp:revision>
  <cp:lastPrinted>2020-08-05T08:48:00Z</cp:lastPrinted>
  <dcterms:created xsi:type="dcterms:W3CDTF">2019-11-20T09:09:00Z</dcterms:created>
  <dcterms:modified xsi:type="dcterms:W3CDTF">2020-08-13T08:08:00Z</dcterms:modified>
</cp:coreProperties>
</file>