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A54BD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A54BD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54BD0" w:rsidRDefault="00D5708F" w:rsidP="00A54BD0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4C4D9D" w:rsidRPr="00A54BD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A54BD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A54BD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A54BD0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A54BD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A54BD0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A54BD0" w:rsidRDefault="00D5708F" w:rsidP="00A54BD0">
      <w:pPr>
        <w:pStyle w:val="af2"/>
        <w:rPr>
          <w:rFonts w:ascii="Times New Roman" w:hAnsi="Times New Roman"/>
          <w:lang w:val="uk-UA"/>
        </w:rPr>
      </w:pPr>
    </w:p>
    <w:p w:rsidR="00D5708F" w:rsidRPr="00EB248A" w:rsidRDefault="00EB248A" w:rsidP="00A54BD0">
      <w:pPr>
        <w:pStyle w:val="af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02.09.2020    </w:t>
      </w:r>
      <w:r w:rsidR="00FD04F5" w:rsidRPr="00A54BD0">
        <w:rPr>
          <w:rFonts w:ascii="Times New Roman" w:hAnsi="Times New Roman"/>
          <w:sz w:val="28"/>
          <w:szCs w:val="28"/>
          <w:lang w:val="uk-UA"/>
        </w:rPr>
        <w:tab/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A54BD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A54BD0">
        <w:rPr>
          <w:rFonts w:ascii="Times New Roman" w:hAnsi="Times New Roman"/>
          <w:sz w:val="28"/>
          <w:szCs w:val="28"/>
          <w:lang w:val="uk-UA"/>
        </w:rPr>
        <w:t>.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A54BD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A54BD0">
        <w:rPr>
          <w:rFonts w:ascii="Times New Roman" w:hAnsi="Times New Roman"/>
          <w:sz w:val="28"/>
          <w:szCs w:val="28"/>
          <w:lang w:val="uk-UA"/>
        </w:rPr>
        <w:tab/>
      </w:r>
      <w:r w:rsidR="00BF3489" w:rsidRPr="00A54BD0">
        <w:rPr>
          <w:rFonts w:ascii="Times New Roman" w:hAnsi="Times New Roman"/>
          <w:sz w:val="28"/>
          <w:szCs w:val="28"/>
          <w:lang w:val="uk-UA"/>
        </w:rPr>
        <w:tab/>
      </w:r>
      <w:r w:rsidR="00BF3489" w:rsidRPr="00A54BD0">
        <w:rPr>
          <w:rFonts w:ascii="Times New Roman" w:hAnsi="Times New Roman"/>
          <w:sz w:val="28"/>
          <w:szCs w:val="28"/>
          <w:lang w:val="uk-UA"/>
        </w:rPr>
        <w:tab/>
      </w:r>
      <w:r w:rsidR="00BF3489" w:rsidRPr="00A54BD0">
        <w:rPr>
          <w:rFonts w:ascii="Times New Roman" w:hAnsi="Times New Roman"/>
          <w:sz w:val="28"/>
          <w:szCs w:val="28"/>
          <w:lang w:val="uk-UA"/>
        </w:rPr>
        <w:tab/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A54BD0">
        <w:rPr>
          <w:rFonts w:ascii="Times New Roman" w:hAnsi="Times New Roman"/>
          <w:sz w:val="28"/>
          <w:szCs w:val="28"/>
          <w:lang w:val="uk-UA"/>
        </w:rPr>
        <w:t>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253</w:t>
      </w:r>
    </w:p>
    <w:p w:rsidR="008C5AA2" w:rsidRPr="00A54BD0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F1073" w:rsidRPr="00A54BD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4A24" w:rsidRPr="00A54BD0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F1073" w:rsidRPr="00A54BD0" w:rsidRDefault="00BF1073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фінансової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підтримки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9494E" w:rsidRDefault="00BF1073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КНП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«Лисичанська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багатопрофільна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92F9C" w:rsidRPr="00A54BD0" w:rsidRDefault="0019494E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лікарня»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b/>
          <w:sz w:val="28"/>
          <w:szCs w:val="28"/>
          <w:lang w:val="uk-UA"/>
        </w:rPr>
        <w:t>2020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8C5AA2" w:rsidRPr="00A54BD0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A54BD0" w:rsidRDefault="00B64A24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4BD0">
        <w:rPr>
          <w:rFonts w:ascii="Times New Roman" w:hAnsi="Times New Roman"/>
          <w:sz w:val="28"/>
          <w:szCs w:val="28"/>
          <w:lang w:val="uk-UA"/>
        </w:rPr>
        <w:t>З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метою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поліпшення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здоров’я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населення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соціально-економічного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міста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та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подальшого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удосконалення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роботи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в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галузі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здоров’я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міста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Лисичанська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Луганської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області,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к</w:t>
      </w:r>
      <w:r w:rsidR="00FF0FCB" w:rsidRPr="00A54BD0">
        <w:rPr>
          <w:rFonts w:ascii="Times New Roman" w:hAnsi="Times New Roman"/>
          <w:sz w:val="28"/>
          <w:szCs w:val="28"/>
          <w:lang w:val="uk-UA"/>
        </w:rPr>
        <w:t>еруючись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A54BD0">
        <w:rPr>
          <w:rFonts w:ascii="Times New Roman" w:hAnsi="Times New Roman"/>
          <w:sz w:val="28"/>
          <w:szCs w:val="28"/>
          <w:lang w:val="uk-UA"/>
        </w:rPr>
        <w:t>пунктом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A54BD0">
        <w:rPr>
          <w:rFonts w:ascii="Times New Roman" w:hAnsi="Times New Roman"/>
          <w:sz w:val="28"/>
          <w:szCs w:val="28"/>
          <w:lang w:val="uk-UA"/>
        </w:rPr>
        <w:t>1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A54BD0">
        <w:rPr>
          <w:rFonts w:ascii="Times New Roman" w:hAnsi="Times New Roman"/>
          <w:sz w:val="28"/>
          <w:szCs w:val="28"/>
          <w:lang w:val="uk-UA"/>
        </w:rPr>
        <w:t>частини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364E" w:rsidRPr="00A54BD0">
        <w:rPr>
          <w:rFonts w:ascii="Times New Roman" w:hAnsi="Times New Roman"/>
          <w:sz w:val="28"/>
          <w:szCs w:val="28"/>
          <w:lang w:val="uk-UA"/>
        </w:rPr>
        <w:t>1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A54BD0">
        <w:rPr>
          <w:rFonts w:ascii="Times New Roman" w:hAnsi="Times New Roman"/>
          <w:sz w:val="28"/>
          <w:szCs w:val="28"/>
          <w:lang w:val="uk-UA"/>
        </w:rPr>
        <w:t>статті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A54BD0">
        <w:rPr>
          <w:rFonts w:ascii="Times New Roman" w:hAnsi="Times New Roman"/>
          <w:sz w:val="28"/>
          <w:szCs w:val="28"/>
          <w:lang w:val="uk-UA"/>
        </w:rPr>
        <w:t>4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A54BD0">
        <w:rPr>
          <w:rFonts w:ascii="Times New Roman" w:hAnsi="Times New Roman"/>
          <w:sz w:val="28"/>
          <w:szCs w:val="28"/>
          <w:lang w:val="uk-UA"/>
        </w:rPr>
        <w:t>Закону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FCB" w:rsidRPr="00A54BD0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FCB" w:rsidRPr="00A54BD0">
        <w:rPr>
          <w:rFonts w:ascii="Times New Roman" w:hAnsi="Times New Roman"/>
          <w:sz w:val="28"/>
          <w:szCs w:val="28"/>
          <w:lang w:val="uk-UA"/>
        </w:rPr>
        <w:t>«Про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FCB" w:rsidRPr="00A54BD0">
        <w:rPr>
          <w:rFonts w:ascii="Times New Roman" w:hAnsi="Times New Roman"/>
          <w:sz w:val="28"/>
          <w:szCs w:val="28"/>
          <w:lang w:val="uk-UA"/>
        </w:rPr>
        <w:t>військово-цивільні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FCB" w:rsidRPr="00A54BD0">
        <w:rPr>
          <w:rFonts w:ascii="Times New Roman" w:hAnsi="Times New Roman"/>
          <w:sz w:val="28"/>
          <w:szCs w:val="28"/>
          <w:lang w:val="uk-UA"/>
        </w:rPr>
        <w:t>адміністрації»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0DA" w:rsidRPr="00A54BD0">
        <w:rPr>
          <w:rFonts w:ascii="Times New Roman" w:hAnsi="Times New Roman"/>
          <w:sz w:val="28"/>
          <w:szCs w:val="28"/>
          <w:lang w:val="uk-UA"/>
        </w:rPr>
        <w:t>від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0DA" w:rsidRPr="00A54BD0">
        <w:rPr>
          <w:rFonts w:ascii="Times New Roman" w:hAnsi="Times New Roman"/>
          <w:sz w:val="28"/>
          <w:szCs w:val="28"/>
          <w:lang w:val="uk-UA"/>
        </w:rPr>
        <w:t>03.02.2015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0DA" w:rsidRPr="00A54BD0">
        <w:rPr>
          <w:rFonts w:ascii="Times New Roman" w:hAnsi="Times New Roman"/>
          <w:sz w:val="28"/>
          <w:szCs w:val="28"/>
          <w:lang w:val="uk-UA"/>
        </w:rPr>
        <w:t>№</w:t>
      </w:r>
      <w:r w:rsidR="008C0E6F" w:rsidRPr="00A54BD0">
        <w:rPr>
          <w:rFonts w:ascii="Times New Roman" w:hAnsi="Times New Roman"/>
          <w:sz w:val="28"/>
          <w:szCs w:val="28"/>
          <w:lang w:val="uk-UA"/>
        </w:rPr>
        <w:t>141-VIII,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45AF">
        <w:rPr>
          <w:rFonts w:ascii="Times New Roman" w:hAnsi="Times New Roman"/>
          <w:sz w:val="28"/>
          <w:szCs w:val="28"/>
          <w:lang w:val="uk-UA"/>
        </w:rPr>
        <w:t>Законами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«Основи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законодавства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про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охорону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здоров'я»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від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19.11.1992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2801-XII,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«Про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державні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фінансові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гарантії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медичного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обслуговування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населення»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від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19.10.2017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2168-VIII,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Цивільним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кодексом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від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16.01.2003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№435-ІV,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Господарським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кодексом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від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16.01.2003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№436-ІV,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Бюджетним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кодексом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від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08.07.2010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№2456-VІ,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розпорядженням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КМУ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«Про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схвалення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Концепції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реформи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системи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здоров’я»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від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30.11.2016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№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1013-р</w:t>
      </w:r>
    </w:p>
    <w:p w:rsidR="00A413EC" w:rsidRPr="00A54BD0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A54BD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A54BD0" w:rsidRDefault="00AC32C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F1073" w:rsidRDefault="00EC7449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4BD0">
        <w:rPr>
          <w:rFonts w:ascii="Times New Roman" w:hAnsi="Times New Roman"/>
          <w:sz w:val="28"/>
          <w:szCs w:val="28"/>
          <w:lang w:val="uk-UA"/>
        </w:rPr>
        <w:t>Продовжити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дію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DBE" w:rsidRPr="00A54BD0">
        <w:rPr>
          <w:rFonts w:ascii="Times New Roman" w:hAnsi="Times New Roman"/>
          <w:sz w:val="28"/>
          <w:szCs w:val="28"/>
          <w:lang w:val="uk-UA"/>
        </w:rPr>
        <w:t>«</w:t>
      </w:r>
      <w:r w:rsidRPr="00A54BD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та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КНП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на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2020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рік»</w:t>
      </w:r>
      <w:r w:rsidRPr="00A54BD0">
        <w:rPr>
          <w:rFonts w:ascii="Times New Roman" w:hAnsi="Times New Roman"/>
          <w:sz w:val="28"/>
          <w:szCs w:val="28"/>
          <w:lang w:val="uk-UA"/>
        </w:rPr>
        <w:t>.</w:t>
      </w:r>
    </w:p>
    <w:p w:rsidR="00A54BD0" w:rsidRDefault="00A54BD0" w:rsidP="00A54BD0">
      <w:pPr>
        <w:pStyle w:val="af2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Default="00904DBE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4BD0">
        <w:rPr>
          <w:rFonts w:ascii="Times New Roman" w:hAnsi="Times New Roman"/>
          <w:sz w:val="28"/>
          <w:szCs w:val="28"/>
          <w:lang w:val="uk-UA"/>
        </w:rPr>
        <w:t>Внести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зміни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в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«</w:t>
      </w:r>
      <w:r w:rsidR="00E40876">
        <w:rPr>
          <w:rFonts w:ascii="Times New Roman" w:hAnsi="Times New Roman"/>
          <w:sz w:val="28"/>
          <w:szCs w:val="28"/>
          <w:lang w:val="uk-UA"/>
        </w:rPr>
        <w:t>Програму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та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КНП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на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2020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A54BD0">
        <w:rPr>
          <w:rFonts w:ascii="Times New Roman" w:hAnsi="Times New Roman"/>
          <w:sz w:val="28"/>
          <w:szCs w:val="28"/>
          <w:lang w:val="uk-UA"/>
        </w:rPr>
        <w:t>рік»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та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затвердити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її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A54BD0">
        <w:rPr>
          <w:rFonts w:ascii="Times New Roman" w:hAnsi="Times New Roman"/>
          <w:sz w:val="28"/>
          <w:szCs w:val="28"/>
          <w:lang w:val="uk-UA"/>
        </w:rPr>
        <w:t>в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A54BD0">
        <w:rPr>
          <w:rFonts w:ascii="Times New Roman" w:hAnsi="Times New Roman"/>
          <w:sz w:val="28"/>
          <w:szCs w:val="28"/>
          <w:lang w:val="uk-UA"/>
        </w:rPr>
        <w:t>новій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A54BD0">
        <w:rPr>
          <w:rFonts w:ascii="Times New Roman" w:hAnsi="Times New Roman"/>
          <w:sz w:val="28"/>
          <w:szCs w:val="28"/>
          <w:lang w:val="uk-UA"/>
        </w:rPr>
        <w:t>редакції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A24" w:rsidRPr="00A54BD0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A54BD0">
        <w:rPr>
          <w:rFonts w:ascii="Times New Roman" w:hAnsi="Times New Roman"/>
          <w:sz w:val="28"/>
          <w:szCs w:val="28"/>
          <w:lang w:val="uk-UA"/>
        </w:rPr>
        <w:t>.</w:t>
      </w:r>
    </w:p>
    <w:p w:rsidR="00A54BD0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Default="00B64A24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4BD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на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відділ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здоров’я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Лисичанської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міської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ради.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BD0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Default="00AC32C2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4BD0">
        <w:rPr>
          <w:rFonts w:ascii="Times New Roman" w:hAnsi="Times New Roman"/>
          <w:sz w:val="28"/>
          <w:szCs w:val="28"/>
          <w:lang w:val="uk-UA"/>
        </w:rPr>
        <w:t>Дане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54BD0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B92F9C" w:rsidRPr="00A54BD0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4BD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даного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залишаю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за</w:t>
      </w:r>
      <w:r w:rsidR="00AF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sz w:val="28"/>
          <w:szCs w:val="28"/>
          <w:lang w:val="uk-UA"/>
        </w:rPr>
        <w:t>собою.</w:t>
      </w:r>
    </w:p>
    <w:p w:rsidR="00B64A24" w:rsidRPr="00A54BD0" w:rsidRDefault="00B64A24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31257A" w:rsidRPr="00A54BD0" w:rsidRDefault="0031257A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A54BD0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54BD0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A413EC" w:rsidRPr="00A54BD0" w:rsidRDefault="00A413EC" w:rsidP="00A54BD0">
      <w:pPr>
        <w:pStyle w:val="af2"/>
        <w:rPr>
          <w:rFonts w:ascii="Times New Roman" w:hAnsi="Times New Roman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F4850" w:rsidRPr="00A54B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A54B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A54B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A54B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A54B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A54B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A54B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1DE7" w:rsidRPr="00A54B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EC7449" w:rsidRPr="00A54BD0" w:rsidRDefault="00EC7449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8C5AA2" w:rsidRPr="00A54BD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A54BD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A54BD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A54BD0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міста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546653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46653" w:rsidRPr="00546653">
        <w:rPr>
          <w:rFonts w:ascii="Times New Roman" w:hAnsi="Times New Roman"/>
          <w:sz w:val="26"/>
          <w:szCs w:val="26"/>
          <w:lang w:val="uk-UA"/>
        </w:rPr>
        <w:t>02.09.</w:t>
      </w:r>
      <w:r w:rsidR="00546653">
        <w:rPr>
          <w:rFonts w:ascii="Times New Roman" w:hAnsi="Times New Roman"/>
          <w:sz w:val="26"/>
          <w:szCs w:val="26"/>
          <w:lang w:val="en-US"/>
        </w:rPr>
        <w:t>2020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46653" w:rsidRPr="00546653">
        <w:rPr>
          <w:rFonts w:ascii="Times New Roman" w:hAnsi="Times New Roman"/>
          <w:sz w:val="26"/>
          <w:szCs w:val="26"/>
          <w:lang w:val="uk-UA"/>
        </w:rPr>
        <w:t xml:space="preserve"> 253</w:t>
      </w:r>
    </w:p>
    <w:p w:rsidR="00FD2C7A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A54BD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4BD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A54BD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4BD0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A54BD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4BD0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sz w:val="26"/>
          <w:szCs w:val="26"/>
          <w:lang w:val="uk-UA"/>
        </w:rPr>
        <w:t>2020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A54BD0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A54BD0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Лисичанської</w:t>
            </w:r>
          </w:p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міської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ради</w:t>
            </w:r>
          </w:p>
        </w:tc>
      </w:tr>
      <w:tr w:rsidR="00A54BD0" w:rsidRPr="00EB248A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A752F2" w:rsidRDefault="00541E13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3445AF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3445AF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3445AF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населення»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Цивільний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України,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Господарський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Укр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аїни,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</w:p>
        </w:tc>
      </w:tr>
      <w:tr w:rsidR="00A54BD0" w:rsidRPr="00A54BD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Лисичанської</w:t>
            </w:r>
          </w:p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міської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ради</w:t>
            </w:r>
          </w:p>
        </w:tc>
      </w:tr>
      <w:tr w:rsidR="00A54BD0" w:rsidRPr="00A54BD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Лисичанської</w:t>
            </w:r>
          </w:p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міської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ради</w:t>
            </w:r>
          </w:p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A54BD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A54BD0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A54BD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A54BD0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A752F2" w:rsidRDefault="00F37A63" w:rsidP="001C43C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36 225 </w:t>
            </w:r>
            <w:r w:rsidRPr="00F37A63">
              <w:rPr>
                <w:rFonts w:ascii="Times New Roman" w:hAnsi="Times New Roman"/>
                <w:sz w:val="26"/>
                <w:szCs w:val="26"/>
                <w:lang w:val="uk-UA"/>
              </w:rPr>
              <w:t>375</w:t>
            </w:r>
          </w:p>
        </w:tc>
      </w:tr>
      <w:tr w:rsidR="00A54BD0" w:rsidRPr="00A54BD0" w:rsidTr="00A54BD0">
        <w:trPr>
          <w:trHeight w:val="57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9.1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коштів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місцевого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бюджету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A752F2" w:rsidRDefault="001C43C2" w:rsidP="00F37A63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20 783</w:t>
            </w:r>
            <w:r w:rsidR="00F37A63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491</w:t>
            </w:r>
          </w:p>
        </w:tc>
      </w:tr>
      <w:tr w:rsidR="00A54BD0" w:rsidRPr="00A54BD0" w:rsidTr="00A54BD0">
        <w:trPr>
          <w:trHeight w:val="630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9.2.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A752F2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коштів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місцевого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бюджету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(бюджет</w:t>
            </w:r>
            <w:r w:rsidR="00AF4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sz w:val="26"/>
                <w:szCs w:val="26"/>
                <w:lang w:val="uk-UA"/>
              </w:rPr>
              <w:t>розвитку)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A752F2" w:rsidRDefault="00F37A63" w:rsidP="00541E13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15 441 </w:t>
            </w:r>
            <w:r w:rsidRPr="00F37A63">
              <w:rPr>
                <w:rFonts w:ascii="Times New Roman" w:hAnsi="Times New Roman"/>
                <w:sz w:val="26"/>
                <w:szCs w:val="26"/>
                <w:lang w:val="uk-UA"/>
              </w:rPr>
              <w:t>884</w:t>
            </w:r>
          </w:p>
        </w:tc>
      </w:tr>
    </w:tbl>
    <w:p w:rsidR="00A54BD0" w:rsidRPr="00A54BD0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A54BD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1</w:t>
      </w:r>
      <w:r w:rsidRPr="00A54BD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A54BD0" w:rsidRDefault="00A54BD0" w:rsidP="00A54BD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Стан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-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це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чинник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людини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має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житті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аспект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країни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цілому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кожної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окремо.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одним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прав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людини,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усі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країни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зусиль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для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його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96861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метою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галузі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надалі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послуг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всіх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верств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рівня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54BD0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життя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F40CB" w:rsidRDefault="00A54BD0" w:rsidP="00E9686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lastRenderedPageBreak/>
        <w:t>Вторинний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рівень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який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ради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F40CB" w:rsidRDefault="00AF40CB" w:rsidP="00E40876">
      <w:pPr>
        <w:pStyle w:val="af1"/>
        <w:ind w:left="7081"/>
        <w:jc w:val="both"/>
        <w:rPr>
          <w:sz w:val="26"/>
          <w:szCs w:val="26"/>
          <w:lang w:val="uk-UA"/>
        </w:rPr>
      </w:pPr>
      <w:proofErr w:type="spellStart"/>
      <w:r w:rsidRPr="00E40876">
        <w:rPr>
          <w:color w:val="808080" w:themeColor="background1" w:themeShade="80"/>
          <w:sz w:val="24"/>
        </w:rPr>
        <w:t>Продовження</w:t>
      </w:r>
      <w:proofErr w:type="spellEnd"/>
      <w:r w:rsidRPr="00E40876">
        <w:rPr>
          <w:color w:val="808080" w:themeColor="background1" w:themeShade="80"/>
          <w:sz w:val="24"/>
        </w:rPr>
        <w:t xml:space="preserve"> </w:t>
      </w:r>
      <w:proofErr w:type="spellStart"/>
      <w:r w:rsidRPr="00E40876">
        <w:rPr>
          <w:color w:val="808080" w:themeColor="background1" w:themeShade="80"/>
          <w:sz w:val="24"/>
        </w:rPr>
        <w:t>додатк</w:t>
      </w:r>
      <w:r w:rsidR="00B108C9" w:rsidRPr="00E40876">
        <w:rPr>
          <w:color w:val="808080" w:themeColor="background1" w:themeShade="80"/>
          <w:sz w:val="24"/>
        </w:rPr>
        <w:t>а</w:t>
      </w:r>
      <w:proofErr w:type="spellEnd"/>
    </w:p>
    <w:p w:rsidR="00AF40CB" w:rsidRDefault="00AF40CB" w:rsidP="00AF40CB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A54BD0" w:rsidRDefault="00A54BD0" w:rsidP="00AF40CB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>
        <w:rPr>
          <w:rFonts w:ascii="Times New Roman" w:hAnsi="Times New Roman"/>
          <w:sz w:val="26"/>
          <w:szCs w:val="26"/>
          <w:lang w:val="uk-UA"/>
        </w:rPr>
        <w:t>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26349C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ради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A54BD0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ради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(далі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-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19.12.2019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№81/1154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«Про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заходи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питань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КНП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шляхом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міська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імені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Титова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26349C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26349C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26349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6349C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26349C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ма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Закону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«Про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03.02.2015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№141-VIII,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про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19.11.1992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2801-XII,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«Про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19.10.2017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2168-VIII,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Цивільним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16.01.2003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№435-ІV,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Господарським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16.01.2003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№436-ІV,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08.07.2010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№2456-VІ,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КМУ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«Про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30.11.2016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19494E">
        <w:rPr>
          <w:rFonts w:ascii="Times New Roman" w:hAnsi="Times New Roman"/>
          <w:sz w:val="26"/>
          <w:szCs w:val="26"/>
          <w:lang w:val="uk-UA"/>
        </w:rPr>
        <w:t>1013-р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інших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A54BD0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місць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усіх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їх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0C5C80" w:rsidRDefault="00A54BD0" w:rsidP="00E9686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A54BD0">
        <w:rPr>
          <w:rFonts w:ascii="Times New Roman" w:hAnsi="Times New Roman"/>
          <w:sz w:val="26"/>
          <w:szCs w:val="26"/>
          <w:lang w:val="uk-UA"/>
        </w:rPr>
        <w:t>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4BD0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A54BD0">
        <w:rPr>
          <w:rFonts w:ascii="Times New Roman" w:hAnsi="Times New Roman"/>
          <w:sz w:val="26"/>
          <w:szCs w:val="26"/>
          <w:lang w:val="uk-UA"/>
        </w:rPr>
        <w:t>),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коштів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плати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бази,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гостра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надані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26349C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A54BD0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A54BD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A54BD0" w:rsidRPr="0019494E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умов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Одним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-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A54BD0" w:rsidRPr="0019494E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Таким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чином,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буде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«гроші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ходять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іншими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73059A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lastRenderedPageBreak/>
        <w:t>Покращення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якості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лише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при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нових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праці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даної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73059A" w:rsidRDefault="0073059A" w:rsidP="00E40876">
      <w:pPr>
        <w:pStyle w:val="af1"/>
        <w:ind w:left="7081"/>
        <w:jc w:val="both"/>
        <w:rPr>
          <w:sz w:val="26"/>
          <w:szCs w:val="26"/>
          <w:lang w:val="uk-UA"/>
        </w:rPr>
      </w:pPr>
      <w:r w:rsidRPr="00EB248A">
        <w:rPr>
          <w:color w:val="808080" w:themeColor="background1" w:themeShade="80"/>
          <w:sz w:val="24"/>
          <w:lang w:val="uk-UA"/>
        </w:rPr>
        <w:t>Продовження додатк</w:t>
      </w:r>
      <w:r w:rsidR="00B108C9" w:rsidRPr="00EB248A">
        <w:rPr>
          <w:color w:val="808080" w:themeColor="background1" w:themeShade="80"/>
          <w:sz w:val="24"/>
          <w:lang w:val="uk-UA"/>
        </w:rPr>
        <w:t>а</w:t>
      </w:r>
    </w:p>
    <w:p w:rsidR="0073059A" w:rsidRDefault="0073059A" w:rsidP="0073059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19494E" w:rsidRDefault="00A54BD0" w:rsidP="0073059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лише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умови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різних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рівнів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для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оплати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послуг,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які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будуть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A752F2" w:rsidRPr="0019494E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рівні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низка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питань,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які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саме:</w:t>
      </w:r>
    </w:p>
    <w:p w:rsidR="00A752F2" w:rsidRPr="0019494E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-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автоматизація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місць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усіх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їх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інформаційною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під’єднанням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Інтернет-мережі,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bCs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bCs/>
          <w:sz w:val="26"/>
          <w:szCs w:val="26"/>
          <w:lang w:val="uk-UA"/>
        </w:rPr>
        <w:t>можливості</w:t>
      </w:r>
      <w:r w:rsidR="00AF40C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bCs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Pr="0019494E">
        <w:rPr>
          <w:rFonts w:ascii="Times New Roman" w:hAnsi="Times New Roman"/>
          <w:bCs/>
          <w:sz w:val="26"/>
          <w:szCs w:val="26"/>
          <w:lang w:val="uk-UA"/>
        </w:rPr>
        <w:t>телемедичних</w:t>
      </w:r>
      <w:proofErr w:type="spellEnd"/>
      <w:r w:rsidR="00AF40C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bCs/>
          <w:sz w:val="26"/>
          <w:szCs w:val="26"/>
          <w:lang w:val="uk-UA"/>
        </w:rPr>
        <w:t>послуг;</w:t>
      </w:r>
    </w:p>
    <w:p w:rsidR="00A752F2" w:rsidRPr="0019494E" w:rsidRDefault="00A752F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-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для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усім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хворим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стац</w:t>
      </w:r>
      <w:r w:rsidRPr="0019494E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Pr="0019494E" w:rsidRDefault="00A752F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-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бази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робіт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обладнан</w:t>
      </w:r>
      <w:r w:rsidRPr="0019494E">
        <w:rPr>
          <w:rFonts w:ascii="Times New Roman" w:hAnsi="Times New Roman"/>
          <w:sz w:val="26"/>
          <w:szCs w:val="26"/>
          <w:lang w:val="uk-UA"/>
        </w:rPr>
        <w:t>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E96861" w:rsidRDefault="00A752F2" w:rsidP="00A752F2">
      <w:pPr>
        <w:pStyle w:val="af2"/>
        <w:ind w:firstLine="708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-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інших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роботі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19494E">
        <w:rPr>
          <w:rFonts w:ascii="Times New Roman" w:hAnsi="Times New Roman"/>
          <w:sz w:val="26"/>
          <w:szCs w:val="26"/>
          <w:lang w:val="uk-UA"/>
        </w:rPr>
        <w:t>тощо).</w:t>
      </w:r>
      <w:r w:rsidR="00AF40CB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A54B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A54BD0">
        <w:rPr>
          <w:rFonts w:ascii="Times New Roman" w:hAnsi="Times New Roman"/>
          <w:sz w:val="26"/>
          <w:szCs w:val="26"/>
          <w:lang w:val="uk-UA"/>
        </w:rPr>
        <w:t>.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даний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час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>
        <w:rPr>
          <w:rFonts w:ascii="Times New Roman" w:hAnsi="Times New Roman"/>
          <w:sz w:val="26"/>
          <w:szCs w:val="26"/>
          <w:lang w:val="uk-UA"/>
        </w:rPr>
        <w:t>П</w:t>
      </w:r>
      <w:r w:rsidRPr="00A54BD0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базою,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має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своєму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складі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всі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для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A54BD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A54BD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метою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2020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року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потреб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також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галузі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650DE9" w:rsidRDefault="00E20C69" w:rsidP="00650DE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650DE9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надання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спеціалізованої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стаціонарної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допомоги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752F2">
        <w:rPr>
          <w:rFonts w:ascii="Times New Roman" w:hAnsi="Times New Roman"/>
          <w:sz w:val="26"/>
          <w:szCs w:val="26"/>
          <w:lang w:val="uk-UA"/>
        </w:rPr>
        <w:t>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визначеному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законодавством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порядку;</w:t>
      </w:r>
    </w:p>
    <w:p w:rsidR="00650DE9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взаємодія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іншими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закладами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охорони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здоров’я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метою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наданні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третинної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(високоспеціалізованої)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допомоги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метою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своєчасного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діагностування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допомоги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різних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рівнях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ефективного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використання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ресурсів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системи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обслуговування;</w:t>
      </w:r>
    </w:p>
    <w:p w:rsidR="00650DE9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участь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проведенні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інформаційної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A752F2">
        <w:rPr>
          <w:rFonts w:ascii="Times New Roman" w:hAnsi="Times New Roman"/>
          <w:sz w:val="26"/>
          <w:szCs w:val="26"/>
          <w:lang w:val="uk-UA"/>
        </w:rPr>
        <w:t>освітньо-роз’яснювальної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роботи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серед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населення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щодо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формування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здорового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способу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життя;</w:t>
      </w:r>
    </w:p>
    <w:p w:rsidR="00E20C69" w:rsidRDefault="00E20C6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96861">
        <w:rPr>
          <w:rFonts w:ascii="Times New Roman" w:hAnsi="Times New Roman"/>
          <w:sz w:val="26"/>
          <w:szCs w:val="26"/>
          <w:lang w:val="uk-UA"/>
        </w:rPr>
        <w:t>покращення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кадрового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шляхом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залучення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нового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персоналу,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підготовки,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перепідготовки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підвищення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кваліфікації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працівників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Підприємства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650DE9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участь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державних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регіональних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програмах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щодо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організації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пільгового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лікарськими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засобами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населення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визначеному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законодавством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порядку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відповідно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фінансового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бюджетного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галузі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охорони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здоров’я;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50DE9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lastRenderedPageBreak/>
        <w:t>визначення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потреби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структурних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підрозділів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Підприємства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населення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лікарських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засобах,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виробах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призначення,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медичному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обладнанні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для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населення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доступною,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своєчасною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якісною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допомогою;</w:t>
      </w:r>
    </w:p>
    <w:p w:rsidR="003F048C" w:rsidRDefault="003F048C" w:rsidP="003F048C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F048C" w:rsidRDefault="003F048C" w:rsidP="00E40876">
      <w:pPr>
        <w:pStyle w:val="af1"/>
        <w:ind w:left="7081"/>
        <w:jc w:val="both"/>
        <w:rPr>
          <w:sz w:val="26"/>
          <w:szCs w:val="26"/>
          <w:lang w:val="uk-UA"/>
        </w:rPr>
      </w:pPr>
      <w:r w:rsidRPr="00E40876">
        <w:rPr>
          <w:color w:val="808080" w:themeColor="background1" w:themeShade="80"/>
          <w:sz w:val="24"/>
        </w:rPr>
        <w:t>Продовження додатк</w:t>
      </w:r>
      <w:r w:rsidR="00B108C9" w:rsidRPr="00E40876">
        <w:rPr>
          <w:color w:val="808080" w:themeColor="background1" w:themeShade="80"/>
          <w:sz w:val="24"/>
        </w:rPr>
        <w:t>а</w:t>
      </w:r>
    </w:p>
    <w:p w:rsidR="003F048C" w:rsidRDefault="003F048C" w:rsidP="003F048C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50DE9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моніторинг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раціональне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використання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лікарських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засобів,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виробів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призначення,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обладнання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транспортних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засобів;</w:t>
      </w:r>
    </w:p>
    <w:p w:rsidR="00650DE9" w:rsidRDefault="00650DE9" w:rsidP="00650DE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придбання,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зберігання,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перевезення,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знищення,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використання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наркотичних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засобів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згідно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вимогами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чинного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законодавства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України;</w:t>
      </w:r>
    </w:p>
    <w:p w:rsidR="00650DE9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закупівля,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зберігання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використання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ресурсів,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необхідних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для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надання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послуг,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зокрема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лікарських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засобів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(у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т.</w:t>
      </w:r>
      <w:r w:rsid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ч.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наркотичних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засобів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прекурсорів),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обладнання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інвентарю;</w:t>
      </w:r>
    </w:p>
    <w:p w:rsidR="00650DE9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надання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інших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послуг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фізичним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юридичним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особам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752F2">
        <w:rPr>
          <w:rFonts w:ascii="Times New Roman" w:hAnsi="Times New Roman"/>
          <w:sz w:val="26"/>
          <w:szCs w:val="26"/>
          <w:lang w:val="uk-UA"/>
        </w:rPr>
        <w:t>безоплатній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платній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основі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випадках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умовах,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визначених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законами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України,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нормативно-правовими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актами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Кабінету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Міні</w:t>
      </w:r>
      <w:r>
        <w:rPr>
          <w:rFonts w:ascii="Times New Roman" w:hAnsi="Times New Roman"/>
          <w:sz w:val="26"/>
          <w:szCs w:val="26"/>
          <w:lang w:val="uk-UA"/>
        </w:rPr>
        <w:t xml:space="preserve">стрів України та виданими на їх </w:t>
      </w:r>
      <w:r w:rsidRPr="00A752F2">
        <w:rPr>
          <w:rFonts w:ascii="Times New Roman" w:hAnsi="Times New Roman"/>
          <w:sz w:val="26"/>
          <w:szCs w:val="26"/>
          <w:lang w:val="uk-UA"/>
        </w:rPr>
        <w:t>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нормативними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актами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місцевих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органів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752F2">
        <w:rPr>
          <w:rFonts w:ascii="Times New Roman" w:hAnsi="Times New Roman"/>
          <w:sz w:val="26"/>
          <w:szCs w:val="26"/>
          <w:lang w:val="uk-UA"/>
        </w:rPr>
        <w:t>виконавчої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влади,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також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підставі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умовах,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визначених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договорами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про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медичне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обслуговування;</w:t>
      </w:r>
    </w:p>
    <w:p w:rsidR="00650DE9" w:rsidRPr="00A752F2" w:rsidRDefault="00650DE9" w:rsidP="00650DE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впровадження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нових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інноваційних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методів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лікування;</w:t>
      </w:r>
    </w:p>
    <w:p w:rsidR="00650DE9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підвищення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ефективності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використання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наявних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кадрових,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фінансових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матеріальних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ресурсів;</w:t>
      </w:r>
    </w:p>
    <w:p w:rsidR="00E20C69" w:rsidRPr="00E20C69" w:rsidRDefault="00E20C6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здійснення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заходів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матеріального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стимулювання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інших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працівників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650DE9" w:rsidRDefault="00C22F8A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зміцнення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бази</w:t>
      </w:r>
      <w:r>
        <w:rPr>
          <w:rFonts w:ascii="Times New Roman" w:hAnsi="Times New Roman"/>
          <w:sz w:val="26"/>
          <w:szCs w:val="26"/>
          <w:lang w:val="uk-UA"/>
        </w:rPr>
        <w:t xml:space="preserve"> Підприємства</w:t>
      </w:r>
      <w:r w:rsidR="00650DE9">
        <w:rPr>
          <w:rFonts w:ascii="Times New Roman" w:hAnsi="Times New Roman"/>
          <w:sz w:val="26"/>
          <w:szCs w:val="26"/>
          <w:lang w:val="uk-UA"/>
        </w:rPr>
        <w:t>;</w:t>
      </w:r>
    </w:p>
    <w:p w:rsidR="00E20C69" w:rsidRDefault="00C22F8A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оновлення</w:t>
      </w:r>
      <w:r>
        <w:rPr>
          <w:rFonts w:ascii="Times New Roman" w:hAnsi="Times New Roman"/>
          <w:sz w:val="26"/>
          <w:szCs w:val="26"/>
          <w:lang w:val="uk-UA"/>
        </w:rPr>
        <w:t xml:space="preserve"> лікувально-</w:t>
      </w:r>
      <w:r w:rsidRPr="0019494E">
        <w:rPr>
          <w:rFonts w:ascii="Times New Roman" w:hAnsi="Times New Roman"/>
          <w:sz w:val="26"/>
          <w:szCs w:val="26"/>
          <w:lang w:val="uk-UA"/>
        </w:rPr>
        <w:t>діагностичної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апаратури,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обладнання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інструментарію;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20C69" w:rsidRDefault="00C22F8A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9494E">
        <w:rPr>
          <w:rFonts w:ascii="Times New Roman" w:hAnsi="Times New Roman"/>
          <w:sz w:val="26"/>
          <w:szCs w:val="26"/>
          <w:lang w:val="uk-UA"/>
        </w:rPr>
        <w:t>забезпечення</w:t>
      </w:r>
      <w:r>
        <w:rPr>
          <w:rFonts w:ascii="Times New Roman" w:hAnsi="Times New Roman"/>
          <w:sz w:val="26"/>
          <w:szCs w:val="26"/>
          <w:lang w:val="uk-UA"/>
        </w:rPr>
        <w:t xml:space="preserve"> лікарів </w:t>
      </w:r>
      <w:r w:rsidRPr="0019494E">
        <w:rPr>
          <w:rFonts w:ascii="Times New Roman" w:hAnsi="Times New Roman"/>
          <w:sz w:val="26"/>
          <w:szCs w:val="26"/>
          <w:lang w:val="uk-UA"/>
        </w:rPr>
        <w:t>медичною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інформаційною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системою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під’єднанням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494E">
        <w:rPr>
          <w:rFonts w:ascii="Times New Roman" w:hAnsi="Times New Roman"/>
          <w:sz w:val="26"/>
          <w:szCs w:val="26"/>
          <w:lang w:val="uk-UA"/>
        </w:rPr>
        <w:t>Інтернет-мережі,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22F8A">
        <w:rPr>
          <w:rFonts w:ascii="Times New Roman" w:hAnsi="Times New Roman"/>
          <w:sz w:val="26"/>
          <w:szCs w:val="26"/>
          <w:lang w:val="uk-UA"/>
        </w:rPr>
        <w:t xml:space="preserve">забезпечення можливості надання </w:t>
      </w:r>
      <w:proofErr w:type="spellStart"/>
      <w:r w:rsidRPr="00C22F8A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Pr="00C22F8A">
        <w:rPr>
          <w:rFonts w:ascii="Times New Roman" w:hAnsi="Times New Roman"/>
          <w:sz w:val="26"/>
          <w:szCs w:val="26"/>
          <w:lang w:val="uk-UA"/>
        </w:rPr>
        <w:t xml:space="preserve"> послуг;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50DE9" w:rsidRPr="003F048C" w:rsidRDefault="00650DE9" w:rsidP="003F048C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оплата поточних ремонтів </w:t>
      </w:r>
      <w:r w:rsidR="003F048C">
        <w:rPr>
          <w:rFonts w:ascii="Times New Roman" w:hAnsi="Times New Roman"/>
          <w:sz w:val="26"/>
          <w:szCs w:val="26"/>
          <w:lang w:val="uk-UA"/>
        </w:rPr>
        <w:t>та реконструкцій Підприємства.</w:t>
      </w:r>
    </w:p>
    <w:p w:rsidR="00650DE9" w:rsidRPr="00650DE9" w:rsidRDefault="00650DE9" w:rsidP="00650DE9">
      <w:pPr>
        <w:pStyle w:val="af2"/>
        <w:ind w:left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A752F2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20C69" w:rsidRPr="00A54BD0" w:rsidRDefault="00A54BD0" w:rsidP="00E20C6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зусиль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>
        <w:rPr>
          <w:rFonts w:ascii="Times New Roman" w:hAnsi="Times New Roman"/>
          <w:sz w:val="26"/>
          <w:szCs w:val="26"/>
          <w:lang w:val="uk-UA"/>
        </w:rPr>
        <w:t>міста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>
        <w:rPr>
          <w:rFonts w:ascii="Times New Roman" w:hAnsi="Times New Roman"/>
          <w:sz w:val="26"/>
          <w:szCs w:val="26"/>
          <w:lang w:val="uk-UA"/>
        </w:rPr>
        <w:t>області</w:t>
      </w:r>
      <w:r w:rsidRPr="00A54BD0">
        <w:rPr>
          <w:rFonts w:ascii="Times New Roman" w:hAnsi="Times New Roman"/>
          <w:sz w:val="26"/>
          <w:szCs w:val="26"/>
          <w:lang w:val="uk-UA"/>
        </w:rPr>
        <w:t>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що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54BD0">
        <w:rPr>
          <w:rFonts w:ascii="Times New Roman" w:hAnsi="Times New Roman"/>
          <w:sz w:val="26"/>
          <w:szCs w:val="26"/>
          <w:lang w:val="uk-UA"/>
        </w:rPr>
        <w:t>шляхом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96861" w:rsidRDefault="00A54BD0" w:rsidP="00E20C6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рівня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A752F2" w:rsidRPr="00E96861" w:rsidRDefault="00A54BD0" w:rsidP="00E20C6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E96861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праці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працівників,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плати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96861">
        <w:rPr>
          <w:rFonts w:ascii="Times New Roman" w:hAnsi="Times New Roman"/>
          <w:sz w:val="26"/>
          <w:szCs w:val="26"/>
          <w:lang w:val="uk-UA"/>
        </w:rPr>
        <w:t>нарах</w:t>
      </w:r>
      <w:r w:rsidR="00A752F2" w:rsidRPr="00E96861">
        <w:rPr>
          <w:rFonts w:ascii="Times New Roman" w:hAnsi="Times New Roman"/>
          <w:sz w:val="26"/>
          <w:szCs w:val="26"/>
          <w:lang w:val="uk-UA"/>
        </w:rPr>
        <w:t>увань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96861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96861">
        <w:rPr>
          <w:rFonts w:ascii="Times New Roman" w:hAnsi="Times New Roman"/>
          <w:sz w:val="26"/>
          <w:szCs w:val="26"/>
          <w:lang w:val="uk-UA"/>
        </w:rPr>
        <w:t>неї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96861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96861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96861">
        <w:rPr>
          <w:rFonts w:ascii="Times New Roman" w:hAnsi="Times New Roman"/>
          <w:sz w:val="26"/>
          <w:szCs w:val="26"/>
          <w:lang w:val="uk-UA"/>
        </w:rPr>
        <w:t>обсязі;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Default="00A54BD0" w:rsidP="00A752F2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предметів,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матеріалів,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інвентарю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для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потреб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підприємства;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F048C" w:rsidRDefault="00A54BD0" w:rsidP="00A752F2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продуктами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харчування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пацієнтів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стаціонарних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відділень;</w:t>
      </w:r>
    </w:p>
    <w:p w:rsidR="00A752F2" w:rsidRPr="003F048C" w:rsidRDefault="00A54BD0" w:rsidP="00A752F2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3F048C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3F048C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3F048C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3F048C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3F048C">
        <w:rPr>
          <w:rFonts w:ascii="Times New Roman" w:hAnsi="Times New Roman"/>
          <w:sz w:val="26"/>
          <w:szCs w:val="26"/>
          <w:lang w:val="uk-UA"/>
        </w:rPr>
        <w:t>енергоносіїв;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A54BD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оплати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видатків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відрядження,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метою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рівня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кваліфікації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персоналу;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A54BD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інших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виплат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саме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54BD0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витрат,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умовах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які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мають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це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право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згідно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законодавства;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Default="00A54BD0" w:rsidP="00A752F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оплати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інших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удосконалення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бази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підприємства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світових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стандартів,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запровадження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правових,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економічних,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управлінських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механізмів,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конституційних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прав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саме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lastRenderedPageBreak/>
        <w:t>оснащення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апаратурою,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54BD0">
        <w:rPr>
          <w:rFonts w:ascii="Times New Roman" w:hAnsi="Times New Roman"/>
          <w:sz w:val="26"/>
          <w:szCs w:val="26"/>
          <w:lang w:val="uk-UA"/>
        </w:rPr>
        <w:t>обладнанням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інструментарієм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табеля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оснащення;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752F2">
        <w:rPr>
          <w:rFonts w:ascii="Times New Roman" w:hAnsi="Times New Roman"/>
          <w:sz w:val="26"/>
          <w:szCs w:val="26"/>
          <w:lang w:val="uk-UA"/>
        </w:rPr>
        <w:t>капітальних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752F2">
        <w:rPr>
          <w:rFonts w:ascii="Times New Roman" w:hAnsi="Times New Roman"/>
          <w:sz w:val="26"/>
          <w:szCs w:val="26"/>
          <w:lang w:val="uk-UA"/>
        </w:rPr>
        <w:t>ремонтів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752F2">
        <w:rPr>
          <w:rFonts w:ascii="Times New Roman" w:hAnsi="Times New Roman"/>
          <w:sz w:val="26"/>
          <w:szCs w:val="26"/>
          <w:lang w:val="uk-UA"/>
        </w:rPr>
        <w:t>реконструкцій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потреби.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Default="00A54BD0" w:rsidP="00A752F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A54BD0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рівня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E40876" w:rsidRDefault="003F048C" w:rsidP="00E40876">
      <w:pPr>
        <w:pStyle w:val="af1"/>
        <w:ind w:left="7081"/>
        <w:jc w:val="both"/>
        <w:rPr>
          <w:color w:val="808080" w:themeColor="background1" w:themeShade="80"/>
          <w:sz w:val="24"/>
        </w:rPr>
      </w:pPr>
      <w:r w:rsidRPr="00E40876">
        <w:rPr>
          <w:color w:val="808080" w:themeColor="background1" w:themeShade="80"/>
          <w:sz w:val="24"/>
        </w:rPr>
        <w:t>Продовження додатк</w:t>
      </w:r>
      <w:r w:rsidR="00B108C9" w:rsidRPr="00E40876">
        <w:rPr>
          <w:color w:val="808080" w:themeColor="background1" w:themeShade="80"/>
          <w:sz w:val="24"/>
        </w:rPr>
        <w:t>а</w:t>
      </w:r>
    </w:p>
    <w:p w:rsidR="00A54BD0" w:rsidRPr="00A54BD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A54BD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752F2" w:rsidRDefault="00A54BD0" w:rsidP="00A752F2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рахунок</w:t>
      </w:r>
      <w:r w:rsidRPr="00A54BD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методу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(за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коштів,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послуг;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інших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джерел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A752F2" w:rsidRDefault="003F048C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мережі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коштів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ради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кошти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згідно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планом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Кошти,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обсязі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лише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умови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>
        <w:rPr>
          <w:rFonts w:ascii="Times New Roman" w:hAnsi="Times New Roman"/>
          <w:sz w:val="26"/>
          <w:szCs w:val="26"/>
          <w:lang w:val="uk-UA"/>
        </w:rPr>
        <w:t>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>
        <w:rPr>
          <w:rFonts w:ascii="Times New Roman" w:hAnsi="Times New Roman"/>
          <w:sz w:val="26"/>
          <w:szCs w:val="26"/>
          <w:lang w:val="uk-UA"/>
        </w:rPr>
        <w:t>її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Обсяг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щороку,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</w:t>
      </w:r>
      <w:r w:rsidR="00A752F2">
        <w:rPr>
          <w:rFonts w:ascii="Times New Roman" w:hAnsi="Times New Roman"/>
          <w:sz w:val="26"/>
          <w:szCs w:val="26"/>
          <w:lang w:val="uk-UA"/>
        </w:rPr>
        <w:t>авдань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A54B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373737"/>
          <w:sz w:val="26"/>
          <w:szCs w:val="26"/>
          <w:lang w:val="uk-UA"/>
        </w:rPr>
        <w:t>Обсяги</w:t>
      </w:r>
      <w:r w:rsidR="00AF40C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373737"/>
          <w:sz w:val="26"/>
          <w:szCs w:val="26"/>
          <w:lang w:val="uk-UA"/>
        </w:rPr>
        <w:t>фінансування</w:t>
      </w:r>
      <w:r w:rsidR="00AF40C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373737"/>
          <w:sz w:val="26"/>
          <w:szCs w:val="26"/>
          <w:lang w:val="uk-UA"/>
        </w:rPr>
        <w:t>Програми</w:t>
      </w:r>
      <w:r w:rsidR="00AF40C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373737"/>
          <w:sz w:val="26"/>
          <w:szCs w:val="26"/>
          <w:lang w:val="uk-UA"/>
        </w:rPr>
        <w:t>шляхом</w:t>
      </w:r>
      <w:r w:rsidR="00AF40C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373737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>
        <w:rPr>
          <w:rFonts w:ascii="Times New Roman" w:hAnsi="Times New Roman"/>
          <w:color w:val="373737"/>
          <w:sz w:val="26"/>
          <w:szCs w:val="26"/>
          <w:lang w:val="uk-UA"/>
        </w:rPr>
        <w:t>фінансової</w:t>
      </w:r>
      <w:r w:rsidR="00AF40C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>
        <w:rPr>
          <w:rFonts w:ascii="Times New Roman" w:hAnsi="Times New Roman"/>
          <w:color w:val="373737"/>
          <w:sz w:val="26"/>
          <w:szCs w:val="26"/>
          <w:lang w:val="uk-UA"/>
        </w:rPr>
        <w:t>підтримки</w:t>
      </w:r>
      <w:r w:rsidR="00AF40C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>
        <w:rPr>
          <w:rFonts w:ascii="Times New Roman" w:hAnsi="Times New Roman"/>
          <w:color w:val="373737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>
        <w:rPr>
          <w:rFonts w:ascii="Times New Roman" w:hAnsi="Times New Roman"/>
          <w:color w:val="373737"/>
          <w:sz w:val="26"/>
          <w:szCs w:val="26"/>
          <w:lang w:val="uk-UA"/>
        </w:rPr>
        <w:t>2020</w:t>
      </w:r>
      <w:r w:rsidR="00AF40C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>
        <w:rPr>
          <w:rFonts w:ascii="Times New Roman" w:hAnsi="Times New Roman"/>
          <w:color w:val="373737"/>
          <w:sz w:val="26"/>
          <w:szCs w:val="26"/>
          <w:lang w:val="uk-UA"/>
        </w:rPr>
        <w:t>рік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планах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цієї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A54BD0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A54BD0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A54BD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54BD0" w:rsidRPr="00A54BD0" w:rsidRDefault="00A54BD0" w:rsidP="00BE2A41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якості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BE2A41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рівня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E2A41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бази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підприємства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шляхом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амбулаторних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стаціонарних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BE2A41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апаратурою,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BE2A41">
        <w:rPr>
          <w:rFonts w:ascii="Times New Roman" w:hAnsi="Times New Roman"/>
          <w:sz w:val="26"/>
          <w:szCs w:val="26"/>
          <w:lang w:val="uk-UA"/>
        </w:rPr>
        <w:t>обладнанням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інструментарієм</w:t>
      </w:r>
      <w:r w:rsidR="00A752F2" w:rsidRPr="00AF40CB">
        <w:rPr>
          <w:rFonts w:ascii="Times New Roman" w:hAnsi="Times New Roman"/>
          <w:sz w:val="26"/>
          <w:szCs w:val="26"/>
          <w:lang w:val="uk-UA"/>
        </w:rPr>
        <w:t>;</w:t>
      </w:r>
    </w:p>
    <w:p w:rsidR="00AF40CB" w:rsidRPr="003F048C" w:rsidRDefault="00A54BD0" w:rsidP="003F048C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F048C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3F048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048C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A752F2" w:rsidRDefault="00A54BD0" w:rsidP="00AF40CB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>
        <w:rPr>
          <w:rFonts w:ascii="Times New Roman" w:hAnsi="Times New Roman"/>
          <w:sz w:val="26"/>
          <w:szCs w:val="26"/>
          <w:lang w:val="uk-UA"/>
        </w:rPr>
        <w:t>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>
        <w:rPr>
          <w:rFonts w:ascii="Times New Roman" w:hAnsi="Times New Roman"/>
          <w:sz w:val="26"/>
          <w:szCs w:val="26"/>
          <w:lang w:val="uk-UA"/>
        </w:rPr>
        <w:t>П</w:t>
      </w:r>
      <w:r w:rsidR="00A752F2">
        <w:rPr>
          <w:rFonts w:ascii="Times New Roman" w:hAnsi="Times New Roman"/>
          <w:sz w:val="26"/>
          <w:szCs w:val="26"/>
          <w:lang w:val="uk-UA"/>
        </w:rPr>
        <w:t>ідприємства;</w:t>
      </w:r>
    </w:p>
    <w:p w:rsid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роботи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A54BD0">
        <w:rPr>
          <w:rFonts w:ascii="Times New Roman" w:hAnsi="Times New Roman"/>
          <w:sz w:val="26"/>
          <w:szCs w:val="26"/>
          <w:lang w:val="uk-UA"/>
        </w:rPr>
        <w:t>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A752F2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ранньої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діагностики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захворювань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серцево-судинної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системи,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онкологічної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патології,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що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знизить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показники;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E2A41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752F2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якості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752F2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Pr="003F048C" w:rsidRDefault="00A54BD0" w:rsidP="003F048C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E2A41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послуг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E2A41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BE2A41">
        <w:rPr>
          <w:rFonts w:ascii="Times New Roman" w:hAnsi="Times New Roman"/>
          <w:sz w:val="26"/>
          <w:szCs w:val="26"/>
          <w:lang w:val="uk-UA"/>
        </w:rPr>
        <w:t>орному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BE2A41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BE2A41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A54BD0" w:rsidRPr="00A54BD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A752F2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A54BD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54BD0" w:rsidRPr="00A54BD0" w:rsidRDefault="00A54BD0" w:rsidP="00A752F2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A54BD0" w:rsidRPr="00A54B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lastRenderedPageBreak/>
        <w:t>Координацію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ходом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>
        <w:rPr>
          <w:rFonts w:ascii="Times New Roman" w:hAnsi="Times New Roman"/>
          <w:sz w:val="26"/>
          <w:szCs w:val="26"/>
          <w:lang w:val="uk-UA"/>
        </w:rPr>
        <w:t>«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A54BD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2020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рік</w:t>
      </w:r>
      <w:r w:rsidR="003F048C">
        <w:rPr>
          <w:rFonts w:ascii="Times New Roman" w:hAnsi="Times New Roman"/>
          <w:sz w:val="26"/>
          <w:szCs w:val="26"/>
          <w:lang w:val="uk-UA"/>
        </w:rPr>
        <w:t>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відділ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ради.</w:t>
      </w:r>
    </w:p>
    <w:p w:rsidR="00A54BD0" w:rsidRPr="00A54B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Відділ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ради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аналіз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>
        <w:rPr>
          <w:rFonts w:ascii="Times New Roman" w:hAnsi="Times New Roman"/>
          <w:sz w:val="26"/>
          <w:szCs w:val="26"/>
          <w:lang w:val="uk-UA"/>
        </w:rPr>
        <w:t>П</w:t>
      </w:r>
      <w:r w:rsidRPr="00A54BD0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стану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коштів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надає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щодо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суми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A54B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A54BD0" w:rsidRDefault="00A54BD0" w:rsidP="00A54BD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3F048C" w:rsidRDefault="003F048C" w:rsidP="00E40876">
      <w:pPr>
        <w:pStyle w:val="af1"/>
        <w:ind w:left="7081"/>
        <w:jc w:val="both"/>
        <w:rPr>
          <w:sz w:val="26"/>
          <w:szCs w:val="26"/>
          <w:lang w:val="uk-UA"/>
        </w:rPr>
      </w:pPr>
      <w:r w:rsidRPr="00EB248A">
        <w:rPr>
          <w:color w:val="808080" w:themeColor="background1" w:themeShade="80"/>
          <w:sz w:val="24"/>
          <w:lang w:val="uk-UA"/>
        </w:rPr>
        <w:t>Продовження додатк</w:t>
      </w:r>
      <w:r w:rsidR="00B108C9" w:rsidRPr="00EB248A">
        <w:rPr>
          <w:color w:val="808080" w:themeColor="background1" w:themeShade="80"/>
          <w:sz w:val="24"/>
          <w:lang w:val="uk-UA"/>
        </w:rPr>
        <w:t>а</w:t>
      </w:r>
    </w:p>
    <w:p w:rsidR="003F048C" w:rsidRPr="00A54BD0" w:rsidRDefault="003F048C" w:rsidP="003F048C">
      <w:pPr>
        <w:pStyle w:val="af2"/>
        <w:ind w:left="6372" w:firstLine="708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A54BD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A54B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мету,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шляхи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рівня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2020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рік,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обсяги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A54B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має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може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чинним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від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потреб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нових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актів,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54BD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1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рік,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має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які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рівня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потреб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міста,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буде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шляхом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рівня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та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A54BD0">
        <w:rPr>
          <w:rFonts w:ascii="Times New Roman" w:hAnsi="Times New Roman"/>
          <w:sz w:val="26"/>
          <w:szCs w:val="26"/>
          <w:lang w:val="uk-UA"/>
        </w:rPr>
        <w:t>у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4BD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4313E" w:rsidRPr="00A54BD0" w:rsidRDefault="00D4313E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D4313E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A54BD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6"/>
        <w:gridCol w:w="2022"/>
        <w:gridCol w:w="3362"/>
        <w:gridCol w:w="1308"/>
        <w:gridCol w:w="1228"/>
        <w:gridCol w:w="1627"/>
      </w:tblGrid>
      <w:tr w:rsidR="00A54BD0" w:rsidRPr="00A752F2" w:rsidTr="001C43C2">
        <w:trPr>
          <w:trHeight w:val="92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№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Назва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напряму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діяльності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(пріоритетні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завдання)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Перелік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заходів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Програми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Строк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виконання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заходу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Джерела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DD4AD8">
              <w:rPr>
                <w:rFonts w:ascii="Times New Roman" w:hAnsi="Times New Roman"/>
                <w:b/>
                <w:lang w:val="uk-UA"/>
              </w:rPr>
              <w:t>фінансу-</w:t>
            </w:r>
            <w:r w:rsidRPr="00A752F2">
              <w:rPr>
                <w:rFonts w:ascii="Times New Roman" w:hAnsi="Times New Roman"/>
                <w:b/>
                <w:lang w:val="uk-UA"/>
              </w:rPr>
              <w:t>вання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Орієнтовні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обсяги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фінансування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(вартість),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тис.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гривень</w:t>
            </w:r>
          </w:p>
        </w:tc>
      </w:tr>
      <w:tr w:rsidR="00A54BD0" w:rsidRPr="00A752F2" w:rsidTr="001C43C2">
        <w:trPr>
          <w:trHeight w:val="1089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Видатки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оплату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праці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нарахування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заробітну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плату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FC0B06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згідно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штатного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розпису,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тарифікаційних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списків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працівників,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доплат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надбавок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відповідно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чинного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законодавства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(заробітна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плата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і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нарахування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заробітну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плату)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4BD0" w:rsidRPr="00A752F2" w:rsidRDefault="00A54BD0" w:rsidP="00BE4406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5</w:t>
            </w:r>
            <w:r w:rsidR="00AF40CB"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261,362</w:t>
            </w:r>
          </w:p>
        </w:tc>
      </w:tr>
      <w:tr w:rsidR="00FC0B06" w:rsidRPr="00A752F2" w:rsidTr="001E03E8">
        <w:trPr>
          <w:trHeight w:val="95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Придбання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предметів,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матеріалів,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обладнання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інвентарю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FC0B06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придбання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предметів,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матеріалів,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обладнання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інвентарю;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DD4AD8" w:rsidRDefault="00FC0B06" w:rsidP="00BE4406">
            <w:pPr>
              <w:pStyle w:val="af2"/>
              <w:rPr>
                <w:rFonts w:ascii="Times New Roman" w:hAnsi="Times New Roman"/>
                <w:lang w:val="uk-UA"/>
              </w:rPr>
            </w:pPr>
            <w:r w:rsidRPr="00DD4AD8">
              <w:rPr>
                <w:rFonts w:ascii="Times New Roman" w:hAnsi="Times New Roman"/>
                <w:lang w:val="uk-UA"/>
              </w:rPr>
              <w:t>782,000</w:t>
            </w:r>
          </w:p>
        </w:tc>
      </w:tr>
      <w:tr w:rsidR="00FC0B06" w:rsidRPr="00A752F2" w:rsidTr="001E03E8">
        <w:trPr>
          <w:trHeight w:val="141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FC0B06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обладнання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медичної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реабілітації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дорослих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ураженням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опорно-рухового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апарату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нервової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системи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стаціонарної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паліативної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медичної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допомоги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дорослим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A752F2" w:rsidRDefault="00FC0B06" w:rsidP="00BE4406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26,000</w:t>
            </w:r>
          </w:p>
        </w:tc>
      </w:tr>
      <w:tr w:rsidR="00FC0B06" w:rsidRPr="00A752F2" w:rsidTr="001E03E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06" w:rsidRPr="00A752F2" w:rsidRDefault="00FC0B06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FC0B06" w:rsidRDefault="00FC0B06" w:rsidP="004C23AC">
            <w:pPr>
              <w:pStyle w:val="af2"/>
              <w:jc w:val="both"/>
              <w:rPr>
                <w:rFonts w:ascii="Times New Roman" w:hAnsi="Times New Roman"/>
                <w:b/>
                <w:lang w:val="uk-UA"/>
              </w:rPr>
            </w:pPr>
            <w:r w:rsidRPr="00FC0B06">
              <w:rPr>
                <w:rFonts w:ascii="Times New Roman" w:hAnsi="Times New Roman"/>
                <w:b/>
                <w:lang w:val="uk-UA"/>
              </w:rPr>
              <w:t>Всього по пункту 2: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FC0B06" w:rsidRDefault="00FC0B06" w:rsidP="00BE4406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FC0B06">
              <w:rPr>
                <w:rFonts w:ascii="Times New Roman" w:hAnsi="Times New Roman"/>
                <w:b/>
                <w:lang w:val="uk-UA"/>
              </w:rPr>
              <w:t>808, 000</w:t>
            </w:r>
          </w:p>
        </w:tc>
      </w:tr>
      <w:tr w:rsidR="00FC0B06" w:rsidRPr="00A752F2" w:rsidTr="001C43C2">
        <w:trPr>
          <w:trHeight w:val="1844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Придбання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медикаментів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перев’язувальних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матеріалів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C0B06" w:rsidRPr="00A752F2" w:rsidRDefault="00FC0B06" w:rsidP="00FC0B06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наркотичні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лікарські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засоби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наркозу,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ліки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невідкладної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допомоги,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швидкі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тести,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вироби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медичного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призначення,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lang w:val="uk-UA"/>
              </w:rPr>
              <w:t>термопапір</w:t>
            </w:r>
            <w:proofErr w:type="spellEnd"/>
            <w:r w:rsidRPr="00A752F2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стрічка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діаграмна,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індикатори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стерилізації,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фотопапір,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лабораторні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реактиви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лабораторне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приладдя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тощо;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FC0B06" w:rsidRPr="00A752F2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A752F2" w:rsidRDefault="00FC0B06" w:rsidP="00BE4406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957,320</w:t>
            </w:r>
          </w:p>
        </w:tc>
      </w:tr>
      <w:tr w:rsidR="00FC0B06" w:rsidRPr="00A752F2" w:rsidTr="00FC0B06">
        <w:trPr>
          <w:trHeight w:val="1385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B06" w:rsidRPr="00A752F2" w:rsidRDefault="00FC0B06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A752F2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B06" w:rsidRPr="00A752F2" w:rsidRDefault="00FC0B06" w:rsidP="00FC0B06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медичне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обладнання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медичної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реабілітації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дорослих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ураженням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опорно-рухового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апарату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нервової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системи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стаціонарної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паліативної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медичної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допомоги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дорослим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A752F2" w:rsidRDefault="00FC0B06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A752F2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A752F2" w:rsidRDefault="00FC0B06" w:rsidP="00BE4406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165,860</w:t>
            </w:r>
          </w:p>
        </w:tc>
      </w:tr>
      <w:tr w:rsidR="00FC0B06" w:rsidRPr="00A752F2" w:rsidTr="001E03E8">
        <w:trPr>
          <w:trHeight w:val="255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A752F2" w:rsidRDefault="00FC0B06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4313E" w:rsidRDefault="00FC0B06" w:rsidP="004C23AC">
            <w:pPr>
              <w:pStyle w:val="af2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Всього по пункту 3</w:t>
            </w:r>
            <w:r w:rsidRPr="00FC0B06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FC0B06" w:rsidRDefault="00FC0B06" w:rsidP="00BE4406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FC0B06">
              <w:rPr>
                <w:rFonts w:ascii="Times New Roman" w:hAnsi="Times New Roman"/>
                <w:b/>
                <w:lang w:val="uk-UA"/>
              </w:rPr>
              <w:t>1 123,180</w:t>
            </w:r>
          </w:p>
        </w:tc>
      </w:tr>
    </w:tbl>
    <w:p w:rsidR="00A06076" w:rsidRDefault="00A06076" w:rsidP="00A752F2">
      <w:pPr>
        <w:pStyle w:val="af2"/>
        <w:rPr>
          <w:rFonts w:ascii="Times New Roman" w:hAnsi="Times New Roman"/>
          <w:lang w:val="uk-UA"/>
        </w:rPr>
      </w:pP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4313E" w:rsidRPr="00E40876" w:rsidRDefault="00D4313E" w:rsidP="00E40876">
      <w:pPr>
        <w:pStyle w:val="af1"/>
        <w:ind w:left="7081"/>
        <w:jc w:val="both"/>
        <w:rPr>
          <w:color w:val="808080" w:themeColor="background1" w:themeShade="80"/>
          <w:sz w:val="24"/>
        </w:rPr>
      </w:pPr>
      <w:r w:rsidRPr="00E40876">
        <w:rPr>
          <w:color w:val="808080" w:themeColor="background1" w:themeShade="80"/>
          <w:sz w:val="24"/>
        </w:rPr>
        <w:t>Продовження додатк</w:t>
      </w:r>
      <w:r w:rsidR="00B108C9" w:rsidRPr="00E40876">
        <w:rPr>
          <w:color w:val="808080" w:themeColor="background1" w:themeShade="80"/>
          <w:sz w:val="24"/>
        </w:rPr>
        <w:t>а</w:t>
      </w: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6"/>
        <w:gridCol w:w="2022"/>
        <w:gridCol w:w="3362"/>
        <w:gridCol w:w="1308"/>
        <w:gridCol w:w="1228"/>
        <w:gridCol w:w="1627"/>
      </w:tblGrid>
      <w:tr w:rsidR="00D4313E" w:rsidRPr="00A752F2" w:rsidTr="00391C59">
        <w:trPr>
          <w:trHeight w:val="92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№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Назва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напряму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діяльності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(пріоритетні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завдання)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Перелік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заходів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Програми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Строк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виконання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заходу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Джерела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фінансу-</w:t>
            </w:r>
            <w:r w:rsidRPr="00A752F2">
              <w:rPr>
                <w:rFonts w:ascii="Times New Roman" w:hAnsi="Times New Roman"/>
                <w:b/>
                <w:lang w:val="uk-UA"/>
              </w:rPr>
              <w:t>вання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2F2">
              <w:rPr>
                <w:rFonts w:ascii="Times New Roman" w:hAnsi="Times New Roman"/>
                <w:b/>
                <w:lang w:val="uk-UA"/>
              </w:rPr>
              <w:t>Орієнтовні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обсяги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фінансування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(вартість),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тис.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lang w:val="uk-UA"/>
              </w:rPr>
              <w:t>гривень</w:t>
            </w:r>
          </w:p>
        </w:tc>
      </w:tr>
      <w:tr w:rsidR="00D4313E" w:rsidRPr="00A752F2" w:rsidTr="00391C59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Продукти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харчування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придбання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продуктів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харчування;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440,000</w:t>
            </w:r>
          </w:p>
        </w:tc>
      </w:tr>
      <w:tr w:rsidR="00D4313E" w:rsidRPr="00A752F2" w:rsidTr="00391C59">
        <w:trPr>
          <w:trHeight w:val="267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відшкодування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вартості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харчування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донорів;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82,940</w:t>
            </w:r>
          </w:p>
        </w:tc>
      </w:tr>
      <w:tr w:rsidR="00D4313E" w:rsidRPr="00A752F2" w:rsidTr="00391C59">
        <w:trPr>
          <w:trHeight w:val="12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придбання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молочних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сумішів</w:t>
            </w:r>
            <w:proofErr w:type="spellEnd"/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6,040</w:t>
            </w:r>
          </w:p>
        </w:tc>
      </w:tr>
      <w:tr w:rsidR="00D4313E" w:rsidRPr="00BE4406" w:rsidTr="00391C59">
        <w:trPr>
          <w:trHeight w:val="139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Всього по пункту 4</w:t>
            </w:r>
            <w:r w:rsidRPr="00FC0B06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BE4406" w:rsidRDefault="00D4313E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BE4406">
              <w:rPr>
                <w:rFonts w:ascii="Times New Roman" w:hAnsi="Times New Roman"/>
                <w:b/>
                <w:lang w:val="uk-UA"/>
              </w:rPr>
              <w:t>528,980</w:t>
            </w:r>
          </w:p>
        </w:tc>
      </w:tr>
      <w:tr w:rsidR="00D4313E" w:rsidRPr="00A752F2" w:rsidTr="00391C59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Оплата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послуг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(крім</w:t>
            </w:r>
            <w:r>
              <w:rPr>
                <w:rFonts w:ascii="Times New Roman" w:hAnsi="Times New Roman"/>
                <w:lang w:val="uk-UA"/>
              </w:rPr>
              <w:t xml:space="preserve"> комунальних)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переоформлення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ліцензії;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15,000</w:t>
            </w:r>
          </w:p>
        </w:tc>
      </w:tr>
      <w:tr w:rsidR="00D4313E" w:rsidRPr="00A752F2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встановлення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підключення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мережі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інтернет;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50,000</w:t>
            </w:r>
          </w:p>
        </w:tc>
      </w:tr>
      <w:tr w:rsidR="00D4313E" w:rsidRPr="00A752F2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оплата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послуг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(крім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комунальних)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489,916</w:t>
            </w:r>
          </w:p>
        </w:tc>
      </w:tr>
      <w:tr w:rsidR="00D4313E" w:rsidTr="00391C59">
        <w:trPr>
          <w:trHeight w:val="45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поточний ремонт приміщень неврологічного відділення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1 601,4</w:t>
            </w:r>
            <w:r w:rsidRPr="00F65823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D4313E" w:rsidRPr="00BE4406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Всього по пункту 5</w:t>
            </w:r>
            <w:r w:rsidRPr="00FC0B06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4313E" w:rsidRPr="00BE4406" w:rsidRDefault="00D4313E" w:rsidP="00391C59">
            <w:pPr>
              <w:pStyle w:val="af2"/>
              <w:jc w:val="both"/>
              <w:rPr>
                <w:rFonts w:ascii="Times New Roman" w:hAnsi="Times New Roman"/>
                <w:b/>
                <w:lang w:val="uk-UA"/>
              </w:rPr>
            </w:pPr>
            <w:r w:rsidRPr="00BE4406">
              <w:rPr>
                <w:rFonts w:ascii="Times New Roman" w:hAnsi="Times New Roman"/>
                <w:b/>
                <w:lang w:val="uk-UA"/>
              </w:rPr>
              <w:t>2 156,316</w:t>
            </w:r>
          </w:p>
        </w:tc>
      </w:tr>
      <w:tr w:rsidR="00D4313E" w:rsidRPr="00A752F2" w:rsidTr="00391C59">
        <w:trPr>
          <w:trHeight w:val="197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Видатки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відрядження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оплата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відряджень,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післядипломної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підготовки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A752F2">
              <w:rPr>
                <w:rFonts w:ascii="Times New Roman" w:hAnsi="Times New Roman"/>
                <w:lang w:val="uk-UA"/>
              </w:rPr>
              <w:t>перепідгототовки</w:t>
            </w:r>
            <w:proofErr w:type="spellEnd"/>
            <w:r w:rsidRPr="00A752F2">
              <w:rPr>
                <w:rFonts w:ascii="Times New Roman" w:hAnsi="Times New Roman"/>
                <w:lang w:val="uk-UA"/>
              </w:rPr>
              <w:t>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кадрів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25,000</w:t>
            </w:r>
          </w:p>
        </w:tc>
      </w:tr>
      <w:tr w:rsidR="00D4313E" w:rsidRPr="00A752F2" w:rsidTr="00391C59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Оплата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комунальних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послуг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енергоносіїв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послуги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теплопостачання;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470,993</w:t>
            </w:r>
          </w:p>
        </w:tc>
      </w:tr>
      <w:tr w:rsidR="00D4313E" w:rsidRPr="00A752F2" w:rsidTr="00391C59">
        <w:trPr>
          <w:trHeight w:val="81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оплата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водопостачання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водовідведення;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580,342</w:t>
            </w:r>
          </w:p>
        </w:tc>
      </w:tr>
      <w:tr w:rsidR="00D4313E" w:rsidRPr="00A752F2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оплата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електроенергії;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254,492</w:t>
            </w:r>
          </w:p>
        </w:tc>
      </w:tr>
      <w:tr w:rsidR="00D4313E" w:rsidRPr="00A752F2" w:rsidTr="00391C59">
        <w:trPr>
          <w:trHeight w:val="104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оплата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природного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газу;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117,256</w:t>
            </w:r>
          </w:p>
        </w:tc>
      </w:tr>
      <w:tr w:rsidR="00D4313E" w:rsidRPr="00A752F2" w:rsidTr="00391C59">
        <w:trPr>
          <w:trHeight w:val="45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оплата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інших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енергоносіїв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комунальних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213,382</w:t>
            </w:r>
          </w:p>
        </w:tc>
      </w:tr>
      <w:tr w:rsidR="00D4313E" w:rsidRPr="00B67165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Всього по пункту 7</w:t>
            </w:r>
            <w:r w:rsidRPr="00FC0B06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B67165" w:rsidRDefault="00D4313E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B67165">
              <w:rPr>
                <w:rFonts w:ascii="Times New Roman" w:hAnsi="Times New Roman"/>
                <w:b/>
                <w:lang w:val="uk-UA"/>
              </w:rPr>
              <w:t>9 </w:t>
            </w:r>
            <w:r>
              <w:rPr>
                <w:rFonts w:ascii="Times New Roman" w:hAnsi="Times New Roman"/>
                <w:b/>
                <w:lang w:val="uk-UA"/>
              </w:rPr>
              <w:t>636</w:t>
            </w:r>
            <w:r w:rsidRPr="00B67165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465</w:t>
            </w:r>
          </w:p>
        </w:tc>
      </w:tr>
      <w:tr w:rsidR="00D4313E" w:rsidRPr="00A752F2" w:rsidTr="00D4313E">
        <w:trPr>
          <w:trHeight w:val="15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Виплати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пенсій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допомоги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відшкодування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витрат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виплату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пільгових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пенсій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594,188</w:t>
            </w:r>
          </w:p>
        </w:tc>
      </w:tr>
      <w:tr w:rsidR="00D4313E" w:rsidRPr="00A752F2" w:rsidTr="00391C59">
        <w:trPr>
          <w:trHeight w:val="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Інші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виплати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населенню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відшкодування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хворим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вартості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придбаних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ними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лікарських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засобів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470,000</w:t>
            </w:r>
          </w:p>
        </w:tc>
      </w:tr>
      <w:tr w:rsidR="00D4313E" w:rsidRPr="00A752F2" w:rsidTr="00391C59">
        <w:trPr>
          <w:trHeight w:val="189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Інші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поточні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видатки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відрахування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проф.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спілку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від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lang w:val="uk-UA"/>
              </w:rPr>
              <w:t>зар</w:t>
            </w:r>
            <w:proofErr w:type="spellEnd"/>
            <w:r w:rsidRPr="00A752F2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плати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0,3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180,000</w:t>
            </w:r>
          </w:p>
        </w:tc>
      </w:tr>
      <w:tr w:rsidR="009D35C0" w:rsidRPr="00A752F2" w:rsidTr="00391C59">
        <w:trPr>
          <w:trHeight w:val="85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35C0" w:rsidRPr="00A752F2" w:rsidRDefault="009D35C0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9D35C0" w:rsidRPr="00A752F2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Капітальні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видатки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35C0" w:rsidRPr="00A752F2" w:rsidRDefault="009D35C0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придбання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обладнання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предметів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довгострокового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користування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35C0" w:rsidRPr="00A752F2" w:rsidRDefault="009D35C0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9D35C0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  <w:p w:rsidR="009D35C0" w:rsidRPr="00A752F2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35C0" w:rsidRPr="00A752F2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F65823">
              <w:rPr>
                <w:rFonts w:ascii="Times New Roman" w:hAnsi="Times New Roman"/>
                <w:lang w:val="uk-UA"/>
              </w:rPr>
              <w:lastRenderedPageBreak/>
              <w:t>12 469,150</w:t>
            </w:r>
          </w:p>
        </w:tc>
      </w:tr>
      <w:tr w:rsidR="009D35C0" w:rsidTr="00006184">
        <w:trPr>
          <w:trHeight w:val="1995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5C0" w:rsidRPr="00A752F2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5C0" w:rsidRPr="00A752F2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5C0" w:rsidRPr="00A752F2" w:rsidRDefault="009D35C0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«Реконструкція частини 1-го поверху будівлі хірургічного корпусу КНП «Лисичанська багатопрофільна лікарня» для розміщення приймального відділення за адресою: м. Лисичанськ, вул. ім. В. Сосюри, буд. 424»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5C0" w:rsidRDefault="009D35C0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5C0" w:rsidRPr="00A752F2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5C0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2 972,734</w:t>
            </w:r>
          </w:p>
        </w:tc>
      </w:tr>
      <w:tr w:rsidR="009D35C0" w:rsidTr="00FC7F8A">
        <w:trPr>
          <w:trHeight w:val="270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5C0" w:rsidRPr="00A752F2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5C0" w:rsidRPr="00A752F2" w:rsidRDefault="009D35C0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Всього по пункту 11</w:t>
            </w:r>
            <w:r w:rsidRPr="00FC0B06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5C0" w:rsidRPr="009D35C0" w:rsidRDefault="009D35C0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9D35C0">
              <w:rPr>
                <w:rFonts w:ascii="Times New Roman" w:hAnsi="Times New Roman"/>
                <w:b/>
                <w:lang w:val="uk-UA"/>
              </w:rPr>
              <w:t>15 441,884</w:t>
            </w:r>
          </w:p>
        </w:tc>
      </w:tr>
      <w:tr w:rsidR="00D4313E" w:rsidRPr="00AF2A99" w:rsidTr="00391C59">
        <w:trPr>
          <w:trHeight w:val="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BE2A41" w:rsidRDefault="00D4313E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BE2A41">
              <w:rPr>
                <w:rFonts w:ascii="Times New Roman" w:hAnsi="Times New Roman"/>
                <w:b/>
                <w:lang w:val="uk-UA"/>
              </w:rPr>
              <w:t>Всього</w:t>
            </w:r>
            <w:r w:rsidR="009D35C0">
              <w:rPr>
                <w:rFonts w:ascii="Times New Roman" w:hAnsi="Times New Roman"/>
                <w:b/>
                <w:lang w:val="uk-UA"/>
              </w:rPr>
              <w:t xml:space="preserve"> по Програмі: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F2A99" w:rsidRDefault="00D4313E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36 225,375</w:t>
            </w:r>
          </w:p>
        </w:tc>
      </w:tr>
      <w:tr w:rsidR="00D4313E" w:rsidRPr="00AF2A99" w:rsidTr="00391C59">
        <w:trPr>
          <w:trHeight w:val="22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кошти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F2A99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F2A99">
              <w:rPr>
                <w:rFonts w:ascii="Times New Roman" w:hAnsi="Times New Roman"/>
                <w:lang w:val="uk-UA"/>
              </w:rPr>
              <w:t>20 783,491</w:t>
            </w:r>
          </w:p>
        </w:tc>
      </w:tr>
      <w:tr w:rsidR="00D4313E" w:rsidRPr="00AF2A99" w:rsidTr="00391C59">
        <w:trPr>
          <w:trHeight w:val="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A752F2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Pr="00A752F2">
              <w:rPr>
                <w:rFonts w:ascii="Times New Roman" w:hAnsi="Times New Roman"/>
                <w:lang w:val="uk-UA"/>
              </w:rPr>
              <w:t>ошти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місцевого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бюджету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(бюджет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розвитку)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AF2A99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15 441,884</w:t>
            </w:r>
          </w:p>
        </w:tc>
      </w:tr>
    </w:tbl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4313E" w:rsidRPr="00E40876" w:rsidRDefault="00D4313E" w:rsidP="00E40876">
      <w:pPr>
        <w:pStyle w:val="af1"/>
        <w:ind w:left="7081"/>
        <w:jc w:val="both"/>
        <w:rPr>
          <w:color w:val="808080" w:themeColor="background1" w:themeShade="80"/>
          <w:sz w:val="24"/>
        </w:rPr>
      </w:pPr>
      <w:r w:rsidRPr="00E40876">
        <w:rPr>
          <w:color w:val="808080" w:themeColor="background1" w:themeShade="80"/>
          <w:sz w:val="24"/>
        </w:rPr>
        <w:t>Продовження додатк</w:t>
      </w:r>
      <w:r w:rsidR="00B108C9" w:rsidRPr="00E40876">
        <w:rPr>
          <w:color w:val="808080" w:themeColor="background1" w:themeShade="80"/>
          <w:sz w:val="24"/>
        </w:rPr>
        <w:t>а</w:t>
      </w: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A06076" w:rsidRDefault="001A779A" w:rsidP="00A06076">
      <w:pPr>
        <w:pStyle w:val="af2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Детальний п</w:t>
      </w:r>
      <w:r w:rsidR="00A06076" w:rsidRPr="00A06076">
        <w:rPr>
          <w:rFonts w:ascii="Times New Roman" w:hAnsi="Times New Roman"/>
          <w:b/>
          <w:lang w:val="uk-UA"/>
        </w:rPr>
        <w:t>ерелік предметів, матеріалів, обладнання та інвентарю (пункт 2)</w:t>
      </w:r>
    </w:p>
    <w:p w:rsidR="00A06076" w:rsidRPr="00A06076" w:rsidRDefault="00A06076" w:rsidP="00A06076">
      <w:pPr>
        <w:pStyle w:val="af2"/>
        <w:jc w:val="center"/>
        <w:rPr>
          <w:rFonts w:ascii="Times New Roman" w:hAnsi="Times New Roman"/>
          <w:b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9"/>
        <w:gridCol w:w="5299"/>
        <w:gridCol w:w="2551"/>
        <w:gridCol w:w="1694"/>
      </w:tblGrid>
      <w:tr w:rsidR="00A06076" w:rsidRPr="00BE2A41" w:rsidTr="00A06076">
        <w:trPr>
          <w:trHeight w:val="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BE2A41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№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з/п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BE2A41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Найменування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BE2A41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Сума</w:t>
            </w:r>
          </w:p>
        </w:tc>
      </w:tr>
      <w:tr w:rsidR="00A06076" w:rsidRPr="00A752F2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"Предмети,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матеріали,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обладнання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інвентар"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рахунок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місцевого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бюджету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06076" w:rsidRDefault="00A06076" w:rsidP="001A779A">
            <w:pPr>
              <w:pStyle w:val="af2"/>
              <w:rPr>
                <w:rFonts w:ascii="Times New Roman" w:hAnsi="Times New Roman"/>
                <w:b/>
                <w:bCs/>
                <w:lang w:val="uk-UA"/>
              </w:rPr>
            </w:pPr>
            <w:r w:rsidRPr="00A06076">
              <w:rPr>
                <w:rFonts w:ascii="Times New Roman" w:hAnsi="Times New Roman"/>
                <w:b/>
                <w:bCs/>
                <w:lang w:val="uk-UA"/>
              </w:rPr>
              <w:t>782</w:t>
            </w:r>
            <w:r w:rsidR="001A779A">
              <w:rPr>
                <w:rFonts w:ascii="Times New Roman" w:hAnsi="Times New Roman"/>
                <w:b/>
                <w:bCs/>
                <w:lang w:val="uk-UA"/>
              </w:rPr>
              <w:t>,</w:t>
            </w:r>
            <w:r w:rsidRPr="00A06076">
              <w:rPr>
                <w:rFonts w:ascii="Times New Roman" w:hAnsi="Times New Roman"/>
                <w:b/>
                <w:bCs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придбання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матеріалів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поточних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ремонтів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250</w:t>
            </w:r>
            <w:r w:rsidR="001A779A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2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придбання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паливно-мастильних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матеріалів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255</w:t>
            </w:r>
            <w:r w:rsidR="001A779A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придбання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миючих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засобів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санітарно-гігієнічного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обслуговування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10</w:t>
            </w:r>
            <w:r w:rsidR="001A779A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1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придбання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м’якого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інвентарю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стаціонарів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(покращення)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50</w:t>
            </w:r>
            <w:r w:rsidR="001A779A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придбання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запчастин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автотранспорту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26</w:t>
            </w:r>
            <w:r w:rsidR="001A779A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21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придбання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медичних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бланків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6</w:t>
            </w:r>
            <w:r w:rsidR="001A779A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1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придбання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канцелярського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приладдя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15</w:t>
            </w:r>
            <w:r w:rsidR="001A779A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1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Придбання матеріалів для проведення поточних ремонтів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A06076">
              <w:rPr>
                <w:rFonts w:ascii="Times New Roman" w:hAnsi="Times New Roman"/>
                <w:bCs/>
                <w:lang w:val="uk-UA"/>
              </w:rPr>
              <w:t>170</w:t>
            </w:r>
            <w:r w:rsidR="001A779A">
              <w:rPr>
                <w:rFonts w:ascii="Times New Roman" w:hAnsi="Times New Roman"/>
                <w:bCs/>
                <w:lang w:val="uk-UA"/>
              </w:rPr>
              <w:t>,</w:t>
            </w:r>
            <w:r w:rsidRPr="00A06076">
              <w:rPr>
                <w:rFonts w:ascii="Times New Roman" w:hAnsi="Times New Roman"/>
                <w:bCs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Перелік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обладнання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медичної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реабілітації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дорослих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з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ураженням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опорно-рухового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апарату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нервової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системи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стаціонарної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паліативної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медичної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допомоги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i/>
                <w:iCs/>
                <w:color w:val="000000"/>
                <w:lang w:val="uk-UA"/>
              </w:rPr>
              <w:t>дорослим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26</w:t>
            </w:r>
            <w:r w:rsidR="001A779A">
              <w:rPr>
                <w:rFonts w:ascii="Times New Roman" w:hAnsi="Times New Roman"/>
                <w:b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крісло-туалет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9</w:t>
            </w:r>
            <w:r w:rsidR="001A779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крісло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душа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1A779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500</w:t>
            </w:r>
          </w:p>
        </w:tc>
      </w:tr>
      <w:tr w:rsidR="00A06076" w:rsidRPr="00A752F2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м'ячі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(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фітболи</w:t>
            </w:r>
            <w:proofErr w:type="spellEnd"/>
            <w:r w:rsidRPr="00A752F2">
              <w:rPr>
                <w:rFonts w:ascii="Times New Roman" w:hAnsi="Times New Roman"/>
                <w:color w:val="000000"/>
                <w:lang w:val="uk-UA"/>
              </w:rPr>
              <w:t>)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різного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розміру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форми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1A779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500</w:t>
            </w:r>
          </w:p>
        </w:tc>
      </w:tr>
      <w:tr w:rsidR="00A06076" w:rsidRPr="00A752F2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степ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платформи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залі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фізичної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терапії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1A779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комплект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гумових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джутів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залі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фізичної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терапії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комплект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1A779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C20364">
        <w:trPr>
          <w:trHeight w:val="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Напівсфера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балансувальна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на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латформі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залі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фізичної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терапії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1A779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Настінні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дзеркала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1A779A">
              <w:rPr>
                <w:rFonts w:ascii="Times New Roman" w:hAnsi="Times New Roman"/>
                <w:color w:val="000000"/>
                <w:lang w:val="uk-UA"/>
              </w:rPr>
              <w:t>,000</w:t>
            </w:r>
          </w:p>
        </w:tc>
      </w:tr>
      <w:tr w:rsidR="00A06076" w:rsidRPr="00A752F2" w:rsidTr="001E03E8">
        <w:trPr>
          <w:trHeight w:val="60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A06076" w:rsidRDefault="00A06076" w:rsidP="001E03E8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06076">
              <w:rPr>
                <w:rFonts w:ascii="Times New Roman" w:hAnsi="Times New Roman"/>
                <w:b/>
                <w:color w:val="000000"/>
                <w:lang w:val="uk-UA"/>
              </w:rPr>
              <w:t>Всього: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A06076" w:rsidRDefault="00A06076" w:rsidP="001A779A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06076">
              <w:rPr>
                <w:rFonts w:ascii="Times New Roman" w:hAnsi="Times New Roman"/>
                <w:b/>
                <w:color w:val="000000"/>
                <w:lang w:val="uk-UA"/>
              </w:rPr>
              <w:t>808</w:t>
            </w:r>
            <w:r w:rsidR="001A779A">
              <w:rPr>
                <w:rFonts w:ascii="Times New Roman" w:hAnsi="Times New Roman"/>
                <w:b/>
                <w:color w:val="000000"/>
                <w:lang w:val="uk-UA"/>
              </w:rPr>
              <w:t>,</w:t>
            </w:r>
            <w:r w:rsidRPr="00A06076">
              <w:rPr>
                <w:rFonts w:ascii="Times New Roman" w:hAnsi="Times New Roman"/>
                <w:b/>
                <w:color w:val="000000"/>
                <w:lang w:val="uk-UA"/>
              </w:rPr>
              <w:t>000</w:t>
            </w:r>
          </w:p>
        </w:tc>
      </w:tr>
    </w:tbl>
    <w:p w:rsidR="00A06076" w:rsidRDefault="00A06076" w:rsidP="00A752F2">
      <w:pPr>
        <w:pStyle w:val="af2"/>
        <w:rPr>
          <w:rFonts w:ascii="Times New Roman" w:hAnsi="Times New Roman"/>
          <w:lang w:val="uk-UA"/>
        </w:rPr>
      </w:pPr>
    </w:p>
    <w:p w:rsidR="00A06076" w:rsidRDefault="001A779A" w:rsidP="00A06076">
      <w:pPr>
        <w:pStyle w:val="af2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Детальний п</w:t>
      </w:r>
      <w:r w:rsidR="00A06076" w:rsidRPr="00A06076">
        <w:rPr>
          <w:rFonts w:ascii="Times New Roman" w:hAnsi="Times New Roman"/>
          <w:b/>
          <w:lang w:val="uk-UA"/>
        </w:rPr>
        <w:t xml:space="preserve">ерелік </w:t>
      </w:r>
      <w:r w:rsidR="0018142A" w:rsidRPr="0018142A">
        <w:rPr>
          <w:rFonts w:ascii="Times New Roman" w:hAnsi="Times New Roman"/>
          <w:b/>
          <w:lang w:val="uk-UA"/>
        </w:rPr>
        <w:t>медикаментів та перев’язувальних матеріалів</w:t>
      </w:r>
      <w:r w:rsidR="0018142A">
        <w:rPr>
          <w:rFonts w:ascii="Times New Roman" w:hAnsi="Times New Roman"/>
          <w:b/>
          <w:lang w:val="uk-UA"/>
        </w:rPr>
        <w:t xml:space="preserve"> (пункт 3</w:t>
      </w:r>
      <w:r w:rsidR="00A06076" w:rsidRPr="00A06076">
        <w:rPr>
          <w:rFonts w:ascii="Times New Roman" w:hAnsi="Times New Roman"/>
          <w:b/>
          <w:lang w:val="uk-UA"/>
        </w:rPr>
        <w:t>)</w:t>
      </w:r>
    </w:p>
    <w:p w:rsidR="00A06076" w:rsidRDefault="00A06076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9"/>
        <w:gridCol w:w="5369"/>
        <w:gridCol w:w="2317"/>
        <w:gridCol w:w="1858"/>
      </w:tblGrid>
      <w:tr w:rsidR="00A06076" w:rsidRPr="00BE2A41" w:rsidTr="001E03E8">
        <w:trPr>
          <w:trHeight w:val="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BE2A41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№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з/п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BE2A41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Найменування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BE2A41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Сума</w:t>
            </w:r>
          </w:p>
        </w:tc>
      </w:tr>
      <w:tr w:rsidR="00A06076" w:rsidRPr="00A752F2" w:rsidTr="001E03E8">
        <w:trPr>
          <w:trHeight w:val="60"/>
          <w:jc w:val="center"/>
        </w:trPr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"Медикаменти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перев'язувальні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матеріали"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18142A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18142A">
              <w:rPr>
                <w:rFonts w:ascii="Times New Roman" w:hAnsi="Times New Roman"/>
                <w:b/>
                <w:bCs/>
                <w:color w:val="000000"/>
                <w:lang w:val="uk-UA"/>
              </w:rPr>
              <w:t>957,320</w:t>
            </w:r>
          </w:p>
        </w:tc>
      </w:tr>
      <w:tr w:rsidR="00A06076" w:rsidRPr="00A752F2" w:rsidTr="001E03E8">
        <w:trPr>
          <w:trHeight w:val="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Наркотичні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лікарські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засоби,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лікарські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засоби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наркозу,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ліки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невідкладної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допомоги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8142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567</w:t>
            </w:r>
            <w:r w:rsidR="0018142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20364">
              <w:rPr>
                <w:rFonts w:ascii="Times New Roman" w:hAnsi="Times New Roman"/>
                <w:color w:val="000000"/>
                <w:lang w:val="uk-UA"/>
              </w:rPr>
              <w:t>32</w:t>
            </w:r>
            <w:r w:rsidR="0018142A">
              <w:rPr>
                <w:rFonts w:ascii="Times New Roman" w:hAnsi="Times New Roman"/>
                <w:color w:val="000000"/>
                <w:lang w:val="uk-UA"/>
              </w:rPr>
              <w:t>0 </w:t>
            </w:r>
          </w:p>
        </w:tc>
      </w:tr>
      <w:tr w:rsidR="00A06076" w:rsidRPr="00A752F2" w:rsidTr="001E03E8">
        <w:trPr>
          <w:trHeight w:val="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Кисень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медичний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48</w:t>
            </w:r>
            <w:r w:rsidR="0018142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1E03E8">
        <w:trPr>
          <w:trHeight w:val="1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Швидкі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тести,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вироби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медичного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призначення,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термопапір</w:t>
            </w:r>
            <w:proofErr w:type="spellEnd"/>
            <w:r w:rsidRPr="00A752F2">
              <w:rPr>
                <w:rFonts w:ascii="Times New Roman" w:hAnsi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стрічка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діаграмна,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індикатори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стерилізації,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фотопапір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177</w:t>
            </w:r>
            <w:r w:rsidR="0018142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1E03E8">
        <w:trPr>
          <w:trHeight w:val="1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Лабораторні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реактиви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лабораторне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приладдя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90</w:t>
            </w:r>
            <w:r w:rsidR="0018142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1E03E8">
        <w:trPr>
          <w:trHeight w:val="1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Флюорографічна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рентгенівська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плівка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15</w:t>
            </w:r>
            <w:r w:rsidR="0018142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1E03E8">
        <w:trPr>
          <w:trHeight w:val="1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Дезінфікуючи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засоби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антисептики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60</w:t>
            </w:r>
            <w:r w:rsidR="0018142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1E03E8">
        <w:trPr>
          <w:trHeight w:val="10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Перелік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медичного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обладнання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медичної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реабілітації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дорослих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ураженням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опорно-рухового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апарату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нервової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системи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стаціонарної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паліативної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медичної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допомоги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дорослим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/>
                <w:color w:val="000000"/>
                <w:lang w:val="uk-UA"/>
              </w:rPr>
              <w:t>165</w:t>
            </w:r>
            <w:r w:rsidR="00A91541">
              <w:rPr>
                <w:rFonts w:ascii="Times New Roman" w:hAnsi="Times New Roman"/>
                <w:b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="00A91541">
              <w:rPr>
                <w:rFonts w:ascii="Times New Roman" w:hAnsi="Times New Roman"/>
                <w:b/>
                <w:color w:val="000000"/>
                <w:lang w:val="uk-UA"/>
              </w:rPr>
              <w:t>860</w:t>
            </w:r>
          </w:p>
        </w:tc>
      </w:tr>
      <w:tr w:rsidR="00A06076" w:rsidRPr="00A752F2" w:rsidTr="001E03E8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Тонометр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A91541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A91541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92</w:t>
            </w:r>
            <w:r w:rsidR="00A91541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</w:tr>
      <w:tr w:rsidR="00A06076" w:rsidRPr="00A752F2" w:rsidTr="001E03E8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Пульсоксиметр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A91541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A91541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300</w:t>
            </w:r>
          </w:p>
        </w:tc>
      </w:tr>
      <w:tr w:rsidR="00A06076" w:rsidRPr="00A752F2" w:rsidTr="001E03E8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Протипролежневий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матрац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A91541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76</w:t>
            </w:r>
            <w:r w:rsidR="00A91541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8142A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A752F2" w:rsidTr="001E03E8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Глюкометр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91541" w:rsidP="00A91541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</w:t>
            </w:r>
            <w:r w:rsidR="00A06076" w:rsidRPr="00A752F2">
              <w:rPr>
                <w:rFonts w:ascii="Times New Roman" w:hAnsi="Times New Roman"/>
                <w:color w:val="000000"/>
                <w:lang w:val="uk-UA"/>
              </w:rPr>
              <w:t>500</w:t>
            </w:r>
          </w:p>
        </w:tc>
      </w:tr>
      <w:tr w:rsidR="00A06076" w:rsidRPr="00A752F2" w:rsidTr="001E03E8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Дихальний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мішок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типу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Амбу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A91541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A91541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500</w:t>
            </w:r>
          </w:p>
        </w:tc>
      </w:tr>
      <w:tr w:rsidR="00A06076" w:rsidRPr="00A752F2" w:rsidTr="00A91541">
        <w:trPr>
          <w:trHeight w:val="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Аспіратор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(відсмоктувач)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A752F2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41" w:rsidRPr="00A752F2" w:rsidRDefault="00A06076" w:rsidP="00A91541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78</w:t>
            </w:r>
            <w:r w:rsidR="00A91541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080</w:t>
            </w:r>
          </w:p>
        </w:tc>
      </w:tr>
      <w:tr w:rsidR="00A91541" w:rsidRPr="00A752F2" w:rsidTr="00A91541">
        <w:trPr>
          <w:trHeight w:val="9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541" w:rsidRPr="00A752F2" w:rsidRDefault="00A91541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1541" w:rsidRPr="00A752F2" w:rsidRDefault="00A91541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Інгалятор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1541" w:rsidRPr="00A752F2" w:rsidRDefault="00A91541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1541" w:rsidRPr="00A752F2" w:rsidRDefault="00A91541" w:rsidP="00A91541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4,560</w:t>
            </w:r>
          </w:p>
        </w:tc>
      </w:tr>
      <w:tr w:rsidR="00A06076" w:rsidRPr="00A752F2" w:rsidTr="001E03E8">
        <w:trPr>
          <w:trHeight w:val="150"/>
          <w:jc w:val="center"/>
        </w:trPr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A06076" w:rsidRDefault="00A06076" w:rsidP="001E03E8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06076">
              <w:rPr>
                <w:rFonts w:ascii="Times New Roman" w:hAnsi="Times New Roman"/>
                <w:b/>
                <w:color w:val="000000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A91541" w:rsidRDefault="00A91541" w:rsidP="001E03E8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91541">
              <w:rPr>
                <w:rFonts w:ascii="Times New Roman" w:hAnsi="Times New Roman"/>
                <w:b/>
                <w:color w:val="000000"/>
                <w:lang w:val="uk-UA"/>
              </w:rPr>
              <w:t>1 123,180</w:t>
            </w:r>
          </w:p>
        </w:tc>
      </w:tr>
    </w:tbl>
    <w:p w:rsidR="00A06076" w:rsidRDefault="00A06076" w:rsidP="00A752F2">
      <w:pPr>
        <w:pStyle w:val="af2"/>
        <w:rPr>
          <w:rFonts w:ascii="Times New Roman" w:hAnsi="Times New Roman"/>
          <w:lang w:val="uk-UA"/>
        </w:rPr>
      </w:pPr>
    </w:p>
    <w:p w:rsidR="00A06076" w:rsidRPr="0019190A" w:rsidRDefault="001A779A" w:rsidP="0019190A">
      <w:pPr>
        <w:pStyle w:val="af2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Детальний п</w:t>
      </w:r>
      <w:r w:rsidR="00BE4406" w:rsidRPr="00A06076">
        <w:rPr>
          <w:rFonts w:ascii="Times New Roman" w:hAnsi="Times New Roman"/>
          <w:b/>
          <w:lang w:val="uk-UA"/>
        </w:rPr>
        <w:t xml:space="preserve">ерелік </w:t>
      </w:r>
      <w:r w:rsidR="0019190A">
        <w:rPr>
          <w:rFonts w:ascii="Times New Roman" w:hAnsi="Times New Roman"/>
          <w:b/>
          <w:lang w:val="uk-UA"/>
        </w:rPr>
        <w:t>оплати</w:t>
      </w:r>
      <w:r w:rsidR="0019190A" w:rsidRPr="0019190A">
        <w:rPr>
          <w:rFonts w:ascii="Times New Roman" w:hAnsi="Times New Roman"/>
          <w:b/>
          <w:lang w:val="uk-UA"/>
        </w:rPr>
        <w:t xml:space="preserve"> послуг (крім </w:t>
      </w:r>
      <w:r w:rsidR="0019190A">
        <w:rPr>
          <w:rFonts w:ascii="Times New Roman" w:hAnsi="Times New Roman"/>
          <w:b/>
          <w:lang w:val="uk-UA"/>
        </w:rPr>
        <w:t>комунальних) (пункт 5</w:t>
      </w:r>
      <w:r w:rsidR="00BE4406" w:rsidRPr="00A06076">
        <w:rPr>
          <w:rFonts w:ascii="Times New Roman" w:hAnsi="Times New Roman"/>
          <w:b/>
          <w:lang w:val="uk-UA"/>
        </w:rPr>
        <w:t>)</w:t>
      </w:r>
    </w:p>
    <w:p w:rsidR="00BE4406" w:rsidRDefault="00BE4406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627"/>
        <w:gridCol w:w="7502"/>
        <w:gridCol w:w="1924"/>
      </w:tblGrid>
      <w:tr w:rsidR="00BE4406" w:rsidRPr="00BE2A41" w:rsidTr="001E03E8">
        <w:trPr>
          <w:trHeight w:val="6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BE2A41" w:rsidRDefault="00BE440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№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з/п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406" w:rsidRPr="00BE2A41" w:rsidRDefault="00BE440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Найменування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BE2A41" w:rsidRDefault="00BE440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Сума</w:t>
            </w:r>
          </w:p>
        </w:tc>
      </w:tr>
      <w:tr w:rsidR="00BE4406" w:rsidRPr="00E44D72" w:rsidTr="001E03E8">
        <w:trPr>
          <w:trHeight w:val="60"/>
          <w:jc w:val="center"/>
        </w:trPr>
        <w:tc>
          <w:tcPr>
            <w:tcW w:w="8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406" w:rsidRPr="00A752F2" w:rsidRDefault="00BE4406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"Оплата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послуг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(крім</w:t>
            </w: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комунальних)"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E44D72" w:rsidRDefault="00137A92" w:rsidP="001E03E8">
            <w:pPr>
              <w:pStyle w:val="af2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489</w:t>
            </w:r>
            <w:r w:rsidR="00762FEE" w:rsidRPr="00762FEE">
              <w:rPr>
                <w:rFonts w:ascii="Times New Roman" w:hAnsi="Times New Roman"/>
                <w:b/>
                <w:bCs/>
                <w:lang w:val="uk-UA"/>
              </w:rPr>
              <w:t>,916</w:t>
            </w:r>
          </w:p>
        </w:tc>
      </w:tr>
      <w:tr w:rsidR="00BE4406" w:rsidRPr="00A752F2" w:rsidTr="001E03E8">
        <w:trPr>
          <w:trHeight w:val="7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A752F2" w:rsidRDefault="00BE440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406" w:rsidRPr="00A752F2" w:rsidRDefault="00BE440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Телекомунікаційний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зв’язок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245896" w:rsidRDefault="00BE4406" w:rsidP="00137A92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9</w:t>
            </w:r>
            <w:r w:rsidR="00137A92"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200</w:t>
            </w:r>
          </w:p>
        </w:tc>
      </w:tr>
    </w:tbl>
    <w:p w:rsidR="00BE4406" w:rsidRPr="00E40876" w:rsidRDefault="008C750F" w:rsidP="00E40876">
      <w:pPr>
        <w:pStyle w:val="af1"/>
        <w:ind w:left="7081"/>
        <w:jc w:val="both"/>
        <w:rPr>
          <w:color w:val="808080" w:themeColor="background1" w:themeShade="80"/>
          <w:sz w:val="24"/>
        </w:rPr>
      </w:pPr>
      <w:r w:rsidRPr="00E40876">
        <w:rPr>
          <w:color w:val="808080" w:themeColor="background1" w:themeShade="80"/>
          <w:sz w:val="24"/>
        </w:rPr>
        <w:t>Продовження додатк</w:t>
      </w:r>
      <w:r w:rsidR="00B108C9" w:rsidRPr="00E40876">
        <w:rPr>
          <w:color w:val="808080" w:themeColor="background1" w:themeShade="80"/>
          <w:sz w:val="24"/>
        </w:rPr>
        <w:t>а</w:t>
      </w:r>
    </w:p>
    <w:p w:rsidR="008C750F" w:rsidRDefault="008C750F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627"/>
        <w:gridCol w:w="7502"/>
        <w:gridCol w:w="1924"/>
      </w:tblGrid>
      <w:tr w:rsidR="008C750F" w:rsidRPr="00245896" w:rsidTr="00391C59">
        <w:trPr>
          <w:trHeight w:val="7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Зняття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показників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лічильників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тепла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466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Утилізація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біологічних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відходів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580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Супровід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програмного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забезпечення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880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Виготовлення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електронних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ключів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0,640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Дезінфекція,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дератизація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16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200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Метрологічна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повірка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230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020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Ремонт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обладнання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100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020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Обслуговування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ліфтів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268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Щомісячне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зняття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показників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водомірів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124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Заправка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картриджів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Встановлення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абонплата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послуги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інтернету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940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Оренда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плата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використання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майна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ТОВ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«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Кріогенсервіс</w:t>
            </w:r>
            <w:proofErr w:type="spellEnd"/>
            <w:r w:rsidRPr="00A752F2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200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Проценти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банку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 w:rsidRPr="00245896"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Обслуговування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пожежної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сигналізації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600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Страхування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транспортних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засобів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138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Випробування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заземлення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540</w:t>
            </w:r>
          </w:p>
        </w:tc>
      </w:tr>
      <w:tr w:rsidR="008C750F" w:rsidRPr="00245896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18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Паспортизація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земельних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ділянок</w:t>
            </w:r>
            <w:r w:rsidRPr="00245896"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245896"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245896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8C750F" w:rsidRPr="00245896" w:rsidTr="00391C59">
        <w:trPr>
          <w:trHeight w:val="24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19190A">
              <w:rPr>
                <w:rFonts w:ascii="Times New Roman" w:hAnsi="Times New Roman"/>
                <w:b/>
                <w:lang w:val="uk-UA"/>
              </w:rPr>
              <w:t xml:space="preserve">Переоформлення ліцензії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245896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19190A">
              <w:rPr>
                <w:rFonts w:ascii="Times New Roman" w:hAnsi="Times New Roman"/>
                <w:b/>
                <w:lang w:val="uk-UA"/>
              </w:rPr>
              <w:t>15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  <w:r w:rsidRPr="0019190A">
              <w:rPr>
                <w:rFonts w:ascii="Times New Roman" w:hAnsi="Times New Roman"/>
                <w:b/>
                <w:lang w:val="uk-UA"/>
              </w:rPr>
              <w:t>000</w:t>
            </w:r>
          </w:p>
        </w:tc>
      </w:tr>
      <w:tr w:rsidR="008C750F" w:rsidRPr="0019190A" w:rsidTr="00391C59">
        <w:trPr>
          <w:trHeight w:val="24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19190A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19190A">
              <w:rPr>
                <w:rFonts w:ascii="Times New Roman" w:hAnsi="Times New Roman"/>
                <w:b/>
                <w:lang w:val="uk-UA"/>
              </w:rPr>
              <w:t>Встановлення та підключення до мережі інтернет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19190A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19190A">
              <w:rPr>
                <w:rFonts w:ascii="Times New Roman" w:hAnsi="Times New Roman"/>
                <w:b/>
                <w:lang w:val="uk-UA"/>
              </w:rPr>
              <w:t>50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  <w:r w:rsidR="00B108C9">
              <w:rPr>
                <w:rFonts w:ascii="Times New Roman" w:hAnsi="Times New Roman"/>
                <w:b/>
                <w:lang w:val="uk-UA"/>
              </w:rPr>
              <w:t>000</w:t>
            </w:r>
          </w:p>
        </w:tc>
      </w:tr>
      <w:tr w:rsidR="008C750F" w:rsidRPr="0019190A" w:rsidTr="00391C59">
        <w:trPr>
          <w:trHeight w:val="7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50F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19190A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245896">
              <w:rPr>
                <w:rFonts w:ascii="Times New Roman" w:hAnsi="Times New Roman"/>
                <w:b/>
                <w:color w:val="000000"/>
                <w:lang w:val="uk-UA"/>
              </w:rPr>
              <w:t>Поточний ремонт приміщень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19190A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1 601,400</w:t>
            </w:r>
          </w:p>
        </w:tc>
      </w:tr>
      <w:tr w:rsidR="008C750F" w:rsidRPr="00762FEE" w:rsidTr="00391C59">
        <w:trPr>
          <w:trHeight w:val="27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50F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762FEE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762FEE">
              <w:rPr>
                <w:rFonts w:ascii="Times New Roman" w:hAnsi="Times New Roman"/>
                <w:color w:val="000000"/>
                <w:lang w:val="uk-UA"/>
              </w:rPr>
              <w:t xml:space="preserve">Поточний ремонт неврологічного відділення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762FEE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762FEE">
              <w:rPr>
                <w:rFonts w:ascii="Times New Roman" w:hAnsi="Times New Roman"/>
                <w:lang w:val="uk-UA"/>
              </w:rPr>
              <w:t>1 490,000</w:t>
            </w:r>
          </w:p>
        </w:tc>
      </w:tr>
      <w:tr w:rsidR="008C750F" w:rsidRPr="00762FEE" w:rsidTr="00391C59">
        <w:trPr>
          <w:trHeight w:val="146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762FEE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762FEE">
              <w:rPr>
                <w:rFonts w:ascii="Times New Roman" w:hAnsi="Times New Roman"/>
                <w:color w:val="000000"/>
                <w:lang w:val="uk-UA"/>
              </w:rPr>
              <w:t xml:space="preserve">Поточний ремонт </w:t>
            </w:r>
            <w:r>
              <w:rPr>
                <w:rFonts w:ascii="Times New Roman" w:hAnsi="Times New Roman"/>
                <w:color w:val="000000"/>
                <w:lang w:val="uk-UA"/>
              </w:rPr>
              <w:t>відділень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762FEE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762FEE">
              <w:rPr>
                <w:rFonts w:ascii="Times New Roman" w:hAnsi="Times New Roman"/>
                <w:lang w:val="uk-UA"/>
              </w:rPr>
              <w:t>111,400</w:t>
            </w:r>
          </w:p>
        </w:tc>
      </w:tr>
      <w:tr w:rsidR="008C750F" w:rsidRPr="0019190A" w:rsidTr="00391C59">
        <w:trPr>
          <w:trHeight w:val="241"/>
          <w:jc w:val="center"/>
        </w:trPr>
        <w:tc>
          <w:tcPr>
            <w:tcW w:w="8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19190A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19190A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2 156,316</w:t>
            </w:r>
          </w:p>
        </w:tc>
      </w:tr>
    </w:tbl>
    <w:p w:rsidR="008C750F" w:rsidRDefault="008C750F" w:rsidP="00A752F2">
      <w:pPr>
        <w:pStyle w:val="af2"/>
        <w:rPr>
          <w:rFonts w:ascii="Times New Roman" w:hAnsi="Times New Roman"/>
          <w:lang w:val="uk-UA"/>
        </w:rPr>
      </w:pPr>
    </w:p>
    <w:p w:rsidR="00762FEE" w:rsidRDefault="00762FEE" w:rsidP="00762FEE">
      <w:pPr>
        <w:pStyle w:val="af2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Детальний п</w:t>
      </w:r>
      <w:r w:rsidRPr="00A06076">
        <w:rPr>
          <w:rFonts w:ascii="Times New Roman" w:hAnsi="Times New Roman"/>
          <w:b/>
          <w:lang w:val="uk-UA"/>
        </w:rPr>
        <w:t xml:space="preserve">ерелік </w:t>
      </w:r>
      <w:r>
        <w:rPr>
          <w:rFonts w:ascii="Times New Roman" w:hAnsi="Times New Roman"/>
          <w:b/>
          <w:lang w:val="uk-UA"/>
        </w:rPr>
        <w:t>інших виплат населенню (пункт 9</w:t>
      </w:r>
      <w:r w:rsidRPr="00A06076">
        <w:rPr>
          <w:rFonts w:ascii="Times New Roman" w:hAnsi="Times New Roman"/>
          <w:b/>
          <w:lang w:val="uk-UA"/>
        </w:rPr>
        <w:t>)</w:t>
      </w:r>
    </w:p>
    <w:p w:rsidR="00762FEE" w:rsidRDefault="00762FEE" w:rsidP="00B67165">
      <w:pPr>
        <w:pStyle w:val="af2"/>
        <w:jc w:val="center"/>
        <w:rPr>
          <w:rFonts w:ascii="Times New Roman" w:hAnsi="Times New Roman"/>
          <w:b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4216"/>
        <w:gridCol w:w="1449"/>
        <w:gridCol w:w="1805"/>
        <w:gridCol w:w="2583"/>
      </w:tblGrid>
      <w:tr w:rsidR="00762FEE" w:rsidRPr="00BE2A41" w:rsidTr="001E03E8">
        <w:trPr>
          <w:trHeight w:val="690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BE2A41" w:rsidRDefault="00762FEE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Найменування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категорії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EE" w:rsidRPr="00BE2A41" w:rsidRDefault="00762FEE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К-ть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осіб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EE" w:rsidRPr="00BE2A41" w:rsidRDefault="00762FEE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Потреба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місяць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EE" w:rsidRPr="00BE2A41" w:rsidRDefault="00762FEE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Потреба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рік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      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(на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рівні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2019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color w:val="000000"/>
                <w:lang w:val="uk-UA"/>
              </w:rPr>
              <w:t>р.)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Онкологія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1805" w:type="dxa"/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10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800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108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Кардіологічні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захворювання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275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42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750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Діабет,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нецукровий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137A92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0,748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7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488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Цукровий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діабет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,992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49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922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Неврологічні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захворювання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137A92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4,</w:t>
            </w:r>
            <w:r w:rsidR="00762FEE" w:rsidRPr="00A752F2">
              <w:rPr>
                <w:rFonts w:ascii="Times New Roman" w:hAnsi="Times New Roman"/>
                <w:color w:val="000000"/>
                <w:lang w:val="uk-UA"/>
              </w:rPr>
              <w:t>199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41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994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Захворювання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органів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зору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5</w:t>
            </w:r>
            <w:r w:rsidR="00137A92"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997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59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976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Інваліди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II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груп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</w:t>
            </w:r>
            <w:r w:rsidR="00137A92">
              <w:rPr>
                <w:rFonts w:ascii="Times New Roman" w:hAnsi="Times New Roman"/>
                <w:lang w:val="uk-UA"/>
              </w:rPr>
              <w:t>,088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20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880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lang w:val="uk-UA"/>
              </w:rPr>
              <w:t>Участники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lang w:val="uk-UA"/>
              </w:rPr>
              <w:t>ЧАЕС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</w:t>
            </w:r>
            <w:r w:rsidR="00137A92">
              <w:rPr>
                <w:rFonts w:ascii="Times New Roman" w:hAnsi="Times New Roman"/>
                <w:lang w:val="uk-UA"/>
              </w:rPr>
              <w:t>,958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29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580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Хвороба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Паркінсона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,744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37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440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Міастенія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,497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14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970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Гематологічні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,700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57</w:t>
            </w:r>
            <w:r w:rsidR="00137A92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762FEE" w:rsidRPr="00A752F2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lastRenderedPageBreak/>
              <w:t>Всього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138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47</w:t>
            </w:r>
            <w:r w:rsidR="00137A92">
              <w:rPr>
                <w:rFonts w:ascii="Times New Roman" w:hAnsi="Times New Roman"/>
                <w:b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000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A752F2" w:rsidRDefault="00762FEE" w:rsidP="00137A92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470</w:t>
            </w:r>
            <w:r w:rsidR="00137A92">
              <w:rPr>
                <w:rFonts w:ascii="Times New Roman" w:hAnsi="Times New Roman"/>
                <w:b/>
                <w:bCs/>
                <w:color w:val="000000"/>
                <w:lang w:val="uk-UA"/>
              </w:rPr>
              <w:t>,</w:t>
            </w:r>
            <w:r w:rsidRPr="00A752F2">
              <w:rPr>
                <w:rFonts w:ascii="Times New Roman" w:hAnsi="Times New Roman"/>
                <w:b/>
                <w:bCs/>
                <w:color w:val="000000"/>
                <w:lang w:val="uk-UA"/>
              </w:rPr>
              <w:t>000</w:t>
            </w:r>
          </w:p>
        </w:tc>
      </w:tr>
    </w:tbl>
    <w:p w:rsidR="00762FEE" w:rsidRDefault="00762FEE" w:rsidP="00B67165">
      <w:pPr>
        <w:pStyle w:val="af2"/>
        <w:jc w:val="center"/>
        <w:rPr>
          <w:rFonts w:ascii="Times New Roman" w:hAnsi="Times New Roman"/>
          <w:b/>
          <w:lang w:val="uk-UA"/>
        </w:rPr>
      </w:pPr>
    </w:p>
    <w:p w:rsidR="00BE4406" w:rsidRPr="00B67165" w:rsidRDefault="001A779A" w:rsidP="00B67165">
      <w:pPr>
        <w:pStyle w:val="af2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Детальний п</w:t>
      </w:r>
      <w:r w:rsidR="00B67165" w:rsidRPr="00B67165">
        <w:rPr>
          <w:rFonts w:ascii="Times New Roman" w:hAnsi="Times New Roman"/>
          <w:b/>
          <w:lang w:val="uk-UA"/>
        </w:rPr>
        <w:t>ерелік капітальних видатків щодо придбання обладнання і предметів довгострокового користування (пункт 11)</w:t>
      </w:r>
    </w:p>
    <w:p w:rsidR="00B67165" w:rsidRPr="00A752F2" w:rsidRDefault="00B67165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9779" w:type="dxa"/>
        <w:jc w:val="center"/>
        <w:tblLook w:val="04A0" w:firstRow="1" w:lastRow="0" w:firstColumn="1" w:lastColumn="0" w:noHBand="0" w:noVBand="1"/>
      </w:tblPr>
      <w:tblGrid>
        <w:gridCol w:w="633"/>
        <w:gridCol w:w="7283"/>
        <w:gridCol w:w="1863"/>
      </w:tblGrid>
      <w:tr w:rsidR="00A54BD0" w:rsidRPr="00A752F2" w:rsidTr="00A54BD0">
        <w:trPr>
          <w:trHeight w:val="322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BE2A41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2A41">
              <w:rPr>
                <w:rFonts w:ascii="Times New Roman" w:hAnsi="Times New Roman"/>
                <w:b/>
                <w:lang w:val="uk-UA"/>
              </w:rPr>
              <w:t>№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7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BE2A41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2A41">
              <w:rPr>
                <w:rFonts w:ascii="Times New Roman" w:hAnsi="Times New Roman"/>
                <w:b/>
                <w:lang w:val="uk-UA"/>
              </w:rPr>
              <w:t>Перелік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lang w:val="uk-UA"/>
              </w:rPr>
              <w:t>обладнання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BE2A41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2A41">
              <w:rPr>
                <w:rFonts w:ascii="Times New Roman" w:hAnsi="Times New Roman"/>
                <w:b/>
                <w:lang w:val="uk-UA"/>
              </w:rPr>
              <w:t>Потреба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lang w:val="uk-UA"/>
              </w:rPr>
              <w:t>на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lang w:val="uk-UA"/>
              </w:rPr>
              <w:t>2020</w:t>
            </w:r>
            <w:r w:rsidR="00AF40C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E2A41">
              <w:rPr>
                <w:rFonts w:ascii="Times New Roman" w:hAnsi="Times New Roman"/>
                <w:b/>
                <w:lang w:val="uk-UA"/>
              </w:rPr>
              <w:t>рік</w:t>
            </w:r>
          </w:p>
        </w:tc>
      </w:tr>
      <w:tr w:rsidR="00A54BD0" w:rsidRPr="00A752F2" w:rsidTr="00A54BD0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BE2A41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BE2A41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BE2A41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54BD0" w:rsidRPr="00A752F2" w:rsidTr="00A54BD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BE2A41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BE2A41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BE2A41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2A41">
              <w:rPr>
                <w:rFonts w:ascii="Times New Roman" w:hAnsi="Times New Roman"/>
                <w:b/>
                <w:lang w:val="uk-UA"/>
              </w:rPr>
              <w:t>Сума</w:t>
            </w:r>
          </w:p>
        </w:tc>
      </w:tr>
      <w:tr w:rsidR="00A54BD0" w:rsidRPr="00A752F2" w:rsidTr="00762FEE">
        <w:trPr>
          <w:trHeight w:val="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Апарат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рентгенівський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мамографічний</w:t>
            </w:r>
            <w:proofErr w:type="spellEnd"/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цифровий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та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комплектуючі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до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нього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BD0" w:rsidRPr="00A752F2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</w:t>
            </w:r>
            <w:r w:rsidR="001A779A">
              <w:rPr>
                <w:rFonts w:ascii="Times New Roman" w:hAnsi="Times New Roman"/>
                <w:lang w:val="uk-UA"/>
              </w:rPr>
              <w:t> </w:t>
            </w:r>
            <w:r w:rsidRPr="00A752F2">
              <w:rPr>
                <w:rFonts w:ascii="Times New Roman" w:hAnsi="Times New Roman"/>
                <w:lang w:val="uk-UA"/>
              </w:rPr>
              <w:t>498</w:t>
            </w:r>
            <w:r w:rsidR="001A779A"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985</w:t>
            </w:r>
          </w:p>
        </w:tc>
      </w:tr>
      <w:tr w:rsidR="00A54BD0" w:rsidRPr="00A752F2" w:rsidTr="00A54BD0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Апарат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рентгенівський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флюорографічний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цифровою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обробкою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D0" w:rsidRPr="00A752F2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</w:t>
            </w:r>
            <w:r w:rsidR="001A779A">
              <w:rPr>
                <w:rFonts w:ascii="Times New Roman" w:hAnsi="Times New Roman"/>
                <w:lang w:val="uk-UA"/>
              </w:rPr>
              <w:t> </w:t>
            </w:r>
            <w:r w:rsidRPr="00A752F2">
              <w:rPr>
                <w:rFonts w:ascii="Times New Roman" w:hAnsi="Times New Roman"/>
                <w:lang w:val="uk-UA"/>
              </w:rPr>
              <w:t>789</w:t>
            </w:r>
            <w:r w:rsidR="001A779A"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A54BD0" w:rsidRPr="00A752F2" w:rsidTr="00762FEE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Відеогістероскоп</w:t>
            </w:r>
            <w:proofErr w:type="spellEnd"/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діагностичним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та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операційним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корпусами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BD0" w:rsidRPr="00A752F2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265</w:t>
            </w:r>
            <w:r w:rsidR="001A779A"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530</w:t>
            </w:r>
          </w:p>
        </w:tc>
      </w:tr>
      <w:tr w:rsidR="00A54BD0" w:rsidRPr="00A752F2" w:rsidTr="00762FEE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Відеогастроскоп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D0" w:rsidRPr="00A752F2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673</w:t>
            </w:r>
            <w:r w:rsidR="001A779A"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350</w:t>
            </w:r>
          </w:p>
        </w:tc>
      </w:tr>
      <w:tr w:rsidR="00A54BD0" w:rsidRPr="00A752F2" w:rsidTr="00762FEE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Відеоколоноскоп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D0" w:rsidRPr="00A752F2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513</w:t>
            </w:r>
            <w:r w:rsidR="001A779A"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A54BD0" w:rsidRPr="00A752F2" w:rsidTr="00762FEE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Гнучкий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цистоскоп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D0" w:rsidRPr="00A752F2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168</w:t>
            </w:r>
            <w:r w:rsidR="001A779A"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350</w:t>
            </w:r>
          </w:p>
        </w:tc>
      </w:tr>
      <w:tr w:rsidR="00A54BD0" w:rsidRPr="00A752F2" w:rsidTr="00A54BD0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Гнучкий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відеобронхоскоп</w:t>
            </w:r>
            <w:proofErr w:type="spellEnd"/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відео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та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фото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фіксацією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обстеження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D0" w:rsidRPr="00A752F2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328</w:t>
            </w:r>
            <w:r w:rsidR="001A779A"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770</w:t>
            </w:r>
          </w:p>
        </w:tc>
      </w:tr>
      <w:tr w:rsidR="00A54BD0" w:rsidRPr="00A752F2" w:rsidTr="00A54BD0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A752F2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Електрокардіограф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багатоканальний</w:t>
            </w:r>
            <w:r w:rsidR="00AF40C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D0" w:rsidRPr="00A752F2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17</w:t>
            </w:r>
            <w:r w:rsidR="001A779A"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800</w:t>
            </w:r>
          </w:p>
        </w:tc>
      </w:tr>
    </w:tbl>
    <w:p w:rsidR="00E40876" w:rsidRDefault="00E40876" w:rsidP="00E40876">
      <w:pPr>
        <w:pStyle w:val="af1"/>
        <w:ind w:left="7081"/>
        <w:jc w:val="both"/>
        <w:rPr>
          <w:color w:val="808080" w:themeColor="background1" w:themeShade="80"/>
          <w:sz w:val="24"/>
        </w:rPr>
      </w:pPr>
    </w:p>
    <w:p w:rsidR="00360945" w:rsidRPr="00A54BD0" w:rsidRDefault="008C750F" w:rsidP="00E40876">
      <w:pPr>
        <w:pStyle w:val="af1"/>
        <w:ind w:left="7081"/>
        <w:jc w:val="both"/>
        <w:rPr>
          <w:b/>
          <w:sz w:val="28"/>
          <w:szCs w:val="28"/>
          <w:lang w:val="uk-UA" w:eastAsia="ar-SA"/>
        </w:rPr>
      </w:pPr>
      <w:proofErr w:type="spellStart"/>
      <w:r w:rsidRPr="00E40876">
        <w:rPr>
          <w:color w:val="808080" w:themeColor="background1" w:themeShade="80"/>
          <w:sz w:val="24"/>
        </w:rPr>
        <w:t>Продовження</w:t>
      </w:r>
      <w:proofErr w:type="spellEnd"/>
      <w:r w:rsidRPr="00E40876">
        <w:rPr>
          <w:color w:val="808080" w:themeColor="background1" w:themeShade="80"/>
          <w:sz w:val="24"/>
        </w:rPr>
        <w:t xml:space="preserve"> </w:t>
      </w:r>
      <w:proofErr w:type="spellStart"/>
      <w:r w:rsidRPr="00E40876">
        <w:rPr>
          <w:color w:val="808080" w:themeColor="background1" w:themeShade="80"/>
          <w:sz w:val="24"/>
        </w:rPr>
        <w:t>додатк</w:t>
      </w:r>
      <w:r w:rsidR="00B108C9" w:rsidRPr="00E40876">
        <w:rPr>
          <w:color w:val="808080" w:themeColor="background1" w:themeShade="80"/>
          <w:sz w:val="24"/>
        </w:rPr>
        <w:t>а</w:t>
      </w:r>
      <w:proofErr w:type="spellEnd"/>
    </w:p>
    <w:p w:rsidR="00FB2D99" w:rsidRPr="00A54BD0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779" w:type="dxa"/>
        <w:jc w:val="center"/>
        <w:tblLook w:val="04A0" w:firstRow="1" w:lastRow="0" w:firstColumn="1" w:lastColumn="0" w:noHBand="0" w:noVBand="1"/>
      </w:tblPr>
      <w:tblGrid>
        <w:gridCol w:w="633"/>
        <w:gridCol w:w="7283"/>
        <w:gridCol w:w="1863"/>
      </w:tblGrid>
      <w:tr w:rsidR="008C750F" w:rsidRPr="00A752F2" w:rsidTr="00391C59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Монітори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неінвазивного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моніторингу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АТ,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ЕКГ,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з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сатурацією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кровокиснем</w:t>
            </w:r>
            <w:proofErr w:type="spellEnd"/>
            <w:r w:rsidRPr="00A752F2">
              <w:rPr>
                <w:rFonts w:ascii="Times New Roman" w:hAnsi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ЧСС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149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400</w:t>
            </w:r>
          </w:p>
        </w:tc>
      </w:tr>
      <w:tr w:rsidR="008C750F" w:rsidRPr="00A752F2" w:rsidTr="00391C59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Автоматичний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шприцевий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дозатор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120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8C750F" w:rsidRPr="00A752F2" w:rsidTr="00391C59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Лапароскопічна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стійка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(набори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лапароскопії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хірургії,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гінекології,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урології)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 </w:t>
            </w:r>
            <w:r w:rsidRPr="00A752F2">
              <w:rPr>
                <w:rFonts w:ascii="Times New Roman" w:hAnsi="Times New Roman"/>
                <w:lang w:val="uk-UA"/>
              </w:rPr>
              <w:t>859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660</w:t>
            </w:r>
          </w:p>
        </w:tc>
      </w:tr>
      <w:tr w:rsidR="008C750F" w:rsidRPr="00A752F2" w:rsidTr="00391C59">
        <w:trPr>
          <w:trHeight w:val="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Апарат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штучної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вентиляції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легень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 </w:t>
            </w:r>
            <w:r w:rsidRPr="00A752F2">
              <w:rPr>
                <w:rFonts w:ascii="Times New Roman" w:hAnsi="Times New Roman"/>
                <w:lang w:val="uk-UA"/>
              </w:rPr>
              <w:t>550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113</w:t>
            </w:r>
          </w:p>
        </w:tc>
      </w:tr>
      <w:tr w:rsidR="008C750F" w:rsidRPr="00A752F2" w:rsidTr="00391C59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Дозатор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лікарських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речовин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введення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оксітоцину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204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8C750F" w:rsidRPr="00A752F2" w:rsidTr="00391C59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Установка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променевого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тепла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49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8C750F" w:rsidRPr="00A752F2" w:rsidTr="00391C59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Аналізатор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електролітів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крові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114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549</w:t>
            </w:r>
          </w:p>
        </w:tc>
      </w:tr>
      <w:tr w:rsidR="008C750F" w:rsidRPr="00A752F2" w:rsidTr="00391C59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Гематологічний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аналізатор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300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933</w:t>
            </w:r>
          </w:p>
        </w:tc>
      </w:tr>
      <w:tr w:rsidR="008C750F" w:rsidRPr="00A752F2" w:rsidTr="00391C59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Автоматичний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біохімічний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аналізатор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421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306</w:t>
            </w:r>
          </w:p>
        </w:tc>
      </w:tr>
      <w:tr w:rsidR="008C750F" w:rsidRPr="00A752F2" w:rsidTr="00391C59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Коагулометр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4-х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канальний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100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8C750F" w:rsidRPr="00A752F2" w:rsidTr="00391C59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Мікропланшетний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імуноферментний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аналізатор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102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984</w:t>
            </w:r>
          </w:p>
        </w:tc>
      </w:tr>
      <w:tr w:rsidR="008C750F" w:rsidRPr="00A752F2" w:rsidTr="00391C59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Мікропланшет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рідер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104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A752F2">
              <w:rPr>
                <w:rFonts w:ascii="Times New Roman" w:hAnsi="Times New Roman"/>
                <w:lang w:val="uk-UA"/>
              </w:rPr>
              <w:t>550</w:t>
            </w:r>
          </w:p>
        </w:tc>
      </w:tr>
      <w:tr w:rsidR="008C750F" w:rsidRPr="00762FEE" w:rsidTr="00391C59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A752F2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A752F2">
              <w:rPr>
                <w:rFonts w:ascii="Times New Roman" w:hAnsi="Times New Roman"/>
                <w:color w:val="000000"/>
                <w:lang w:val="uk-UA"/>
              </w:rPr>
              <w:t>Апарат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для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752F2">
              <w:rPr>
                <w:rFonts w:ascii="Times New Roman" w:hAnsi="Times New Roman"/>
                <w:color w:val="000000"/>
                <w:lang w:val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proofErr w:type="spellStart"/>
            <w:r w:rsidRPr="00A752F2">
              <w:rPr>
                <w:rFonts w:ascii="Times New Roman" w:hAnsi="Times New Roman"/>
                <w:color w:val="000000"/>
                <w:lang w:val="uk-UA"/>
              </w:rPr>
              <w:t>плазмаферезу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762FEE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762FEE">
              <w:rPr>
                <w:rFonts w:ascii="Times New Roman" w:hAnsi="Times New Roman"/>
                <w:lang w:val="uk-UA"/>
              </w:rPr>
              <w:t>471,870</w:t>
            </w:r>
          </w:p>
        </w:tc>
      </w:tr>
      <w:tr w:rsidR="008C750F" w:rsidRPr="00762FEE" w:rsidTr="00391C59">
        <w:trPr>
          <w:trHeight w:val="1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Автоматичний дозатор лікувальних речовин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762FEE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762FEE">
              <w:rPr>
                <w:rFonts w:ascii="Times New Roman" w:hAnsi="Times New Roman"/>
                <w:lang w:val="uk-UA"/>
              </w:rPr>
              <w:t>240,000</w:t>
            </w:r>
          </w:p>
        </w:tc>
      </w:tr>
      <w:tr w:rsidR="008C750F" w:rsidRPr="00762FEE" w:rsidTr="00391C59">
        <w:trPr>
          <w:trHeight w:val="1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E44D7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Монітор пацієнта (ЧСС, ЕКГ, АТ,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SpO</w:t>
            </w:r>
            <w:proofErr w:type="spellEnd"/>
            <w:r w:rsidRPr="00E44D72"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762FEE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762FEE">
              <w:rPr>
                <w:rFonts w:ascii="Times New Roman" w:hAnsi="Times New Roman"/>
                <w:lang w:val="uk-UA"/>
              </w:rPr>
              <w:t>390,000</w:t>
            </w:r>
          </w:p>
        </w:tc>
      </w:tr>
      <w:tr w:rsidR="008C750F" w:rsidRPr="00762FEE" w:rsidTr="00391C59">
        <w:trPr>
          <w:trHeight w:val="19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Електрокардіограф багатоканальний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50F" w:rsidRPr="00762FEE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762FEE">
              <w:rPr>
                <w:rFonts w:ascii="Times New Roman" w:hAnsi="Times New Roman"/>
                <w:lang w:val="uk-UA"/>
              </w:rPr>
              <w:t>36,000</w:t>
            </w:r>
          </w:p>
        </w:tc>
      </w:tr>
      <w:tr w:rsidR="008C750F" w:rsidRPr="00762FEE" w:rsidTr="00391C59">
        <w:trPr>
          <w:trHeight w:val="70"/>
          <w:jc w:val="center"/>
        </w:trPr>
        <w:tc>
          <w:tcPr>
            <w:tcW w:w="79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750F" w:rsidRPr="00A752F2" w:rsidRDefault="008C750F" w:rsidP="00391C59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50F" w:rsidRPr="00762FEE" w:rsidRDefault="008C750F" w:rsidP="00391C59">
            <w:pPr>
              <w:pStyle w:val="af2"/>
              <w:rPr>
                <w:rFonts w:ascii="Times New Roman" w:hAnsi="Times New Roman"/>
                <w:b/>
                <w:bCs/>
                <w:lang w:val="uk-UA"/>
              </w:rPr>
            </w:pPr>
            <w:r w:rsidRPr="00762FEE">
              <w:rPr>
                <w:rFonts w:ascii="Times New Roman" w:hAnsi="Times New Roman"/>
                <w:b/>
                <w:bCs/>
                <w:lang w:val="uk-UA"/>
              </w:rPr>
              <w:t>12 469,150</w:t>
            </w:r>
          </w:p>
        </w:tc>
      </w:tr>
    </w:tbl>
    <w:p w:rsidR="00FB2D99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C750F" w:rsidRDefault="008C750F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C750F" w:rsidRPr="00A54BD0" w:rsidRDefault="008C750F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A2E83" w:rsidRDefault="009A2E83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C750F" w:rsidRPr="00A54BD0" w:rsidRDefault="008C750F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B2D99" w:rsidRPr="00A54BD0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Начальник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відділу</w:t>
      </w:r>
    </w:p>
    <w:p w:rsidR="00FB2D99" w:rsidRPr="00A54BD0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A54BD0">
        <w:rPr>
          <w:rFonts w:ascii="Times New Roman" w:hAnsi="Times New Roman"/>
          <w:b/>
          <w:sz w:val="28"/>
          <w:szCs w:val="28"/>
          <w:lang w:val="uk-UA"/>
        </w:rPr>
        <w:t>охорони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здоров’я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ab/>
      </w:r>
      <w:r w:rsidRPr="00A54BD0">
        <w:rPr>
          <w:rFonts w:ascii="Times New Roman" w:hAnsi="Times New Roman"/>
          <w:b/>
          <w:sz w:val="28"/>
          <w:szCs w:val="28"/>
          <w:lang w:val="uk-UA"/>
        </w:rPr>
        <w:tab/>
      </w:r>
      <w:r w:rsidRPr="00A54BD0">
        <w:rPr>
          <w:rFonts w:ascii="Times New Roman" w:hAnsi="Times New Roman"/>
          <w:b/>
          <w:sz w:val="28"/>
          <w:szCs w:val="28"/>
          <w:lang w:val="uk-UA"/>
        </w:rPr>
        <w:tab/>
      </w:r>
      <w:r w:rsidRPr="00A54BD0">
        <w:rPr>
          <w:rFonts w:ascii="Times New Roman" w:hAnsi="Times New Roman"/>
          <w:b/>
          <w:sz w:val="28"/>
          <w:szCs w:val="28"/>
          <w:lang w:val="uk-UA"/>
        </w:rPr>
        <w:tab/>
      </w:r>
      <w:r w:rsidRPr="00A54BD0">
        <w:rPr>
          <w:rFonts w:ascii="Times New Roman" w:hAnsi="Times New Roman"/>
          <w:b/>
          <w:sz w:val="28"/>
          <w:szCs w:val="28"/>
          <w:lang w:val="uk-UA"/>
        </w:rPr>
        <w:tab/>
      </w:r>
      <w:r w:rsidRPr="00A54BD0">
        <w:rPr>
          <w:rFonts w:ascii="Times New Roman" w:hAnsi="Times New Roman"/>
          <w:b/>
          <w:sz w:val="28"/>
          <w:szCs w:val="28"/>
          <w:lang w:val="uk-UA"/>
        </w:rPr>
        <w:tab/>
        <w:t>Ігор</w:t>
      </w:r>
      <w:r w:rsidR="00AF4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4BD0">
        <w:rPr>
          <w:rFonts w:ascii="Times New Roman" w:hAnsi="Times New Roman"/>
          <w:b/>
          <w:sz w:val="28"/>
          <w:szCs w:val="28"/>
          <w:lang w:val="uk-UA"/>
        </w:rPr>
        <w:t>БОНДАРЕНКО</w:t>
      </w:r>
    </w:p>
    <w:p w:rsidR="00FB2D99" w:rsidRPr="00A54BD0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A54BD0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A54BD0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A54BD0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A54BD0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A54BD0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A54BD0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A54BD0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A54BD0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FB2D99" w:rsidRPr="00A54BD0" w:rsidSect="00360945">
      <w:headerReference w:type="default" r:id="rId10"/>
      <w:pgSz w:w="11906" w:h="16838"/>
      <w:pgMar w:top="426" w:right="567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C3" w:rsidRDefault="005256C3" w:rsidP="006F1556">
      <w:r>
        <w:separator/>
      </w:r>
    </w:p>
  </w:endnote>
  <w:endnote w:type="continuationSeparator" w:id="0">
    <w:p w:rsidR="005256C3" w:rsidRDefault="005256C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C3" w:rsidRDefault="005256C3" w:rsidP="006F1556">
      <w:r>
        <w:separator/>
      </w:r>
    </w:p>
  </w:footnote>
  <w:footnote w:type="continuationSeparator" w:id="0">
    <w:p w:rsidR="005256C3" w:rsidRDefault="005256C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59" w:rsidRDefault="00391C59" w:rsidP="00A41DE7">
    <w:pPr>
      <w:pStyle w:val="ac"/>
    </w:pPr>
  </w:p>
  <w:p w:rsidR="00391C59" w:rsidRDefault="00391C59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320E7"/>
    <w:rsid w:val="00042F1D"/>
    <w:rsid w:val="000559C4"/>
    <w:rsid w:val="00057132"/>
    <w:rsid w:val="00060682"/>
    <w:rsid w:val="000775A5"/>
    <w:rsid w:val="000844C0"/>
    <w:rsid w:val="00086CD9"/>
    <w:rsid w:val="000C47B1"/>
    <w:rsid w:val="000C5C80"/>
    <w:rsid w:val="000C6601"/>
    <w:rsid w:val="000D0690"/>
    <w:rsid w:val="0011419B"/>
    <w:rsid w:val="00120FEC"/>
    <w:rsid w:val="0012646C"/>
    <w:rsid w:val="00130E34"/>
    <w:rsid w:val="00137A92"/>
    <w:rsid w:val="0014285D"/>
    <w:rsid w:val="0014757A"/>
    <w:rsid w:val="00160347"/>
    <w:rsid w:val="00160982"/>
    <w:rsid w:val="001652F5"/>
    <w:rsid w:val="00170D55"/>
    <w:rsid w:val="001812DC"/>
    <w:rsid w:val="0018142A"/>
    <w:rsid w:val="0019190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E03E8"/>
    <w:rsid w:val="001E092D"/>
    <w:rsid w:val="001F49E6"/>
    <w:rsid w:val="00201E26"/>
    <w:rsid w:val="00221EE6"/>
    <w:rsid w:val="00245896"/>
    <w:rsid w:val="0026349C"/>
    <w:rsid w:val="0027536E"/>
    <w:rsid w:val="00277893"/>
    <w:rsid w:val="00282981"/>
    <w:rsid w:val="00294037"/>
    <w:rsid w:val="00297609"/>
    <w:rsid w:val="002A480F"/>
    <w:rsid w:val="002B6D1A"/>
    <w:rsid w:val="002D2EC5"/>
    <w:rsid w:val="002D4AA4"/>
    <w:rsid w:val="002D51B5"/>
    <w:rsid w:val="002E6BC7"/>
    <w:rsid w:val="0031257A"/>
    <w:rsid w:val="003157D2"/>
    <w:rsid w:val="003421AE"/>
    <w:rsid w:val="003445AF"/>
    <w:rsid w:val="00350C95"/>
    <w:rsid w:val="00360945"/>
    <w:rsid w:val="003841DB"/>
    <w:rsid w:val="00384F81"/>
    <w:rsid w:val="00391C59"/>
    <w:rsid w:val="003A073D"/>
    <w:rsid w:val="003B1E5D"/>
    <w:rsid w:val="003C1268"/>
    <w:rsid w:val="003C318A"/>
    <w:rsid w:val="003D40D1"/>
    <w:rsid w:val="003E1C1E"/>
    <w:rsid w:val="003F048C"/>
    <w:rsid w:val="0040155D"/>
    <w:rsid w:val="0042147E"/>
    <w:rsid w:val="00436A5C"/>
    <w:rsid w:val="00443F3B"/>
    <w:rsid w:val="00445981"/>
    <w:rsid w:val="00452EAB"/>
    <w:rsid w:val="00461A34"/>
    <w:rsid w:val="00472CA6"/>
    <w:rsid w:val="00474F4E"/>
    <w:rsid w:val="004C23AC"/>
    <w:rsid w:val="004C435B"/>
    <w:rsid w:val="004C4D9D"/>
    <w:rsid w:val="004D1C6B"/>
    <w:rsid w:val="004D431C"/>
    <w:rsid w:val="005232BF"/>
    <w:rsid w:val="005256C3"/>
    <w:rsid w:val="00541E13"/>
    <w:rsid w:val="0054364E"/>
    <w:rsid w:val="00546653"/>
    <w:rsid w:val="005A4F95"/>
    <w:rsid w:val="005A7025"/>
    <w:rsid w:val="005C6590"/>
    <w:rsid w:val="005C6DE5"/>
    <w:rsid w:val="005E6130"/>
    <w:rsid w:val="0060594B"/>
    <w:rsid w:val="00620D9C"/>
    <w:rsid w:val="00645527"/>
    <w:rsid w:val="00650DE9"/>
    <w:rsid w:val="006572EE"/>
    <w:rsid w:val="00667CE8"/>
    <w:rsid w:val="006C32BC"/>
    <w:rsid w:val="006E1F5E"/>
    <w:rsid w:val="006E7F90"/>
    <w:rsid w:val="006F1556"/>
    <w:rsid w:val="00710D80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D38A0"/>
    <w:rsid w:val="007E796D"/>
    <w:rsid w:val="007F618D"/>
    <w:rsid w:val="0080381C"/>
    <w:rsid w:val="00822F9F"/>
    <w:rsid w:val="008330BA"/>
    <w:rsid w:val="00840A7D"/>
    <w:rsid w:val="00861826"/>
    <w:rsid w:val="00864B53"/>
    <w:rsid w:val="00865505"/>
    <w:rsid w:val="00871755"/>
    <w:rsid w:val="00887FF8"/>
    <w:rsid w:val="0089063B"/>
    <w:rsid w:val="008A2026"/>
    <w:rsid w:val="008C0234"/>
    <w:rsid w:val="008C0E6F"/>
    <w:rsid w:val="008C5AA2"/>
    <w:rsid w:val="008C750F"/>
    <w:rsid w:val="008D1E8D"/>
    <w:rsid w:val="008D73E2"/>
    <w:rsid w:val="008F77E2"/>
    <w:rsid w:val="00904DBE"/>
    <w:rsid w:val="0091639E"/>
    <w:rsid w:val="00947125"/>
    <w:rsid w:val="00956474"/>
    <w:rsid w:val="00957D4B"/>
    <w:rsid w:val="0096097F"/>
    <w:rsid w:val="0096518D"/>
    <w:rsid w:val="00971EE7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D35C0"/>
    <w:rsid w:val="009E65E2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4BD0"/>
    <w:rsid w:val="00A752F2"/>
    <w:rsid w:val="00A82D00"/>
    <w:rsid w:val="00A903B0"/>
    <w:rsid w:val="00A91541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60BD2"/>
    <w:rsid w:val="00B6451B"/>
    <w:rsid w:val="00B64A24"/>
    <w:rsid w:val="00B67165"/>
    <w:rsid w:val="00B753D9"/>
    <w:rsid w:val="00B879E1"/>
    <w:rsid w:val="00B92F9C"/>
    <w:rsid w:val="00B95850"/>
    <w:rsid w:val="00BB0C28"/>
    <w:rsid w:val="00BE2A41"/>
    <w:rsid w:val="00BE4406"/>
    <w:rsid w:val="00BE73E3"/>
    <w:rsid w:val="00BF1073"/>
    <w:rsid w:val="00BF3489"/>
    <w:rsid w:val="00C07B6D"/>
    <w:rsid w:val="00C129AF"/>
    <w:rsid w:val="00C20364"/>
    <w:rsid w:val="00C22F8A"/>
    <w:rsid w:val="00C34E48"/>
    <w:rsid w:val="00C57444"/>
    <w:rsid w:val="00C60DFD"/>
    <w:rsid w:val="00C82260"/>
    <w:rsid w:val="00C93C94"/>
    <w:rsid w:val="00CB280F"/>
    <w:rsid w:val="00CB747E"/>
    <w:rsid w:val="00CD457E"/>
    <w:rsid w:val="00CE1ACF"/>
    <w:rsid w:val="00CE4FF0"/>
    <w:rsid w:val="00CF375A"/>
    <w:rsid w:val="00CF6835"/>
    <w:rsid w:val="00D35638"/>
    <w:rsid w:val="00D4313E"/>
    <w:rsid w:val="00D465D4"/>
    <w:rsid w:val="00D5708F"/>
    <w:rsid w:val="00D65C1E"/>
    <w:rsid w:val="00D722C6"/>
    <w:rsid w:val="00D750C1"/>
    <w:rsid w:val="00D760EB"/>
    <w:rsid w:val="00D82BD7"/>
    <w:rsid w:val="00DA1AB0"/>
    <w:rsid w:val="00DA6EA9"/>
    <w:rsid w:val="00DD350F"/>
    <w:rsid w:val="00DD4AD8"/>
    <w:rsid w:val="00DF4850"/>
    <w:rsid w:val="00E02958"/>
    <w:rsid w:val="00E20C69"/>
    <w:rsid w:val="00E27E78"/>
    <w:rsid w:val="00E40876"/>
    <w:rsid w:val="00E44D72"/>
    <w:rsid w:val="00E50B45"/>
    <w:rsid w:val="00E54AC8"/>
    <w:rsid w:val="00E56833"/>
    <w:rsid w:val="00E732EF"/>
    <w:rsid w:val="00E7646D"/>
    <w:rsid w:val="00E96861"/>
    <w:rsid w:val="00EB248A"/>
    <w:rsid w:val="00EB2A72"/>
    <w:rsid w:val="00EC7449"/>
    <w:rsid w:val="00EE7D2B"/>
    <w:rsid w:val="00F1381B"/>
    <w:rsid w:val="00F16837"/>
    <w:rsid w:val="00F23419"/>
    <w:rsid w:val="00F313AD"/>
    <w:rsid w:val="00F342E5"/>
    <w:rsid w:val="00F37A63"/>
    <w:rsid w:val="00F42FDF"/>
    <w:rsid w:val="00F538D1"/>
    <w:rsid w:val="00F65823"/>
    <w:rsid w:val="00F71F96"/>
    <w:rsid w:val="00F848F2"/>
    <w:rsid w:val="00F91691"/>
    <w:rsid w:val="00FB2D99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81E6-05AE-4724-B529-785C66D4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11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26</cp:revision>
  <cp:lastPrinted>2020-09-01T13:22:00Z</cp:lastPrinted>
  <dcterms:created xsi:type="dcterms:W3CDTF">2020-08-28T08:10:00Z</dcterms:created>
  <dcterms:modified xsi:type="dcterms:W3CDTF">2020-09-02T08:14:00Z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