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9E0B71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9E0B71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E0B71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E0B71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EF2A53" w:rsidRDefault="00EF2A53" w:rsidP="00B36055">
      <w:pPr>
        <w:rPr>
          <w:sz w:val="28"/>
          <w:lang w:val="uk-UA"/>
        </w:rPr>
      </w:pPr>
      <w:r w:rsidRPr="00EF2A53">
        <w:rPr>
          <w:sz w:val="28"/>
          <w:lang w:val="uk-UA"/>
        </w:rPr>
        <w:t>09.04.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EF2A53">
        <w:rPr>
          <w:sz w:val="28"/>
          <w:lang w:val="uk-UA"/>
        </w:rPr>
        <w:t>176</w:t>
      </w:r>
    </w:p>
    <w:p w:rsidR="00B36055" w:rsidRDefault="00B36055" w:rsidP="00B36055">
      <w:pPr>
        <w:rPr>
          <w:sz w:val="28"/>
          <w:lang w:val="uk-UA"/>
        </w:rPr>
      </w:pPr>
    </w:p>
    <w:p w:rsidR="00E7079B" w:rsidRPr="00B36055" w:rsidRDefault="00E7079B" w:rsidP="00B36055">
      <w:pPr>
        <w:rPr>
          <w:sz w:val="28"/>
          <w:lang w:val="uk-UA"/>
        </w:rPr>
      </w:pPr>
    </w:p>
    <w:p w:rsidR="00287354" w:rsidRPr="00FA11A3" w:rsidRDefault="00287354" w:rsidP="00DD7242">
      <w:pPr>
        <w:pStyle w:val="2"/>
        <w:ind w:firstLine="0"/>
        <w:jc w:val="both"/>
        <w:rPr>
          <w:b/>
          <w:szCs w:val="28"/>
        </w:rPr>
      </w:pPr>
      <w:r w:rsidRPr="00FA11A3">
        <w:rPr>
          <w:rFonts w:ascii="Times New Roman CYR" w:hAnsi="Times New Roman CYR"/>
          <w:b/>
          <w:szCs w:val="28"/>
        </w:rPr>
        <w:t xml:space="preserve">Про </w:t>
      </w:r>
      <w:r w:rsidRPr="00FA11A3">
        <w:rPr>
          <w:b/>
          <w:szCs w:val="28"/>
        </w:rPr>
        <w:t xml:space="preserve">затвердження Плану </w:t>
      </w:r>
      <w:r>
        <w:rPr>
          <w:b/>
          <w:szCs w:val="28"/>
        </w:rPr>
        <w:t>з</w:t>
      </w:r>
      <w:r w:rsidRPr="00FA11A3">
        <w:rPr>
          <w:b/>
          <w:szCs w:val="28"/>
        </w:rPr>
        <w:t>аходів</w:t>
      </w:r>
      <w:r w:rsidR="00130FFE">
        <w:rPr>
          <w:b/>
          <w:szCs w:val="28"/>
        </w:rPr>
        <w:t xml:space="preserve"> </w:t>
      </w:r>
      <w:r w:rsidRPr="00FA11A3">
        <w:rPr>
          <w:b/>
          <w:szCs w:val="28"/>
        </w:rPr>
        <w:t>із з</w:t>
      </w:r>
      <w:r w:rsidR="00E7079B">
        <w:rPr>
          <w:b/>
          <w:szCs w:val="28"/>
        </w:rPr>
        <w:t xml:space="preserve">апобігання та протидії корупції                       </w:t>
      </w:r>
      <w:r w:rsidR="007B0998">
        <w:rPr>
          <w:b/>
          <w:szCs w:val="28"/>
        </w:rPr>
        <w:t xml:space="preserve">в </w:t>
      </w:r>
      <w:r w:rsidR="009E0B71">
        <w:rPr>
          <w:b/>
          <w:szCs w:val="28"/>
        </w:rPr>
        <w:t xml:space="preserve">Лисичанській міській </w:t>
      </w:r>
      <w:r w:rsidR="007B0998">
        <w:rPr>
          <w:b/>
          <w:szCs w:val="28"/>
        </w:rPr>
        <w:t>військово</w:t>
      </w:r>
      <w:r w:rsidR="00791E76">
        <w:rPr>
          <w:b/>
          <w:szCs w:val="28"/>
        </w:rPr>
        <w:t xml:space="preserve"> </w:t>
      </w:r>
      <w:r w:rsidR="00244961">
        <w:rPr>
          <w:b/>
          <w:szCs w:val="28"/>
        </w:rPr>
        <w:t>-</w:t>
      </w:r>
      <w:r w:rsidR="00791E76">
        <w:rPr>
          <w:b/>
          <w:szCs w:val="28"/>
        </w:rPr>
        <w:t xml:space="preserve"> </w:t>
      </w:r>
      <w:r w:rsidR="00244961">
        <w:rPr>
          <w:b/>
          <w:szCs w:val="28"/>
        </w:rPr>
        <w:t>цивільній адміністрації</w:t>
      </w:r>
      <w:r w:rsidR="00130FFE">
        <w:rPr>
          <w:b/>
          <w:szCs w:val="28"/>
        </w:rPr>
        <w:t xml:space="preserve"> </w:t>
      </w:r>
      <w:r w:rsidR="009E0B71">
        <w:rPr>
          <w:b/>
          <w:szCs w:val="28"/>
        </w:rPr>
        <w:t xml:space="preserve">Сєвєродонецького району </w:t>
      </w:r>
      <w:r w:rsidR="00244961">
        <w:rPr>
          <w:b/>
          <w:szCs w:val="28"/>
        </w:rPr>
        <w:t xml:space="preserve">Луганської області </w:t>
      </w:r>
      <w:r w:rsidR="007B0998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Pr="00FA11A3">
        <w:rPr>
          <w:b/>
          <w:szCs w:val="28"/>
        </w:rPr>
        <w:t>а 202</w:t>
      </w:r>
      <w:r w:rsidR="00E7079B">
        <w:rPr>
          <w:b/>
          <w:szCs w:val="28"/>
        </w:rPr>
        <w:t>1</w:t>
      </w:r>
      <w:r w:rsidRPr="00FA11A3">
        <w:rPr>
          <w:b/>
          <w:szCs w:val="28"/>
        </w:rPr>
        <w:t xml:space="preserve"> рік </w:t>
      </w:r>
    </w:p>
    <w:p w:rsidR="00E7079B" w:rsidRDefault="00E7079B" w:rsidP="00287354">
      <w:pPr>
        <w:widowControl w:val="0"/>
        <w:tabs>
          <w:tab w:val="left" w:pos="1305"/>
        </w:tabs>
        <w:rPr>
          <w:snapToGrid w:val="0"/>
          <w:sz w:val="28"/>
          <w:szCs w:val="28"/>
          <w:lang w:val="uk-UA"/>
        </w:rPr>
      </w:pPr>
    </w:p>
    <w:p w:rsidR="00287354" w:rsidRPr="00FA11A3" w:rsidRDefault="00287354" w:rsidP="00287354">
      <w:pPr>
        <w:widowControl w:val="0"/>
        <w:tabs>
          <w:tab w:val="left" w:pos="1305"/>
        </w:tabs>
        <w:rPr>
          <w:snapToGrid w:val="0"/>
          <w:sz w:val="28"/>
          <w:szCs w:val="28"/>
          <w:lang w:val="uk-UA"/>
        </w:rPr>
      </w:pPr>
      <w:r w:rsidRPr="00FA11A3">
        <w:rPr>
          <w:snapToGrid w:val="0"/>
          <w:sz w:val="28"/>
          <w:szCs w:val="28"/>
          <w:lang w:val="uk-UA"/>
        </w:rPr>
        <w:tab/>
      </w:r>
    </w:p>
    <w:p w:rsidR="0006142C" w:rsidRDefault="00287354" w:rsidP="000614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пункту 1 частини </w:t>
      </w:r>
      <w:r w:rsidR="00DD7242">
        <w:rPr>
          <w:sz w:val="28"/>
          <w:szCs w:val="28"/>
          <w:lang w:val="uk-UA"/>
        </w:rPr>
        <w:t>шост</w:t>
      </w:r>
      <w:r w:rsidR="00130FFE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статті 13-1 Закону України «Про запобігання корупції» від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.10.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2014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1700-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VII</w:t>
      </w:r>
      <w:r>
        <w:rPr>
          <w:sz w:val="28"/>
          <w:szCs w:val="28"/>
          <w:lang w:val="uk-UA"/>
        </w:rPr>
        <w:t xml:space="preserve">, пункту 3.2 </w:t>
      </w:r>
      <w:r>
        <w:rPr>
          <w:bCs/>
          <w:color w:val="000000"/>
          <w:sz w:val="28"/>
          <w:szCs w:val="28"/>
          <w:lang w:val="uk-UA"/>
        </w:rPr>
        <w:t>«</w:t>
      </w:r>
      <w:r w:rsidRPr="00D87E84">
        <w:rPr>
          <w:bCs/>
          <w:color w:val="000000"/>
          <w:sz w:val="28"/>
          <w:szCs w:val="28"/>
          <w:lang w:val="uk-UA"/>
        </w:rPr>
        <w:t>Методичних рекомендацій щодо діяльності уповноважених підрозділів (уповноважених осіб) з питань запобігання та виявлення корупції</w:t>
      </w:r>
      <w:r>
        <w:rPr>
          <w:bCs/>
          <w:color w:val="000000"/>
          <w:sz w:val="28"/>
          <w:szCs w:val="28"/>
          <w:lang w:val="uk-UA"/>
        </w:rPr>
        <w:t>», затверджених рі</w:t>
      </w:r>
      <w:r w:rsidR="00DE65C6">
        <w:rPr>
          <w:bCs/>
          <w:color w:val="000000"/>
          <w:sz w:val="28"/>
          <w:szCs w:val="28"/>
          <w:lang w:val="uk-UA"/>
        </w:rPr>
        <w:t xml:space="preserve">шенням Національного агентства </w:t>
      </w:r>
      <w:r>
        <w:rPr>
          <w:bCs/>
          <w:color w:val="000000"/>
          <w:sz w:val="28"/>
          <w:szCs w:val="28"/>
          <w:lang w:val="uk-UA"/>
        </w:rPr>
        <w:t>з</w:t>
      </w:r>
      <w:r w:rsidR="00DE65C6">
        <w:rPr>
          <w:bCs/>
          <w:color w:val="000000"/>
          <w:sz w:val="28"/>
          <w:szCs w:val="28"/>
          <w:lang w:val="uk-UA"/>
        </w:rPr>
        <w:t xml:space="preserve"> питань</w:t>
      </w:r>
      <w:r>
        <w:rPr>
          <w:bCs/>
          <w:color w:val="000000"/>
          <w:sz w:val="28"/>
          <w:szCs w:val="28"/>
          <w:lang w:val="uk-UA"/>
        </w:rPr>
        <w:t xml:space="preserve"> запобігання корупції від 13.07.2017 № 317,  </w:t>
      </w:r>
      <w:r w:rsidR="0006142C">
        <w:rPr>
          <w:sz w:val="28"/>
          <w:szCs w:val="28"/>
          <w:lang w:val="uk-UA"/>
        </w:rPr>
        <w:t>керуючись пункт</w:t>
      </w:r>
      <w:r w:rsidR="00E7079B">
        <w:rPr>
          <w:sz w:val="28"/>
          <w:szCs w:val="28"/>
          <w:lang w:val="uk-UA"/>
        </w:rPr>
        <w:t>ом</w:t>
      </w:r>
      <w:r w:rsidR="0006142C">
        <w:rPr>
          <w:sz w:val="28"/>
          <w:szCs w:val="28"/>
          <w:lang w:val="uk-UA"/>
        </w:rPr>
        <w:t xml:space="preserve"> 8 частини </w:t>
      </w:r>
      <w:r w:rsidR="00130FFE">
        <w:rPr>
          <w:sz w:val="28"/>
          <w:szCs w:val="28"/>
          <w:lang w:val="uk-UA"/>
        </w:rPr>
        <w:t>третьої</w:t>
      </w:r>
      <w:r w:rsidR="0006142C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від 03.02.2015 </w:t>
      </w:r>
      <w:r w:rsidR="0006142C" w:rsidRPr="00192CCC">
        <w:rPr>
          <w:bCs/>
          <w:sz w:val="28"/>
          <w:szCs w:val="28"/>
          <w:lang w:val="uk-UA"/>
        </w:rPr>
        <w:t>№ 141-VIII</w:t>
      </w:r>
    </w:p>
    <w:p w:rsidR="00287354" w:rsidRPr="00FA11A3" w:rsidRDefault="00287354" w:rsidP="00287354">
      <w:pPr>
        <w:widowControl w:val="0"/>
        <w:tabs>
          <w:tab w:val="left" w:pos="1305"/>
        </w:tabs>
        <w:ind w:firstLine="720"/>
        <w:jc w:val="both"/>
        <w:rPr>
          <w:sz w:val="28"/>
          <w:szCs w:val="28"/>
          <w:lang w:val="uk-UA"/>
        </w:rPr>
      </w:pPr>
    </w:p>
    <w:p w:rsidR="00287354" w:rsidRPr="0026069E" w:rsidRDefault="00287354" w:rsidP="00CE4644">
      <w:pPr>
        <w:widowControl w:val="0"/>
        <w:tabs>
          <w:tab w:val="left" w:pos="1305"/>
        </w:tabs>
        <w:jc w:val="both"/>
        <w:rPr>
          <w:b/>
          <w:sz w:val="28"/>
          <w:szCs w:val="28"/>
          <w:lang w:val="uk-UA"/>
        </w:rPr>
      </w:pPr>
      <w:r w:rsidRPr="0026069E">
        <w:rPr>
          <w:b/>
          <w:sz w:val="28"/>
          <w:szCs w:val="28"/>
          <w:lang w:val="uk-UA"/>
        </w:rPr>
        <w:t>зобов’язую:</w:t>
      </w:r>
    </w:p>
    <w:p w:rsidR="00287354" w:rsidRPr="00FA11A3" w:rsidRDefault="00287354" w:rsidP="00287354">
      <w:pPr>
        <w:widowControl w:val="0"/>
        <w:ind w:firstLine="900"/>
        <w:jc w:val="both"/>
        <w:rPr>
          <w:snapToGrid w:val="0"/>
          <w:sz w:val="28"/>
          <w:szCs w:val="28"/>
          <w:lang w:val="uk-UA"/>
        </w:rPr>
      </w:pPr>
    </w:p>
    <w:p w:rsidR="00287354" w:rsidRPr="00FA11A3" w:rsidRDefault="00287354" w:rsidP="00816A73">
      <w:pPr>
        <w:ind w:firstLine="567"/>
        <w:jc w:val="both"/>
        <w:rPr>
          <w:sz w:val="28"/>
          <w:szCs w:val="28"/>
          <w:lang w:val="uk-UA"/>
        </w:rPr>
      </w:pPr>
      <w:r w:rsidRPr="00FA11A3">
        <w:rPr>
          <w:snapToGrid w:val="0"/>
          <w:sz w:val="28"/>
          <w:szCs w:val="28"/>
          <w:lang w:val="uk-UA"/>
        </w:rPr>
        <w:t xml:space="preserve">1. </w:t>
      </w:r>
      <w:r w:rsidRPr="00FA11A3">
        <w:rPr>
          <w:sz w:val="28"/>
          <w:szCs w:val="28"/>
          <w:lang w:val="uk-UA"/>
        </w:rPr>
        <w:t xml:space="preserve">Затвердити План </w:t>
      </w:r>
      <w:r>
        <w:rPr>
          <w:sz w:val="28"/>
          <w:szCs w:val="28"/>
          <w:lang w:val="uk-UA"/>
        </w:rPr>
        <w:t xml:space="preserve">заходів із запобігання та протидії корупції </w:t>
      </w:r>
      <w:r w:rsidR="0006142C">
        <w:rPr>
          <w:sz w:val="28"/>
          <w:szCs w:val="28"/>
          <w:lang w:val="uk-UA"/>
        </w:rPr>
        <w:t xml:space="preserve">в </w:t>
      </w:r>
      <w:r w:rsidR="00CE4644">
        <w:rPr>
          <w:sz w:val="28"/>
          <w:szCs w:val="28"/>
          <w:lang w:val="uk-UA"/>
        </w:rPr>
        <w:t xml:space="preserve">Лисичанській міській </w:t>
      </w:r>
      <w:r w:rsidR="0006142C">
        <w:rPr>
          <w:sz w:val="28"/>
          <w:szCs w:val="28"/>
          <w:lang w:val="uk-UA"/>
        </w:rPr>
        <w:t xml:space="preserve">військово-цивільній адміністрації </w:t>
      </w:r>
      <w:r w:rsidR="00CE4644">
        <w:rPr>
          <w:sz w:val="28"/>
          <w:szCs w:val="28"/>
          <w:lang w:val="uk-UA"/>
        </w:rPr>
        <w:t xml:space="preserve">Сєвєродонецького району </w:t>
      </w:r>
      <w:r w:rsidR="0006142C">
        <w:rPr>
          <w:sz w:val="28"/>
          <w:szCs w:val="28"/>
          <w:lang w:val="uk-UA"/>
        </w:rPr>
        <w:t xml:space="preserve">Луганської області </w:t>
      </w:r>
      <w:r w:rsidR="002E1A36">
        <w:rPr>
          <w:sz w:val="28"/>
          <w:szCs w:val="28"/>
          <w:lang w:val="uk-UA"/>
        </w:rPr>
        <w:t xml:space="preserve">(далі - Лисичанська міська ВЦА) </w:t>
      </w:r>
      <w:r>
        <w:rPr>
          <w:sz w:val="28"/>
          <w:szCs w:val="28"/>
          <w:lang w:val="uk-UA"/>
        </w:rPr>
        <w:t>на 202</w:t>
      </w:r>
      <w:r w:rsidR="00E7079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  <w:r w:rsidR="00A704E6">
        <w:rPr>
          <w:sz w:val="28"/>
          <w:szCs w:val="28"/>
          <w:lang w:val="uk-UA"/>
        </w:rPr>
        <w:t xml:space="preserve">, </w:t>
      </w:r>
      <w:r w:rsidR="002E1A36">
        <w:rPr>
          <w:sz w:val="28"/>
          <w:szCs w:val="28"/>
          <w:lang w:val="uk-UA"/>
        </w:rPr>
        <w:t xml:space="preserve">                </w:t>
      </w:r>
      <w:r w:rsidR="00A704E6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д</w:t>
      </w:r>
      <w:r w:rsidRPr="00FA11A3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>ється</w:t>
      </w:r>
      <w:r w:rsidRPr="00FA11A3">
        <w:rPr>
          <w:sz w:val="28"/>
          <w:szCs w:val="28"/>
          <w:lang w:val="uk-UA"/>
        </w:rPr>
        <w:t>.</w:t>
      </w:r>
    </w:p>
    <w:p w:rsidR="00287354" w:rsidRPr="00FA11A3" w:rsidRDefault="00287354" w:rsidP="00287354">
      <w:pPr>
        <w:ind w:firstLine="708"/>
        <w:jc w:val="both"/>
        <w:rPr>
          <w:sz w:val="28"/>
          <w:szCs w:val="28"/>
          <w:lang w:val="uk-UA"/>
        </w:rPr>
      </w:pPr>
    </w:p>
    <w:p w:rsidR="00287354" w:rsidRPr="00FA11A3" w:rsidRDefault="00287354" w:rsidP="00816A73">
      <w:pPr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/>
          <w:sz w:val="28"/>
          <w:szCs w:val="28"/>
          <w:lang w:val="uk-UA"/>
        </w:rPr>
        <w:t>Дане розпорядження підлягає оприлюдненню.</w:t>
      </w:r>
    </w:p>
    <w:p w:rsidR="00287354" w:rsidRPr="00FA11A3" w:rsidRDefault="00287354" w:rsidP="0028735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287354" w:rsidRPr="00FA11A3" w:rsidRDefault="00287354" w:rsidP="00816A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</w:t>
      </w:r>
      <w:r w:rsidRPr="00FA11A3">
        <w:rPr>
          <w:snapToGrid w:val="0"/>
          <w:sz w:val="28"/>
          <w:szCs w:val="28"/>
          <w:lang w:val="uk-UA"/>
        </w:rPr>
        <w:t xml:space="preserve">. 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виконанням </w:t>
      </w:r>
      <w:r w:rsidR="002E1A36">
        <w:rPr>
          <w:rFonts w:ascii="Times New Roman CYR" w:hAnsi="Times New Roman CYR"/>
          <w:sz w:val="28"/>
          <w:szCs w:val="28"/>
          <w:lang w:val="uk-UA"/>
        </w:rPr>
        <w:t xml:space="preserve">даного 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розпорядження </w:t>
      </w:r>
      <w:r>
        <w:rPr>
          <w:rFonts w:ascii="Times New Roman CYR" w:hAnsi="Times New Roman CYR"/>
          <w:sz w:val="28"/>
          <w:szCs w:val="28"/>
          <w:lang w:val="uk-UA"/>
        </w:rPr>
        <w:t xml:space="preserve">залишаю за собою. </w:t>
      </w:r>
    </w:p>
    <w:p w:rsidR="00287354" w:rsidRDefault="00287354" w:rsidP="00287354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  <w:r w:rsidRPr="00FA11A3">
        <w:rPr>
          <w:b/>
          <w:sz w:val="28"/>
          <w:szCs w:val="28"/>
          <w:lang w:val="uk-UA"/>
        </w:rPr>
        <w:t xml:space="preserve">      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3617E5" w:rsidRDefault="003617E5">
      <w:pPr>
        <w:rPr>
          <w:b/>
          <w:sz w:val="28"/>
          <w:szCs w:val="28"/>
          <w:lang w:val="uk-UA"/>
        </w:rPr>
      </w:pPr>
    </w:p>
    <w:p w:rsidR="00E7079B" w:rsidRDefault="00E7079B">
      <w:pPr>
        <w:rPr>
          <w:b/>
          <w:sz w:val="28"/>
          <w:szCs w:val="28"/>
          <w:lang w:val="uk-UA"/>
        </w:rPr>
      </w:pPr>
    </w:p>
    <w:p w:rsidR="00E7079B" w:rsidRDefault="00E7079B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2E1A36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9B22FA" w:rsidRPr="00C80784" w:rsidRDefault="009B22FA" w:rsidP="009B22FA">
      <w:pPr>
        <w:rPr>
          <w:b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Pr="00C80784">
        <w:rPr>
          <w:b/>
          <w:sz w:val="28"/>
          <w:szCs w:val="28"/>
          <w:lang w:val="uk-UA"/>
        </w:rPr>
        <w:t>Додаток</w:t>
      </w:r>
    </w:p>
    <w:p w:rsidR="009B22FA" w:rsidRPr="00C80784" w:rsidRDefault="009B22FA" w:rsidP="009B22FA">
      <w:pPr>
        <w:rPr>
          <w:b/>
          <w:sz w:val="28"/>
          <w:szCs w:val="28"/>
          <w:lang w:val="uk-UA"/>
        </w:rPr>
      </w:pPr>
    </w:p>
    <w:p w:rsidR="009B22FA" w:rsidRDefault="009B22FA" w:rsidP="009B22FA">
      <w:pPr>
        <w:rPr>
          <w:sz w:val="28"/>
          <w:szCs w:val="28"/>
          <w:lang w:val="uk-UA"/>
        </w:rPr>
      </w:pP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8E750E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3F12DE">
        <w:rPr>
          <w:sz w:val="28"/>
          <w:szCs w:val="28"/>
          <w:lang w:val="uk-UA"/>
        </w:rPr>
        <w:t xml:space="preserve">розпорядження керівника </w:t>
      </w:r>
    </w:p>
    <w:p w:rsidR="009B22FA" w:rsidRDefault="009B22FA" w:rsidP="009B22F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Лисичанської міської ВЦА</w:t>
      </w:r>
    </w:p>
    <w:p w:rsidR="009B22FA" w:rsidRPr="00EF2A53" w:rsidRDefault="009B22FA" w:rsidP="009B22F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A53">
        <w:rPr>
          <w:sz w:val="28"/>
          <w:szCs w:val="28"/>
          <w:lang w:val="uk-UA"/>
        </w:rPr>
        <w:t>Від</w:t>
      </w:r>
      <w:r w:rsidR="00EF2A53" w:rsidRPr="00EF2A53">
        <w:rPr>
          <w:sz w:val="28"/>
          <w:szCs w:val="28"/>
          <w:lang w:val="uk-UA"/>
        </w:rPr>
        <w:t xml:space="preserve"> 09.04.</w:t>
      </w:r>
      <w:r w:rsidR="00EF2A53">
        <w:rPr>
          <w:sz w:val="28"/>
          <w:szCs w:val="28"/>
          <w:lang w:val="en-US"/>
        </w:rPr>
        <w:t>2021</w:t>
      </w:r>
      <w:bookmarkStart w:id="0" w:name="_GoBack"/>
      <w:bookmarkEnd w:id="0"/>
      <w:r w:rsidR="00EF2A53">
        <w:rPr>
          <w:sz w:val="28"/>
          <w:szCs w:val="28"/>
          <w:lang w:val="uk-UA"/>
        </w:rPr>
        <w:t xml:space="preserve"> № </w:t>
      </w:r>
      <w:r w:rsidR="00EF2A53" w:rsidRPr="00EF2A53">
        <w:rPr>
          <w:sz w:val="28"/>
          <w:szCs w:val="28"/>
          <w:lang w:val="uk-UA"/>
        </w:rPr>
        <w:t>176</w:t>
      </w:r>
    </w:p>
    <w:p w:rsidR="009B22FA" w:rsidRPr="003F12DE" w:rsidRDefault="009B22FA" w:rsidP="009B22FA">
      <w:pPr>
        <w:rPr>
          <w:sz w:val="28"/>
          <w:szCs w:val="28"/>
          <w:lang w:val="uk-UA"/>
        </w:rPr>
      </w:pPr>
    </w:p>
    <w:p w:rsidR="009B22FA" w:rsidRPr="00DE4FEF" w:rsidRDefault="009B22FA" w:rsidP="009B22FA">
      <w:pPr>
        <w:jc w:val="center"/>
        <w:rPr>
          <w:b/>
          <w:sz w:val="28"/>
          <w:szCs w:val="28"/>
          <w:lang w:val="uk-UA"/>
        </w:rPr>
      </w:pPr>
      <w:r w:rsidRPr="00DE4FEF">
        <w:rPr>
          <w:b/>
          <w:sz w:val="28"/>
          <w:szCs w:val="28"/>
          <w:lang w:val="uk-UA"/>
        </w:rPr>
        <w:t>П Л А Н</w:t>
      </w:r>
    </w:p>
    <w:p w:rsidR="009B22FA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 із запобігання та протидії корупції </w:t>
      </w:r>
    </w:p>
    <w:p w:rsidR="009B22FA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Лисичанській міській ВЦА на 2021 рік</w:t>
      </w:r>
    </w:p>
    <w:p w:rsidR="009B22FA" w:rsidRDefault="009B22FA" w:rsidP="009B22FA">
      <w:pPr>
        <w:jc w:val="center"/>
        <w:rPr>
          <w:sz w:val="28"/>
          <w:szCs w:val="28"/>
          <w:lang w:val="uk-UA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4417"/>
        <w:gridCol w:w="1395"/>
        <w:gridCol w:w="2693"/>
        <w:gridCol w:w="1134"/>
      </w:tblGrid>
      <w:tr w:rsidR="009B22FA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B22FA" w:rsidRPr="007134D9" w:rsidRDefault="009B22FA" w:rsidP="00A344B3">
            <w:pPr>
              <w:jc w:val="center"/>
              <w:rPr>
                <w:lang w:val="uk-UA"/>
              </w:rPr>
            </w:pPr>
            <w:r w:rsidRPr="007134D9">
              <w:rPr>
                <w:lang w:val="uk-UA"/>
              </w:rPr>
              <w:t>Відмітка про виконання</w:t>
            </w:r>
          </w:p>
        </w:tc>
      </w:tr>
      <w:tr w:rsidR="009B22FA" w:rsidTr="00A344B3">
        <w:trPr>
          <w:trHeight w:val="3220"/>
        </w:trPr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методичної та консультаційної допомоги з питань додержання законодавства щодо запобігання корупції, проведення серед посадових осіб Лисичанської міської ВЦА роз’яснювальної роботи із запобігання, виявлення та протидії корупції, в тому числі з кандидатами на заняття вакантних посад.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корупції, 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юридичної та кадрової роботи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контролю за дотриманням вимог анти-корупційного законодавства, правил етичної поведінки працівниками структурних підрозділів Лисичанської міської ВЦА, в тому числі </w:t>
            </w:r>
            <w:r w:rsidRPr="0088217F">
              <w:rPr>
                <w:sz w:val="28"/>
                <w:szCs w:val="28"/>
                <w:lang w:val="uk-UA"/>
              </w:rPr>
              <w:t>розгляд повідомлень</w:t>
            </w:r>
            <w:r>
              <w:rPr>
                <w:sz w:val="28"/>
                <w:szCs w:val="28"/>
                <w:lang w:val="uk-UA"/>
              </w:rPr>
              <w:t xml:space="preserve"> про порушення вимог Закону України «Про запобігання корупції». 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Лисичанської міської ВЦА , уповноважена особа з питань  запобігання та виявлення корупції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та контроль  дотримання обмежень щодо використання службових повноважень, одержання подарунків та неправомірної вигоди, сумісництва та суміщення з іншими видами діяльності, обмеження спільної роботи близьких осіб, вимог статті 36 Закону України «Про запобігання корупції» щодо передачі корпоративних прав.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Лисичанської міської ВЦА, уповноважена особа з питань запобігання та виявлення корупції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Default="009B22FA" w:rsidP="009B22FA">
      <w:pPr>
        <w:jc w:val="center"/>
        <w:rPr>
          <w:sz w:val="28"/>
          <w:szCs w:val="28"/>
          <w:lang w:val="uk-UA"/>
        </w:rPr>
      </w:pPr>
    </w:p>
    <w:p w:rsidR="009B22FA" w:rsidRDefault="009B22FA" w:rsidP="009B22FA">
      <w:pPr>
        <w:jc w:val="center"/>
        <w:rPr>
          <w:sz w:val="28"/>
          <w:szCs w:val="28"/>
          <w:lang w:val="uk-UA"/>
        </w:rPr>
      </w:pPr>
    </w:p>
    <w:p w:rsidR="009B22FA" w:rsidRPr="00080542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B22FA" w:rsidRPr="00224980" w:rsidRDefault="009B22FA" w:rsidP="009B22FA">
      <w:pPr>
        <w:spacing w:after="120"/>
        <w:jc w:val="right"/>
        <w:rPr>
          <w:sz w:val="28"/>
          <w:szCs w:val="28"/>
          <w:lang w:val="uk-UA"/>
        </w:rPr>
      </w:pPr>
      <w:r w:rsidRPr="00224980">
        <w:rPr>
          <w:sz w:val="28"/>
          <w:szCs w:val="28"/>
          <w:lang w:val="uk-UA"/>
        </w:rPr>
        <w:t xml:space="preserve">Продовження </w:t>
      </w:r>
      <w:r>
        <w:rPr>
          <w:sz w:val="28"/>
          <w:szCs w:val="28"/>
          <w:lang w:val="uk-UA"/>
        </w:rPr>
        <w:t>додатка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4417"/>
        <w:gridCol w:w="1395"/>
        <w:gridCol w:w="2693"/>
        <w:gridCol w:w="1134"/>
      </w:tblGrid>
      <w:tr w:rsidR="009B22FA" w:rsidTr="00A344B3">
        <w:trPr>
          <w:trHeight w:val="4197"/>
        </w:trPr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Запобігання виникнення та врегулювання конфлікту інтересів у діяльності посадових осіб Лисичанської міської ВЦА, здійснення заходів з виявлення конфлікту інтересів, здійснення контролю за дотриманням  вимог законодавства щодо його врегулювання, інформування керівника Лисичанської міської ВЦА та НАЗК про виявлення конфлікту інтересів та  заходи, вжиті для його врегулювання. 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Лисичанської міської ВЦА, уповноважена особа з питань запобігання та виявлення корупції 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17" w:type="dxa"/>
          </w:tcPr>
          <w:p w:rsidR="009B22FA" w:rsidRDefault="009B22FA" w:rsidP="00A344B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дотримання передбаченої статтею 54 Закону України «Про запобігання корупції» 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>заборони одерж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>ння від фізичних, юридичних осіб безоплатно грошов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 xml:space="preserve"> кошт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 xml:space="preserve"> або інш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 xml:space="preserve"> майн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>, нематеріальн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 xml:space="preserve"> актив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>, майнов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 xml:space="preserve"> переваг, пільг чи послуг, крім випадків, передбачених законами або чинними міжнародними договорами, згоду на обов’язковість яких надано Верховною Радою України.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Лисичанської міської ВЦА 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17" w:type="dxa"/>
          </w:tcPr>
          <w:p w:rsidR="009B22FA" w:rsidRDefault="009B22FA" w:rsidP="00A344B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дотримання передбачених статтею 60 Закону України «Про запобігання корупції» </w:t>
            </w:r>
            <w:r w:rsidRPr="0017481F">
              <w:rPr>
                <w:color w:val="000000"/>
                <w:sz w:val="28"/>
                <w:szCs w:val="28"/>
                <w:lang w:val="uk-UA"/>
              </w:rPr>
              <w:t>заборон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щодо прозо-рості та доступу до інформації.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Лисичанської міської ВЦА 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EF2A53" w:rsidTr="00A344B3">
        <w:tc>
          <w:tcPr>
            <w:tcW w:w="3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 w:rsidRPr="004E5BCF">
              <w:rPr>
                <w:sz w:val="28"/>
                <w:szCs w:val="28"/>
                <w:lang w:val="uk-UA"/>
              </w:rPr>
              <w:t>Організація подання та проведення</w:t>
            </w:r>
            <w:r>
              <w:rPr>
                <w:sz w:val="28"/>
                <w:szCs w:val="28"/>
                <w:lang w:val="uk-UA"/>
              </w:rPr>
              <w:t xml:space="preserve"> згідно до статті 49 Закону України «Про запобігання корупції» перевірки своєчасності подання щорічних електронних декларацій, декларацій перед звільненням та після звільнення,               а також декларацій кандидатів до призначення на посади, забезпечення проведення відповідної роз’яснювальної роботи 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строки, визначені </w:t>
            </w:r>
            <w:r w:rsidRPr="004E3CDD">
              <w:rPr>
                <w:sz w:val="26"/>
                <w:szCs w:val="26"/>
                <w:lang w:val="uk-UA"/>
              </w:rPr>
              <w:t xml:space="preserve">Порядком перевірки факту подання </w:t>
            </w:r>
            <w:proofErr w:type="spellStart"/>
            <w:r w:rsidRPr="004E3CDD">
              <w:rPr>
                <w:sz w:val="26"/>
                <w:szCs w:val="26"/>
                <w:lang w:val="uk-UA"/>
              </w:rPr>
              <w:t>деклара</w:t>
            </w:r>
            <w:r>
              <w:rPr>
                <w:sz w:val="26"/>
                <w:szCs w:val="26"/>
                <w:lang w:val="uk-UA"/>
              </w:rPr>
              <w:t>-</w:t>
            </w:r>
            <w:r w:rsidRPr="004E3CDD">
              <w:rPr>
                <w:sz w:val="26"/>
                <w:szCs w:val="26"/>
                <w:lang w:val="uk-UA"/>
              </w:rPr>
              <w:t>цій</w:t>
            </w:r>
            <w:proofErr w:type="spellEnd"/>
            <w:r w:rsidRPr="004E3CD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E3CDD">
              <w:rPr>
                <w:sz w:val="26"/>
                <w:szCs w:val="26"/>
                <w:lang w:val="uk-UA"/>
              </w:rPr>
              <w:t>суб’єкта</w:t>
            </w:r>
            <w:r>
              <w:rPr>
                <w:sz w:val="26"/>
                <w:szCs w:val="26"/>
                <w:lang w:val="uk-UA"/>
              </w:rPr>
              <w:t>-</w:t>
            </w:r>
            <w:r w:rsidRPr="004E3CDD">
              <w:rPr>
                <w:sz w:val="26"/>
                <w:szCs w:val="26"/>
                <w:lang w:val="uk-UA"/>
              </w:rPr>
              <w:t>ми</w:t>
            </w:r>
            <w:proofErr w:type="spellEnd"/>
            <w:r w:rsidRPr="004E3CDD">
              <w:rPr>
                <w:sz w:val="26"/>
                <w:szCs w:val="26"/>
                <w:lang w:val="uk-UA"/>
              </w:rPr>
              <w:t xml:space="preserve"> 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</w:t>
            </w:r>
            <w:r w:rsidRPr="004E3CDD">
              <w:rPr>
                <w:sz w:val="26"/>
                <w:szCs w:val="26"/>
                <w:lang w:val="uk-UA"/>
              </w:rPr>
              <w:t>еклару</w:t>
            </w:r>
            <w:r>
              <w:rPr>
                <w:sz w:val="26"/>
                <w:szCs w:val="26"/>
                <w:lang w:val="uk-UA"/>
              </w:rPr>
              <w:t>-</w:t>
            </w:r>
            <w:r w:rsidRPr="004E3CDD">
              <w:rPr>
                <w:sz w:val="26"/>
                <w:szCs w:val="26"/>
                <w:lang w:val="uk-UA"/>
              </w:rPr>
              <w:t>вання</w:t>
            </w:r>
            <w:proofErr w:type="spellEnd"/>
            <w:r w:rsidRPr="004E3CDD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Лисичанської міської ВЦА, уповноважена особа з питань запобігання та виявлення корупції, управління юридичної та кадрової роботи 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Pr="00816593" w:rsidRDefault="009B22FA" w:rsidP="009B22FA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9B22FA" w:rsidRDefault="009B22FA" w:rsidP="009B22FA">
      <w:pPr>
        <w:spacing w:after="120"/>
        <w:jc w:val="right"/>
      </w:pPr>
      <w:r w:rsidRPr="00816593">
        <w:rPr>
          <w:sz w:val="28"/>
          <w:szCs w:val="28"/>
          <w:lang w:val="uk-UA"/>
        </w:rPr>
        <w:t>Продовження додатка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4417"/>
        <w:gridCol w:w="1395"/>
        <w:gridCol w:w="2693"/>
        <w:gridCol w:w="1134"/>
      </w:tblGrid>
      <w:tr w:rsidR="009B22FA" w:rsidRPr="00D70F3B" w:rsidTr="00A344B3">
        <w:tc>
          <w:tcPr>
            <w:tcW w:w="392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Забезпечення функціонування 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захищен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 xml:space="preserve"> анонімн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 xml:space="preserve"> канал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 xml:space="preserve"> зв’язку, через які викривач може здійснити повідомлення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F177C">
              <w:rPr>
                <w:color w:val="000000"/>
                <w:sz w:val="28"/>
                <w:szCs w:val="28"/>
                <w:lang w:val="uk-UA"/>
              </w:rPr>
              <w:t xml:space="preserve">про можливі факти корупційних або пов’язаних з корупцією правопорушень, гарантовано 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зберігаючи свою анонімність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Здійснення розгляду та перевірки отриманих вказаних повідомлень. (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астини четверта та п’ята 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статті 53 Закону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України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 xml:space="preserve"> «Про запобігання корупції»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9B22FA" w:rsidRPr="00D70F3B" w:rsidRDefault="009B22FA" w:rsidP="00A344B3">
            <w:pPr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D149A1" w:rsidTr="00A344B3">
        <w:tc>
          <w:tcPr>
            <w:tcW w:w="392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Своєчасне інформування керівника Лисичанської міської ВЦА, спеціально уповноважених суб’єктів у сфері протидії корупції про можливе вчинення посадовими особами Лисичанської міської ВЦА, корупційних або пов’язаних із корупцією правопорушень (частина шоста 6 статті 53 Закону України 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«Про запобігання корупції»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Лисичанської міської ВЦА , уповноважена особа з питань запобігання та виявлення корупції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502B17" w:rsidTr="00A344B3">
        <w:tc>
          <w:tcPr>
            <w:tcW w:w="392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22FA" w:rsidRPr="00DE7228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17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погодження проєктів розпоряджень керівника Лисичанської міської ВЦА               на предмет відповідності антикорупційному законодавству України.</w:t>
            </w:r>
          </w:p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502B17" w:rsidTr="00A344B3">
        <w:tc>
          <w:tcPr>
            <w:tcW w:w="392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417" w:type="dxa"/>
          </w:tcPr>
          <w:p w:rsidR="009B22FA" w:rsidRPr="009F5914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 w:rsidRPr="009F5914">
              <w:rPr>
                <w:sz w:val="28"/>
                <w:szCs w:val="28"/>
                <w:lang w:val="uk-UA"/>
              </w:rPr>
              <w:t xml:space="preserve">Забезпечення доступу </w:t>
            </w:r>
            <w:proofErr w:type="spellStart"/>
            <w:r w:rsidRPr="009F5914">
              <w:rPr>
                <w:sz w:val="28"/>
                <w:szCs w:val="28"/>
                <w:lang w:val="uk-UA"/>
              </w:rPr>
              <w:t>громадсь</w:t>
            </w:r>
            <w:r>
              <w:rPr>
                <w:sz w:val="28"/>
                <w:szCs w:val="28"/>
                <w:lang w:val="uk-UA"/>
              </w:rPr>
              <w:t>-</w:t>
            </w:r>
            <w:r w:rsidRPr="009F5914">
              <w:rPr>
                <w:sz w:val="28"/>
                <w:szCs w:val="28"/>
                <w:lang w:val="uk-UA"/>
              </w:rPr>
              <w:t>кості</w:t>
            </w:r>
            <w:proofErr w:type="spellEnd"/>
            <w:r w:rsidRPr="009F591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проє</w:t>
            </w:r>
            <w:r w:rsidRPr="009F5914">
              <w:rPr>
                <w:color w:val="000000"/>
                <w:sz w:val="28"/>
                <w:szCs w:val="28"/>
                <w:lang w:val="uk-UA"/>
              </w:rPr>
              <w:t>кт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9F5914">
              <w:rPr>
                <w:color w:val="000000"/>
                <w:sz w:val="28"/>
                <w:szCs w:val="28"/>
                <w:lang w:val="uk-UA"/>
              </w:rPr>
              <w:t xml:space="preserve"> нормативно-правових актів, що передбачають надання пільг, переваг окремим суб’єктам господарювання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шляхом розміщення цих проектів на офіційному сайті Лисичанської міської ВЦА (частина третя статті 21 Закону України </w:t>
            </w:r>
            <w:r w:rsidRPr="00D70F3B">
              <w:rPr>
                <w:color w:val="000000"/>
                <w:sz w:val="28"/>
                <w:szCs w:val="28"/>
                <w:lang w:val="uk-UA"/>
              </w:rPr>
              <w:t>«Про запобігання корупції»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395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Лисичанської міської ВЦА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9B22FA" w:rsidRDefault="009B22FA" w:rsidP="009B22FA">
      <w:pPr>
        <w:spacing w:after="120"/>
        <w:jc w:val="right"/>
      </w:pPr>
      <w:r w:rsidRPr="0044593C">
        <w:rPr>
          <w:sz w:val="28"/>
          <w:szCs w:val="28"/>
          <w:lang w:val="uk-UA"/>
        </w:rPr>
        <w:t>Продовження додатк</w:t>
      </w:r>
      <w:r>
        <w:rPr>
          <w:sz w:val="28"/>
          <w:szCs w:val="28"/>
          <w:lang w:val="uk-UA"/>
        </w:rPr>
        <w:t>а</w:t>
      </w:r>
    </w:p>
    <w:tbl>
      <w:tblPr>
        <w:tblStyle w:val="af0"/>
        <w:tblW w:w="992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2693"/>
        <w:gridCol w:w="851"/>
      </w:tblGrid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</w:t>
            </w:r>
            <w:r w:rsidRPr="00762380">
              <w:rPr>
                <w:sz w:val="28"/>
                <w:szCs w:val="28"/>
                <w:lang w:val="uk-UA"/>
              </w:rPr>
              <w:t>аналізу</w:t>
            </w:r>
            <w:r>
              <w:rPr>
                <w:sz w:val="28"/>
                <w:szCs w:val="28"/>
                <w:lang w:val="uk-UA"/>
              </w:rPr>
              <w:t xml:space="preserve"> скарг і звернень фізичних та юридичних осіб до Лисичанської міської ВЦА </w:t>
            </w:r>
            <w:proofErr w:type="spellStart"/>
            <w:r>
              <w:rPr>
                <w:sz w:val="28"/>
                <w:szCs w:val="28"/>
                <w:lang w:val="uk-UA"/>
              </w:rPr>
              <w:t>ВЦА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щодо порушення антикорупційного законодавства України з боку посадових осіб Лисичанської міської ВЦА.                                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ВЦА, уповноважена особа з питань  запобігання та виявлення корупції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EF2A53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проходження працівниками Лисичанської міської  ВЦА підвищення </w:t>
            </w:r>
            <w:r w:rsidRPr="00762380">
              <w:rPr>
                <w:sz w:val="28"/>
                <w:szCs w:val="28"/>
                <w:lang w:val="uk-UA"/>
              </w:rPr>
              <w:t>кваліфікації</w:t>
            </w:r>
            <w:r>
              <w:rPr>
                <w:sz w:val="28"/>
                <w:szCs w:val="28"/>
                <w:lang w:val="uk-UA"/>
              </w:rPr>
              <w:t>, в тому числі з питань запобігання, виявлення та протидії корупції.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юридичної та кадрової роботи, структурні </w:t>
            </w:r>
            <w:proofErr w:type="spellStart"/>
            <w:r>
              <w:rPr>
                <w:sz w:val="28"/>
                <w:szCs w:val="28"/>
                <w:lang w:val="uk-UA"/>
              </w:rPr>
              <w:t>підроз-діли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Лисичанської міської ВЦА 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497" w:type="dxa"/>
            <w:gridSpan w:val="4"/>
          </w:tcPr>
          <w:p w:rsidR="009B22FA" w:rsidRDefault="009B22FA" w:rsidP="00A34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семінарів на теми:</w:t>
            </w:r>
          </w:p>
        </w:tc>
      </w:tr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иВою"/>
                <w:kern w:val="1"/>
                <w:sz w:val="28"/>
                <w:szCs w:val="28"/>
                <w:lang w:val="uk-UA" w:eastAsia="hi-IN" w:bidi="hi-IN"/>
              </w:rPr>
              <w:t>«Ф</w:t>
            </w:r>
            <w:r w:rsidRPr="006000B3">
              <w:rPr>
                <w:rFonts w:eastAsia="иВою"/>
                <w:kern w:val="1"/>
                <w:sz w:val="28"/>
                <w:szCs w:val="28"/>
                <w:lang w:val="uk-UA" w:eastAsia="hi-IN" w:bidi="hi-IN"/>
              </w:rPr>
              <w:t>ормування культури  викривання та поваги до викривачів</w:t>
            </w:r>
            <w:r>
              <w:rPr>
                <w:rFonts w:eastAsia="иВою"/>
                <w:kern w:val="1"/>
                <w:sz w:val="28"/>
                <w:szCs w:val="28"/>
                <w:lang w:val="uk-UA" w:eastAsia="hi-IN" w:bidi="hi-IN"/>
              </w:rPr>
              <w:t>, захист викривачів»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червень 2021</w:t>
            </w:r>
          </w:p>
        </w:tc>
        <w:tc>
          <w:tcPr>
            <w:tcW w:w="2693" w:type="dxa"/>
            <w:vMerge w:val="restart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733830">
              <w:rPr>
                <w:sz w:val="28"/>
                <w:szCs w:val="28"/>
                <w:lang w:val="uk-UA"/>
              </w:rPr>
              <w:t>Конфлікт</w:t>
            </w:r>
            <w:r>
              <w:rPr>
                <w:sz w:val="28"/>
                <w:szCs w:val="28"/>
                <w:lang w:val="uk-UA"/>
              </w:rPr>
              <w:t xml:space="preserve"> інтересів та заходи щодо його врегулювання»</w:t>
            </w:r>
          </w:p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липень-вересень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2693" w:type="dxa"/>
            <w:vMerge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r w:rsidRPr="00733830">
              <w:rPr>
                <w:sz w:val="28"/>
                <w:szCs w:val="28"/>
                <w:lang w:val="uk-UA"/>
              </w:rPr>
              <w:t>Обмеження,</w:t>
            </w:r>
            <w:r>
              <w:rPr>
                <w:sz w:val="28"/>
                <w:szCs w:val="28"/>
                <w:lang w:val="uk-UA"/>
              </w:rPr>
              <w:t xml:space="preserve"> заборони, встановлені Законом України </w:t>
            </w:r>
          </w:p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запобігання корупції»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жовтень- грудень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2693" w:type="dxa"/>
            <w:vMerge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EF2A53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536" w:type="dxa"/>
          </w:tcPr>
          <w:p w:rsidR="009B22FA" w:rsidRPr="00745F62" w:rsidRDefault="009B22FA" w:rsidP="00A344B3">
            <w:pPr>
              <w:jc w:val="both"/>
              <w:rPr>
                <w:bCs/>
                <w:sz w:val="28"/>
                <w:lang w:val="uk-UA"/>
              </w:rPr>
            </w:pPr>
            <w:r w:rsidRPr="00B1332C">
              <w:rPr>
                <w:sz w:val="28"/>
                <w:szCs w:val="28"/>
                <w:lang w:val="uk-UA"/>
              </w:rPr>
              <w:t xml:space="preserve">Забезпечення </w:t>
            </w:r>
            <w:r w:rsidRPr="00762380">
              <w:rPr>
                <w:sz w:val="28"/>
                <w:szCs w:val="28"/>
                <w:lang w:val="uk-UA"/>
              </w:rPr>
              <w:t>дотримання процедури конкурсного</w:t>
            </w:r>
            <w:r w:rsidRPr="00B1332C">
              <w:rPr>
                <w:sz w:val="28"/>
                <w:szCs w:val="28"/>
                <w:lang w:val="uk-UA"/>
              </w:rPr>
              <w:t xml:space="preserve"> добору кандидатів на заміщення вакант</w:t>
            </w:r>
            <w:r>
              <w:rPr>
                <w:sz w:val="28"/>
                <w:szCs w:val="28"/>
                <w:lang w:val="uk-UA"/>
              </w:rPr>
              <w:t>н</w:t>
            </w:r>
            <w:r w:rsidRPr="00B1332C">
              <w:rPr>
                <w:sz w:val="28"/>
                <w:szCs w:val="28"/>
                <w:lang w:val="uk-UA"/>
              </w:rPr>
              <w:t xml:space="preserve">их посад </w:t>
            </w:r>
            <w:r>
              <w:rPr>
                <w:sz w:val="28"/>
                <w:szCs w:val="28"/>
                <w:lang w:val="uk-UA"/>
              </w:rPr>
              <w:t xml:space="preserve">в Лисичанській міській ВЦА 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Конкурсна комісія, структурні </w:t>
            </w:r>
            <w:proofErr w:type="spellStart"/>
            <w:r>
              <w:rPr>
                <w:sz w:val="28"/>
                <w:szCs w:val="28"/>
                <w:lang w:val="uk-UA"/>
              </w:rPr>
              <w:t>підроз-діли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Лисичанської міської ВЦА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9B459C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36" w:type="dxa"/>
          </w:tcPr>
          <w:p w:rsidR="009B22FA" w:rsidRPr="00B1332C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отримання уповноваженою особою актуальної інформації про посадових осіб Лисичанської міської ВЦА для здійснення обліку суб’єктів декларування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юридичної та кадрової роботи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9B459C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36" w:type="dxa"/>
          </w:tcPr>
          <w:p w:rsidR="009B22FA" w:rsidRPr="00B1332C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перевірки на відсутність конфлікту інтересів та дотримання інших заборон і обмежень під час призначення / переведення працівників.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закупівель товарів, робіт, та послуг відповідно до Закону України «Про публічні закупівлі», сприяння громадськості у здійсненні моніторингу закупівель.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Лисичанської міської ВЦА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9B22FA" w:rsidRPr="001752BA" w:rsidRDefault="009B22FA" w:rsidP="009B22FA">
      <w:pPr>
        <w:jc w:val="right"/>
        <w:rPr>
          <w:lang w:val="uk-UA"/>
        </w:rPr>
      </w:pPr>
      <w:r w:rsidRPr="0044593C">
        <w:rPr>
          <w:sz w:val="28"/>
          <w:szCs w:val="28"/>
          <w:lang w:val="uk-UA"/>
        </w:rPr>
        <w:t>Продовження додатк</w:t>
      </w:r>
      <w:r>
        <w:rPr>
          <w:sz w:val="28"/>
          <w:szCs w:val="28"/>
          <w:lang w:val="uk-UA"/>
        </w:rPr>
        <w:t>а</w:t>
      </w:r>
    </w:p>
    <w:tbl>
      <w:tblPr>
        <w:tblStyle w:val="af0"/>
        <w:tblW w:w="992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2552"/>
        <w:gridCol w:w="992"/>
      </w:tblGrid>
      <w:tr w:rsidR="009B22FA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перевірок контрагентів Лисичанської міської ВЦА та структурних підрозділів за договорами про публічні закупівлі та іншими договорами.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2310CC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2310CC">
              <w:rPr>
                <w:color w:val="000000"/>
                <w:sz w:val="28"/>
                <w:szCs w:val="28"/>
                <w:lang w:val="uk-UA"/>
              </w:rPr>
              <w:t>ідстороненн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Pr="002310CC">
              <w:rPr>
                <w:color w:val="000000"/>
                <w:sz w:val="28"/>
                <w:szCs w:val="28"/>
                <w:lang w:val="uk-UA"/>
              </w:rPr>
              <w:t xml:space="preserve"> від виконання повноважень на посаді 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2310CC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2310CC">
              <w:rPr>
                <w:color w:val="000000"/>
                <w:sz w:val="28"/>
                <w:szCs w:val="28"/>
                <w:lang w:val="uk-UA"/>
              </w:rPr>
              <w:t xml:space="preserve">б, </w:t>
            </w:r>
            <w:r w:rsidRPr="00FA7AF5">
              <w:rPr>
                <w:color w:val="000000"/>
                <w:sz w:val="28"/>
                <w:szCs w:val="28"/>
                <w:lang w:val="uk-UA"/>
              </w:rPr>
              <w:t>щодо як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FA7AF5">
              <w:rPr>
                <w:color w:val="000000"/>
                <w:sz w:val="28"/>
                <w:szCs w:val="28"/>
                <w:lang w:val="uk-UA"/>
              </w:rPr>
              <w:t xml:space="preserve"> складено протокол про адміністративне правопорушення, пов’язане з корупцією,</w:t>
            </w:r>
            <w:r w:rsidRPr="00383C3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відповідно до абзацу другого частини п’ятої  статті 65 Закону України «Про запобігання корупції».</w:t>
            </w:r>
            <w:r w:rsidRPr="002310C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отриман-ню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повідом-лення</w:t>
            </w:r>
            <w:proofErr w:type="spellEnd"/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Лисичанської міської ВЦА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EF2A53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36" w:type="dxa"/>
          </w:tcPr>
          <w:p w:rsidR="009B22FA" w:rsidRPr="00500073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 w:rsidRPr="00500073">
              <w:rPr>
                <w:color w:val="000000"/>
                <w:sz w:val="28"/>
                <w:szCs w:val="28"/>
                <w:lang w:val="uk-UA"/>
              </w:rPr>
              <w:t>Проведення службових розслідувань з метою виявлення причин та умов, що сприяли вчиненню корупційного або пов’язаного з корупцією правопорушення відповідно до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частини третьої статті 65 Закону України «Про запобігання корупції».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отриман-ню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припису 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Комісійно за розпорядженням керівника Лисичанської міської ВЦА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C06A21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536" w:type="dxa"/>
          </w:tcPr>
          <w:p w:rsidR="009B22FA" w:rsidRPr="00500073" w:rsidRDefault="009B22FA" w:rsidP="00A344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захисту працівників, які повідомили про порушення вимог Закону України «Про запобігання корупції», від застосування негативних заходів впливу з боку керівника відповідно до законодавства щодо захисту викривачів.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C06A21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536" w:type="dxa"/>
          </w:tcPr>
          <w:p w:rsidR="009B22FA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Направлення розпорядження про накладення дисциплінарного стягнення на працівника, який вчинив корупційне або пов’язане з корупцією правопорушення, для внесення Національним агентством відомостей до Єдиного реєстру осіб, які вчинили корупційні, або пов’язані з корупцією правопорушення.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юридичної та кадрової роботи,</w:t>
            </w:r>
          </w:p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2FA" w:rsidRPr="00793D04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536" w:type="dxa"/>
          </w:tcPr>
          <w:p w:rsidR="009B22FA" w:rsidRPr="00745F62" w:rsidRDefault="009B22FA" w:rsidP="00A344B3">
            <w:pPr>
              <w:jc w:val="both"/>
              <w:rPr>
                <w:sz w:val="28"/>
                <w:szCs w:val="28"/>
                <w:lang w:val="uk-UA"/>
              </w:rPr>
            </w:pPr>
            <w:r w:rsidRPr="00745F62">
              <w:rPr>
                <w:bCs/>
                <w:sz w:val="28"/>
                <w:lang w:val="uk-UA"/>
              </w:rPr>
              <w:t>Ведення обліку осіб, як</w:t>
            </w:r>
            <w:r>
              <w:rPr>
                <w:bCs/>
                <w:sz w:val="28"/>
                <w:lang w:val="uk-UA"/>
              </w:rPr>
              <w:t>их</w:t>
            </w:r>
            <w:r w:rsidRPr="00745F62">
              <w:rPr>
                <w:bCs/>
                <w:sz w:val="28"/>
                <w:lang w:val="uk-UA"/>
              </w:rPr>
              <w:t xml:space="preserve"> притягнуті судами до відповідальності за вчинення корупційних та пов’язаних з корупцією правопорушень</w:t>
            </w:r>
            <w:r>
              <w:rPr>
                <w:bCs/>
                <w:sz w:val="28"/>
                <w:lang w:val="uk-UA"/>
              </w:rPr>
              <w:t>.</w:t>
            </w:r>
            <w:r w:rsidRPr="00745F62">
              <w:rPr>
                <w:bCs/>
                <w:sz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Default="009B22FA" w:rsidP="009B2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9B22FA" w:rsidRPr="001752BA" w:rsidRDefault="009B22FA" w:rsidP="009B22FA">
      <w:pPr>
        <w:spacing w:after="120"/>
        <w:jc w:val="right"/>
        <w:rPr>
          <w:lang w:val="uk-UA"/>
        </w:rPr>
      </w:pPr>
      <w:r w:rsidRPr="0044593C">
        <w:rPr>
          <w:sz w:val="28"/>
          <w:szCs w:val="28"/>
          <w:lang w:val="uk-UA"/>
        </w:rPr>
        <w:t>Продовження додатк</w:t>
      </w:r>
      <w:r>
        <w:rPr>
          <w:sz w:val="28"/>
          <w:szCs w:val="28"/>
          <w:lang w:val="uk-UA"/>
        </w:rPr>
        <w:t>а</w:t>
      </w:r>
    </w:p>
    <w:tbl>
      <w:tblPr>
        <w:tblStyle w:val="af0"/>
        <w:tblW w:w="992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2552"/>
        <w:gridCol w:w="992"/>
      </w:tblGrid>
      <w:tr w:rsidR="009B22FA" w:rsidRPr="00EF2A53" w:rsidTr="00A344B3">
        <w:tc>
          <w:tcPr>
            <w:tcW w:w="426" w:type="dxa"/>
            <w:tcMar>
              <w:left w:w="28" w:type="dxa"/>
              <w:right w:w="28" w:type="dxa"/>
            </w:tcMar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536" w:type="dxa"/>
          </w:tcPr>
          <w:p w:rsidR="009B22FA" w:rsidRPr="00745F62" w:rsidRDefault="009B22FA" w:rsidP="00A344B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Розміщення на офіційному сайті Лисичанської міської ВЦА нормативних документів та інших матеріалів із запобігання корупції </w:t>
            </w:r>
            <w:proofErr w:type="spellStart"/>
            <w:r>
              <w:rPr>
                <w:bCs/>
                <w:sz w:val="28"/>
                <w:lang w:val="uk-UA"/>
              </w:rPr>
              <w:t>НАЗк</w:t>
            </w:r>
            <w:proofErr w:type="spellEnd"/>
            <w:r>
              <w:rPr>
                <w:bCs/>
                <w:sz w:val="28"/>
                <w:lang w:val="uk-UA"/>
              </w:rPr>
              <w:t xml:space="preserve"> та уповноваженої особи.</w:t>
            </w:r>
          </w:p>
        </w:tc>
        <w:tc>
          <w:tcPr>
            <w:tcW w:w="1417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корупції, </w:t>
            </w:r>
            <w:r w:rsidRPr="00C4201C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 xml:space="preserve"> з питань внутрішньої політики та організаційної роботи</w:t>
            </w:r>
          </w:p>
        </w:tc>
        <w:tc>
          <w:tcPr>
            <w:tcW w:w="992" w:type="dxa"/>
          </w:tcPr>
          <w:p w:rsidR="009B22FA" w:rsidRDefault="009B22FA" w:rsidP="00A344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22FA" w:rsidRDefault="009B22FA" w:rsidP="009B22FA">
      <w:pPr>
        <w:jc w:val="both"/>
        <w:rPr>
          <w:sz w:val="28"/>
          <w:szCs w:val="28"/>
          <w:lang w:val="uk-UA"/>
        </w:rPr>
      </w:pPr>
    </w:p>
    <w:p w:rsidR="009B22FA" w:rsidRDefault="009B22FA" w:rsidP="009B22FA">
      <w:pPr>
        <w:jc w:val="both"/>
        <w:rPr>
          <w:sz w:val="28"/>
          <w:szCs w:val="28"/>
          <w:lang w:val="uk-UA"/>
        </w:rPr>
      </w:pPr>
    </w:p>
    <w:p w:rsidR="009B22FA" w:rsidRDefault="009B22FA" w:rsidP="009B22FA">
      <w:pPr>
        <w:jc w:val="both"/>
        <w:rPr>
          <w:sz w:val="28"/>
          <w:szCs w:val="28"/>
          <w:lang w:val="uk-UA"/>
        </w:rPr>
      </w:pPr>
    </w:p>
    <w:p w:rsidR="009B22FA" w:rsidRDefault="009B22FA" w:rsidP="009B22FA">
      <w:pPr>
        <w:jc w:val="both"/>
        <w:rPr>
          <w:sz w:val="28"/>
          <w:szCs w:val="28"/>
          <w:lang w:val="uk-UA"/>
        </w:rPr>
      </w:pPr>
    </w:p>
    <w:p w:rsidR="009B22FA" w:rsidRDefault="009B22FA" w:rsidP="009B22FA">
      <w:pPr>
        <w:jc w:val="both"/>
        <w:rPr>
          <w:sz w:val="28"/>
          <w:szCs w:val="28"/>
          <w:lang w:val="uk-UA"/>
        </w:rPr>
      </w:pP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 w:rsidRPr="00734F18">
        <w:rPr>
          <w:b/>
          <w:sz w:val="28"/>
          <w:szCs w:val="28"/>
          <w:lang w:val="uk-UA"/>
        </w:rPr>
        <w:t>Олександр ЗАЇКА</w:t>
      </w:r>
    </w:p>
    <w:p w:rsidR="009B22FA" w:rsidRDefault="009B22FA" w:rsidP="009B22FA">
      <w:pPr>
        <w:jc w:val="both"/>
        <w:rPr>
          <w:b/>
          <w:sz w:val="28"/>
          <w:szCs w:val="28"/>
          <w:lang w:val="uk-UA"/>
        </w:rPr>
      </w:pP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>Уповноважена особа з питань запобігання</w:t>
      </w: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>та виявлення корупції в Лисичанській міській ВЦА –</w:t>
      </w:r>
    </w:p>
    <w:p w:rsidR="009B22FA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 xml:space="preserve">головний спеціаліст відділу </w:t>
      </w:r>
      <w:r>
        <w:rPr>
          <w:b/>
          <w:sz w:val="28"/>
          <w:szCs w:val="28"/>
          <w:lang w:val="uk-UA"/>
        </w:rPr>
        <w:t>взаємодії з право-</w:t>
      </w:r>
    </w:p>
    <w:p w:rsidR="009B22FA" w:rsidRPr="00734F18" w:rsidRDefault="009B22FA" w:rsidP="009B22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охоронними органами, </w:t>
      </w:r>
      <w:r w:rsidRPr="00734F18">
        <w:rPr>
          <w:b/>
          <w:sz w:val="28"/>
          <w:szCs w:val="28"/>
          <w:lang w:val="uk-UA"/>
        </w:rPr>
        <w:t>мобілізаційної</w:t>
      </w:r>
    </w:p>
    <w:p w:rsidR="009B22FA" w:rsidRPr="008B1BEF" w:rsidRDefault="009B22FA" w:rsidP="009B22FA">
      <w:pPr>
        <w:jc w:val="both"/>
        <w:rPr>
          <w:b/>
          <w:sz w:val="28"/>
          <w:szCs w:val="28"/>
          <w:lang w:val="uk-UA"/>
        </w:rPr>
      </w:pPr>
      <w:r w:rsidRPr="00734F18">
        <w:rPr>
          <w:b/>
          <w:sz w:val="28"/>
          <w:szCs w:val="28"/>
          <w:lang w:val="uk-UA"/>
        </w:rPr>
        <w:t>роботи та цивільного захисту</w:t>
      </w:r>
      <w:r w:rsidRPr="00734F18">
        <w:rPr>
          <w:b/>
          <w:sz w:val="28"/>
          <w:szCs w:val="28"/>
          <w:lang w:val="uk-UA"/>
        </w:rPr>
        <w:tab/>
      </w:r>
      <w:r w:rsidRPr="00734F18">
        <w:rPr>
          <w:b/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           </w:t>
      </w:r>
      <w:r w:rsidRPr="008B1BEF">
        <w:rPr>
          <w:b/>
          <w:sz w:val="28"/>
          <w:szCs w:val="28"/>
          <w:lang w:val="uk-UA"/>
        </w:rPr>
        <w:t>Дмитро ЗАЙЦЕВ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F3" w:rsidRDefault="004772F3" w:rsidP="006F1556">
      <w:r>
        <w:separator/>
      </w:r>
    </w:p>
  </w:endnote>
  <w:endnote w:type="continuationSeparator" w:id="0">
    <w:p w:rsidR="004772F3" w:rsidRDefault="004772F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иВою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F3" w:rsidRDefault="004772F3" w:rsidP="006F1556">
      <w:r>
        <w:separator/>
      </w:r>
    </w:p>
  </w:footnote>
  <w:footnote w:type="continuationSeparator" w:id="0">
    <w:p w:rsidR="004772F3" w:rsidRDefault="004772F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E53"/>
    <w:rsid w:val="00042F1D"/>
    <w:rsid w:val="00057132"/>
    <w:rsid w:val="0006142C"/>
    <w:rsid w:val="000844C0"/>
    <w:rsid w:val="000C47B1"/>
    <w:rsid w:val="000C6601"/>
    <w:rsid w:val="0011419B"/>
    <w:rsid w:val="00130E34"/>
    <w:rsid w:val="00130FFE"/>
    <w:rsid w:val="00146C6E"/>
    <w:rsid w:val="0014757A"/>
    <w:rsid w:val="00160982"/>
    <w:rsid w:val="001658AA"/>
    <w:rsid w:val="00170CEE"/>
    <w:rsid w:val="00192CCC"/>
    <w:rsid w:val="001A0EBD"/>
    <w:rsid w:val="001C4AF6"/>
    <w:rsid w:val="001C5ED7"/>
    <w:rsid w:val="001D4D58"/>
    <w:rsid w:val="001E092D"/>
    <w:rsid w:val="001F49E6"/>
    <w:rsid w:val="00201E26"/>
    <w:rsid w:val="002055FA"/>
    <w:rsid w:val="00214A15"/>
    <w:rsid w:val="00216112"/>
    <w:rsid w:val="00244961"/>
    <w:rsid w:val="00275C65"/>
    <w:rsid w:val="00282981"/>
    <w:rsid w:val="00287354"/>
    <w:rsid w:val="00294037"/>
    <w:rsid w:val="00297609"/>
    <w:rsid w:val="002A480F"/>
    <w:rsid w:val="002B6D1A"/>
    <w:rsid w:val="002C475C"/>
    <w:rsid w:val="002D0923"/>
    <w:rsid w:val="002D2EC5"/>
    <w:rsid w:val="002E1A36"/>
    <w:rsid w:val="002E6BC7"/>
    <w:rsid w:val="0030395D"/>
    <w:rsid w:val="003157D2"/>
    <w:rsid w:val="003421AE"/>
    <w:rsid w:val="003617E5"/>
    <w:rsid w:val="0039478A"/>
    <w:rsid w:val="003C318A"/>
    <w:rsid w:val="003D40D1"/>
    <w:rsid w:val="003D54AE"/>
    <w:rsid w:val="00436A5C"/>
    <w:rsid w:val="00442D24"/>
    <w:rsid w:val="00443F3B"/>
    <w:rsid w:val="00445981"/>
    <w:rsid w:val="00470B15"/>
    <w:rsid w:val="004772F3"/>
    <w:rsid w:val="004C4D9D"/>
    <w:rsid w:val="004D1C6B"/>
    <w:rsid w:val="004D431C"/>
    <w:rsid w:val="004F4DDF"/>
    <w:rsid w:val="00515E11"/>
    <w:rsid w:val="0052068A"/>
    <w:rsid w:val="005313B7"/>
    <w:rsid w:val="00541C72"/>
    <w:rsid w:val="00544151"/>
    <w:rsid w:val="005A0105"/>
    <w:rsid w:val="005A4F95"/>
    <w:rsid w:val="005A6032"/>
    <w:rsid w:val="005C6DE5"/>
    <w:rsid w:val="005E6130"/>
    <w:rsid w:val="00632BDB"/>
    <w:rsid w:val="00667CE8"/>
    <w:rsid w:val="00676056"/>
    <w:rsid w:val="006776DC"/>
    <w:rsid w:val="006C0FEB"/>
    <w:rsid w:val="006C32BC"/>
    <w:rsid w:val="006F1556"/>
    <w:rsid w:val="0070138D"/>
    <w:rsid w:val="00714598"/>
    <w:rsid w:val="00715946"/>
    <w:rsid w:val="00722337"/>
    <w:rsid w:val="00740644"/>
    <w:rsid w:val="00744113"/>
    <w:rsid w:val="007514D5"/>
    <w:rsid w:val="00770E91"/>
    <w:rsid w:val="00771316"/>
    <w:rsid w:val="00782DB2"/>
    <w:rsid w:val="00791E76"/>
    <w:rsid w:val="007B0998"/>
    <w:rsid w:val="007D38A0"/>
    <w:rsid w:val="007E796D"/>
    <w:rsid w:val="00816A69"/>
    <w:rsid w:val="00816A73"/>
    <w:rsid w:val="00822F9F"/>
    <w:rsid w:val="008330BA"/>
    <w:rsid w:val="0085268F"/>
    <w:rsid w:val="00864B53"/>
    <w:rsid w:val="00871755"/>
    <w:rsid w:val="00887FF8"/>
    <w:rsid w:val="0089063B"/>
    <w:rsid w:val="008A1494"/>
    <w:rsid w:val="008A2026"/>
    <w:rsid w:val="008C0234"/>
    <w:rsid w:val="008F45F3"/>
    <w:rsid w:val="008F53CF"/>
    <w:rsid w:val="008F77E2"/>
    <w:rsid w:val="0091639E"/>
    <w:rsid w:val="009265EE"/>
    <w:rsid w:val="00940BD3"/>
    <w:rsid w:val="00947125"/>
    <w:rsid w:val="00957D4B"/>
    <w:rsid w:val="0096097F"/>
    <w:rsid w:val="0096518D"/>
    <w:rsid w:val="0098778D"/>
    <w:rsid w:val="00992264"/>
    <w:rsid w:val="009930BA"/>
    <w:rsid w:val="009A21FE"/>
    <w:rsid w:val="009A481B"/>
    <w:rsid w:val="009B22FA"/>
    <w:rsid w:val="009B753D"/>
    <w:rsid w:val="009E0B71"/>
    <w:rsid w:val="009E65E2"/>
    <w:rsid w:val="009F1239"/>
    <w:rsid w:val="00A11A6E"/>
    <w:rsid w:val="00A11ACC"/>
    <w:rsid w:val="00A27B6A"/>
    <w:rsid w:val="00A45826"/>
    <w:rsid w:val="00A544F9"/>
    <w:rsid w:val="00A704E6"/>
    <w:rsid w:val="00AB47E7"/>
    <w:rsid w:val="00AC0842"/>
    <w:rsid w:val="00AC1A7A"/>
    <w:rsid w:val="00AC348F"/>
    <w:rsid w:val="00AC4043"/>
    <w:rsid w:val="00AC6F08"/>
    <w:rsid w:val="00B07737"/>
    <w:rsid w:val="00B12F21"/>
    <w:rsid w:val="00B36055"/>
    <w:rsid w:val="00B473D5"/>
    <w:rsid w:val="00B60BD2"/>
    <w:rsid w:val="00B753D9"/>
    <w:rsid w:val="00B879E1"/>
    <w:rsid w:val="00B95850"/>
    <w:rsid w:val="00BC2137"/>
    <w:rsid w:val="00BE540D"/>
    <w:rsid w:val="00BE73E3"/>
    <w:rsid w:val="00BF3489"/>
    <w:rsid w:val="00C07B6D"/>
    <w:rsid w:val="00C34E48"/>
    <w:rsid w:val="00C474FE"/>
    <w:rsid w:val="00C67658"/>
    <w:rsid w:val="00C82260"/>
    <w:rsid w:val="00C93C94"/>
    <w:rsid w:val="00C93E72"/>
    <w:rsid w:val="00CB280F"/>
    <w:rsid w:val="00CB747E"/>
    <w:rsid w:val="00CD457E"/>
    <w:rsid w:val="00CE2C4C"/>
    <w:rsid w:val="00CE4644"/>
    <w:rsid w:val="00CF000B"/>
    <w:rsid w:val="00CF375A"/>
    <w:rsid w:val="00CF6835"/>
    <w:rsid w:val="00D35638"/>
    <w:rsid w:val="00D40A8A"/>
    <w:rsid w:val="00D5708F"/>
    <w:rsid w:val="00D7435D"/>
    <w:rsid w:val="00D82BD7"/>
    <w:rsid w:val="00DC7BC2"/>
    <w:rsid w:val="00DD7242"/>
    <w:rsid w:val="00DE65C6"/>
    <w:rsid w:val="00E27E78"/>
    <w:rsid w:val="00E54AC8"/>
    <w:rsid w:val="00E56833"/>
    <w:rsid w:val="00E61643"/>
    <w:rsid w:val="00E7079B"/>
    <w:rsid w:val="00E846FC"/>
    <w:rsid w:val="00E87E65"/>
    <w:rsid w:val="00EE7D2B"/>
    <w:rsid w:val="00EF007A"/>
    <w:rsid w:val="00EF2A53"/>
    <w:rsid w:val="00F12C3E"/>
    <w:rsid w:val="00F26E21"/>
    <w:rsid w:val="00F313AD"/>
    <w:rsid w:val="00F342E5"/>
    <w:rsid w:val="00F47134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E684-0C95-45E8-A61E-23084695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2021-04-01T10:48:00Z</cp:lastPrinted>
  <dcterms:created xsi:type="dcterms:W3CDTF">2021-04-09T11:20:00Z</dcterms:created>
  <dcterms:modified xsi:type="dcterms:W3CDTF">2021-04-12T08:34:00Z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