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66" w:rsidRPr="009946BF" w:rsidRDefault="00426579" w:rsidP="00C75566">
      <w:pPr>
        <w:shd w:val="clear" w:color="auto" w:fill="FFFFFF"/>
        <w:spacing w:after="225"/>
        <w:ind w:firstLine="426"/>
        <w:jc w:val="center"/>
        <w:outlineLvl w:val="0"/>
        <w:rPr>
          <w:b/>
          <w:bCs/>
          <w:kern w:val="36"/>
          <w:lang w:val="uk-UA"/>
        </w:rPr>
      </w:pPr>
      <w:r>
        <w:rPr>
          <w:b/>
          <w:bCs/>
          <w:kern w:val="36"/>
          <w:lang w:val="uk-UA"/>
        </w:rPr>
        <w:t xml:space="preserve"> </w:t>
      </w:r>
      <w:r w:rsidR="00A11C84" w:rsidRPr="009946BF">
        <w:rPr>
          <w:b/>
          <w:bCs/>
          <w:kern w:val="36"/>
          <w:lang w:val="uk-UA"/>
        </w:rPr>
        <w:t xml:space="preserve">АНАЛІЗ </w:t>
      </w:r>
      <w:r w:rsidR="00195C9A" w:rsidRPr="009946BF">
        <w:rPr>
          <w:b/>
          <w:bCs/>
          <w:kern w:val="36"/>
          <w:lang w:val="uk-UA"/>
        </w:rPr>
        <w:t>РЕГУЛЯТОРНОГО ВПЛИВУ</w:t>
      </w:r>
    </w:p>
    <w:p w:rsidR="00A11C84" w:rsidRPr="009946BF" w:rsidRDefault="00A11C84" w:rsidP="007E225C">
      <w:pPr>
        <w:shd w:val="clear" w:color="auto" w:fill="FFFFFF"/>
        <w:spacing w:after="225"/>
        <w:ind w:firstLine="426"/>
        <w:jc w:val="center"/>
        <w:outlineLvl w:val="0"/>
        <w:rPr>
          <w:b/>
          <w:bCs/>
          <w:kern w:val="36"/>
          <w:lang w:val="uk-UA"/>
        </w:rPr>
      </w:pPr>
      <w:proofErr w:type="spellStart"/>
      <w:r w:rsidRPr="009946BF">
        <w:rPr>
          <w:b/>
          <w:bCs/>
          <w:kern w:val="36"/>
          <w:lang w:val="uk-UA"/>
        </w:rPr>
        <w:t>про</w:t>
      </w:r>
      <w:r w:rsidR="00C75566" w:rsidRPr="009946BF">
        <w:rPr>
          <w:b/>
          <w:bCs/>
          <w:kern w:val="36"/>
          <w:lang w:val="uk-UA"/>
        </w:rPr>
        <w:t>є</w:t>
      </w:r>
      <w:r w:rsidRPr="009946BF">
        <w:rPr>
          <w:b/>
          <w:bCs/>
          <w:kern w:val="36"/>
          <w:lang w:val="uk-UA"/>
        </w:rPr>
        <w:t>кту</w:t>
      </w:r>
      <w:proofErr w:type="spellEnd"/>
      <w:r w:rsidRPr="009946BF">
        <w:rPr>
          <w:b/>
          <w:bCs/>
          <w:kern w:val="36"/>
          <w:lang w:val="uk-UA"/>
        </w:rPr>
        <w:t xml:space="preserve"> </w:t>
      </w:r>
      <w:r w:rsidR="00C75566" w:rsidRPr="009946BF">
        <w:rPr>
          <w:b/>
          <w:bCs/>
          <w:kern w:val="36"/>
          <w:lang w:val="uk-UA"/>
        </w:rPr>
        <w:t>розпорядження керівника Лисичанської міської військово-цивільної адміністрації</w:t>
      </w:r>
      <w:r w:rsidRPr="009946BF">
        <w:rPr>
          <w:b/>
          <w:bCs/>
          <w:kern w:val="36"/>
          <w:lang w:val="uk-UA"/>
        </w:rPr>
        <w:t xml:space="preserve"> «</w:t>
      </w:r>
      <w:r w:rsidR="007E225C" w:rsidRPr="009946BF">
        <w:rPr>
          <w:b/>
          <w:bCs/>
          <w:kern w:val="36"/>
          <w:lang w:val="uk-UA"/>
        </w:rPr>
        <w:t>Про встановлення збору за місця для паркування транспортних засобів</w:t>
      </w:r>
      <w:r w:rsidR="00C75566" w:rsidRPr="009946BF">
        <w:rPr>
          <w:b/>
          <w:bCs/>
          <w:kern w:val="36"/>
          <w:lang w:val="uk-UA"/>
        </w:rPr>
        <w:t>»</w:t>
      </w:r>
      <w:r w:rsidRPr="009946BF">
        <w:rPr>
          <w:b/>
          <w:bCs/>
          <w:kern w:val="36"/>
          <w:lang w:val="uk-UA"/>
        </w:rPr>
        <w:t xml:space="preserve"> на території </w:t>
      </w:r>
      <w:r w:rsidR="00C75566" w:rsidRPr="009946BF">
        <w:rPr>
          <w:b/>
          <w:bCs/>
          <w:kern w:val="36"/>
          <w:lang w:val="uk-UA"/>
        </w:rPr>
        <w:t xml:space="preserve">Лисичанської міської територіальної громади </w:t>
      </w:r>
    </w:p>
    <w:p w:rsidR="00A11C84" w:rsidRPr="009946BF" w:rsidRDefault="00A11C84" w:rsidP="00C75566">
      <w:pPr>
        <w:shd w:val="clear" w:color="auto" w:fill="FFFFFF"/>
        <w:spacing w:after="225"/>
        <w:ind w:firstLine="426"/>
        <w:jc w:val="both"/>
        <w:rPr>
          <w:lang w:val="uk-UA"/>
        </w:rPr>
      </w:pPr>
      <w:r w:rsidRPr="009946BF">
        <w:rPr>
          <w:b/>
          <w:bCs/>
          <w:lang w:val="uk-UA"/>
        </w:rPr>
        <w:t>І. Проблема, яку передбачається розв’язати шляхом державного регулювання</w:t>
      </w:r>
    </w:p>
    <w:p w:rsidR="00A11C84" w:rsidRPr="009946BF" w:rsidRDefault="00A11C84" w:rsidP="00C75566">
      <w:pPr>
        <w:shd w:val="clear" w:color="auto" w:fill="FFFFFF"/>
        <w:spacing w:after="225"/>
        <w:ind w:firstLine="426"/>
        <w:jc w:val="both"/>
        <w:rPr>
          <w:lang w:val="uk-UA"/>
        </w:rPr>
      </w:pPr>
      <w:r w:rsidRPr="009946BF">
        <w:rPr>
          <w:lang w:val="uk-UA"/>
        </w:rPr>
        <w:t xml:space="preserve">Аналіз регуляторного впливу </w:t>
      </w:r>
      <w:proofErr w:type="spellStart"/>
      <w:r w:rsidRPr="009946BF">
        <w:rPr>
          <w:lang w:val="uk-UA"/>
        </w:rPr>
        <w:t>про</w:t>
      </w:r>
      <w:r w:rsidR="00BD4A45" w:rsidRPr="009946BF">
        <w:rPr>
          <w:lang w:val="uk-UA"/>
        </w:rPr>
        <w:t>є</w:t>
      </w:r>
      <w:r w:rsidRPr="009946BF">
        <w:rPr>
          <w:lang w:val="uk-UA"/>
        </w:rPr>
        <w:t>кту</w:t>
      </w:r>
      <w:proofErr w:type="spellEnd"/>
      <w:r w:rsidRPr="009946BF">
        <w:rPr>
          <w:lang w:val="uk-UA"/>
        </w:rPr>
        <w:t xml:space="preserve"> </w:t>
      </w:r>
      <w:r w:rsidR="00BD4A45" w:rsidRPr="009946BF">
        <w:rPr>
          <w:lang w:val="uk-UA"/>
        </w:rPr>
        <w:t xml:space="preserve">розпорядження </w:t>
      </w:r>
      <w:r w:rsidRPr="009946BF">
        <w:rPr>
          <w:lang w:val="uk-UA"/>
        </w:rPr>
        <w:t xml:space="preserve"> </w:t>
      </w:r>
      <w:r w:rsidR="00404C2D" w:rsidRPr="009946BF">
        <w:rPr>
          <w:lang w:val="uk-UA"/>
        </w:rPr>
        <w:t xml:space="preserve">керівника </w:t>
      </w:r>
      <w:r w:rsidR="00BD4A45" w:rsidRPr="009946BF">
        <w:rPr>
          <w:bCs/>
          <w:kern w:val="36"/>
          <w:lang w:val="uk-UA"/>
        </w:rPr>
        <w:t xml:space="preserve">Лисичанської міської військово-цивільної адміністрації </w:t>
      </w:r>
      <w:r w:rsidRPr="009946BF">
        <w:rPr>
          <w:lang w:val="uk-UA"/>
        </w:rPr>
        <w:t>«</w:t>
      </w:r>
      <w:r w:rsidR="007E225C" w:rsidRPr="009946BF">
        <w:rPr>
          <w:lang w:val="uk-UA"/>
        </w:rPr>
        <w:t>Про встановлення збору за місця для паркування транспортних засобів</w:t>
      </w:r>
      <w:r w:rsidR="00BD4A45" w:rsidRPr="009946BF">
        <w:rPr>
          <w:lang w:val="uk-UA"/>
        </w:rPr>
        <w:t>»</w:t>
      </w:r>
      <w:r w:rsidRPr="009946BF">
        <w:rPr>
          <w:lang w:val="uk-UA"/>
        </w:rPr>
        <w:t xml:space="preserve"> на території </w:t>
      </w:r>
      <w:r w:rsidR="00BD4A45" w:rsidRPr="009946BF">
        <w:rPr>
          <w:bCs/>
          <w:kern w:val="36"/>
          <w:lang w:val="uk-UA"/>
        </w:rPr>
        <w:t>Лисичанської міської територіальної громади</w:t>
      </w:r>
      <w:r w:rsidR="00BD4A45" w:rsidRPr="009946BF">
        <w:rPr>
          <w:b/>
          <w:bCs/>
          <w:kern w:val="36"/>
          <w:lang w:val="uk-UA"/>
        </w:rPr>
        <w:t xml:space="preserve"> </w:t>
      </w:r>
      <w:r w:rsidR="00591105">
        <w:rPr>
          <w:lang w:val="uk-UA"/>
        </w:rPr>
        <w:t>з</w:t>
      </w:r>
      <w:r w:rsidR="00BD4A45" w:rsidRPr="009946BF">
        <w:rPr>
          <w:lang w:val="uk-UA"/>
        </w:rPr>
        <w:t xml:space="preserve"> 2022</w:t>
      </w:r>
      <w:r w:rsidRPr="009946BF">
        <w:rPr>
          <w:lang w:val="uk-UA"/>
        </w:rPr>
        <w:t xml:space="preserve"> р</w:t>
      </w:r>
      <w:r w:rsidR="00591105">
        <w:rPr>
          <w:lang w:val="uk-UA"/>
        </w:rPr>
        <w:t>оку</w:t>
      </w:r>
      <w:r w:rsidRPr="009946BF">
        <w:rPr>
          <w:lang w:val="uk-UA"/>
        </w:rPr>
        <w:t xml:space="preserve">  підготовлено відповідно до вимог Закону України від 11.09.2003 № 1160-ІV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w:t>
      </w:r>
      <w:r w:rsidR="00BD4A45" w:rsidRPr="009946BF">
        <w:rPr>
          <w:lang w:val="uk-UA"/>
        </w:rPr>
        <w:t>зі</w:t>
      </w:r>
      <w:r w:rsidRPr="009946BF">
        <w:rPr>
          <w:lang w:val="uk-UA"/>
        </w:rPr>
        <w:t xml:space="preserve"> змінами.</w:t>
      </w:r>
    </w:p>
    <w:p w:rsidR="00195C9A" w:rsidRPr="009946BF" w:rsidRDefault="00195C9A" w:rsidP="00C75566">
      <w:pPr>
        <w:shd w:val="clear" w:color="auto" w:fill="FFFFFF"/>
        <w:spacing w:after="225"/>
        <w:ind w:firstLine="426"/>
        <w:jc w:val="both"/>
        <w:rPr>
          <w:lang w:val="uk-UA"/>
        </w:rPr>
      </w:pPr>
      <w:r w:rsidRPr="009946BF">
        <w:rPr>
          <w:lang w:val="uk-UA"/>
        </w:rPr>
        <w:t>Відповідно до статті 10 Податкового кодексу України визначено перелік місцевих податків і зборів</w:t>
      </w:r>
      <w:r w:rsidR="007E225C" w:rsidRPr="009946BF">
        <w:rPr>
          <w:lang w:val="uk-UA"/>
        </w:rPr>
        <w:t>.</w:t>
      </w:r>
      <w:r w:rsidRPr="009946BF">
        <w:rPr>
          <w:lang w:val="uk-UA"/>
        </w:rPr>
        <w:t xml:space="preserve"> Згідно зі статтею 12 Податкового кодексу України міські ради </w:t>
      </w:r>
      <w:r w:rsidR="0038017F" w:rsidRPr="009946BF">
        <w:rPr>
          <w:lang w:val="uk-UA"/>
        </w:rPr>
        <w:t xml:space="preserve">та  ради об’єднаних територіальних громад </w:t>
      </w:r>
      <w:r w:rsidRPr="009946BF">
        <w:rPr>
          <w:lang w:val="uk-UA"/>
        </w:rPr>
        <w:t xml:space="preserve">встановлюють місцеві податки і збори. </w:t>
      </w:r>
    </w:p>
    <w:p w:rsidR="00BA1706" w:rsidRPr="009946BF" w:rsidRDefault="0038017F" w:rsidP="00BA1706">
      <w:pPr>
        <w:shd w:val="clear" w:color="auto" w:fill="FFFFFF"/>
        <w:spacing w:after="225"/>
        <w:ind w:firstLine="426"/>
        <w:jc w:val="both"/>
        <w:rPr>
          <w:lang w:val="uk-UA"/>
        </w:rPr>
      </w:pPr>
      <w:r w:rsidRPr="009946BF">
        <w:rPr>
          <w:lang w:val="uk-UA"/>
        </w:rPr>
        <w:t xml:space="preserve">Згідно </w:t>
      </w:r>
      <w:r w:rsidR="002511DB">
        <w:rPr>
          <w:lang w:val="uk-UA"/>
        </w:rPr>
        <w:t xml:space="preserve">зі </w:t>
      </w:r>
      <w:r w:rsidRPr="009946BF">
        <w:rPr>
          <w:lang w:val="uk-UA"/>
        </w:rPr>
        <w:t xml:space="preserve">ст.4.1.6 </w:t>
      </w:r>
      <w:r w:rsidR="00BA1706" w:rsidRPr="009946BF">
        <w:rPr>
          <w:lang w:val="uk-UA"/>
        </w:rPr>
        <w:t>Закону України «Про військово-цивільні адміністрації» до повноважень військово-цивільних адміністрацій віднесено встановлення ставок місцевих податків і зборів відповідно до Податкового кодексу України, якщо відсутнє рішення відповідної ради з цих питань.</w:t>
      </w:r>
    </w:p>
    <w:p w:rsidR="00BD4A45" w:rsidRPr="009946BF" w:rsidRDefault="00195C9A" w:rsidP="00C75566">
      <w:pPr>
        <w:shd w:val="clear" w:color="auto" w:fill="FFFFFF"/>
        <w:spacing w:after="225"/>
        <w:ind w:firstLine="426"/>
        <w:jc w:val="both"/>
        <w:rPr>
          <w:lang w:val="uk-UA"/>
        </w:rPr>
      </w:pPr>
      <w:r w:rsidRPr="009946BF">
        <w:rPr>
          <w:lang w:val="uk-UA"/>
        </w:rPr>
        <w:t xml:space="preserve">Враховуючи положення Податкового Кодексу України та Закону України «Про військово-цивільні адміністрації», виникає необхідність встановлення на території новоствореної Лисичанської міської територіальної громади </w:t>
      </w:r>
      <w:r w:rsidR="007E225C" w:rsidRPr="009946BF">
        <w:rPr>
          <w:lang w:val="uk-UA"/>
        </w:rPr>
        <w:t>збору за місця для паркування транспортних засобів</w:t>
      </w:r>
      <w:r w:rsidRPr="009946BF">
        <w:rPr>
          <w:lang w:val="uk-UA"/>
        </w:rPr>
        <w:t>.</w:t>
      </w:r>
    </w:p>
    <w:p w:rsidR="00A11C84" w:rsidRPr="009946BF" w:rsidRDefault="00A11C84" w:rsidP="00C75566">
      <w:pPr>
        <w:shd w:val="clear" w:color="auto" w:fill="FFFFFF"/>
        <w:spacing w:after="225"/>
        <w:ind w:firstLine="426"/>
        <w:jc w:val="both"/>
        <w:rPr>
          <w:lang w:val="uk-UA"/>
        </w:rPr>
      </w:pPr>
      <w:r w:rsidRPr="009946BF">
        <w:rPr>
          <w:lang w:val="uk-UA"/>
        </w:rPr>
        <w:t xml:space="preserve">Для встановлення </w:t>
      </w:r>
      <w:r w:rsidR="007E225C" w:rsidRPr="009946BF">
        <w:rPr>
          <w:lang w:val="uk-UA"/>
        </w:rPr>
        <w:t>збор</w:t>
      </w:r>
      <w:r w:rsidR="002511DB">
        <w:rPr>
          <w:lang w:val="uk-UA"/>
        </w:rPr>
        <w:t>у</w:t>
      </w:r>
      <w:r w:rsidR="007E225C" w:rsidRPr="009946BF">
        <w:rPr>
          <w:lang w:val="uk-UA"/>
        </w:rPr>
        <w:t xml:space="preserve"> за місця для паркування транспортних засобів </w:t>
      </w:r>
      <w:r w:rsidRPr="009946BF">
        <w:rPr>
          <w:lang w:val="uk-UA"/>
        </w:rPr>
        <w:t>з 01.01.202</w:t>
      </w:r>
      <w:r w:rsidR="00BD4A45" w:rsidRPr="009946BF">
        <w:rPr>
          <w:lang w:val="uk-UA"/>
        </w:rPr>
        <w:t>2</w:t>
      </w:r>
      <w:r w:rsidRPr="009946BF">
        <w:rPr>
          <w:lang w:val="uk-UA"/>
        </w:rPr>
        <w:t xml:space="preserve"> року необхідно провести регуляторну процедуру. Прийняття цього регуляторного акта дасть можливість встановлення </w:t>
      </w:r>
      <w:r w:rsidR="007E225C" w:rsidRPr="009946BF">
        <w:rPr>
          <w:lang w:val="uk-UA"/>
        </w:rPr>
        <w:t>збору за місця для паркування транспортних засобів</w:t>
      </w:r>
      <w:r w:rsidRPr="009946BF">
        <w:rPr>
          <w:lang w:val="uk-UA"/>
        </w:rPr>
        <w:t xml:space="preserve">, здійснення контролю за додержанням правил розрахунку та сплати </w:t>
      </w:r>
      <w:r w:rsidR="006315C6" w:rsidRPr="009946BF">
        <w:rPr>
          <w:lang w:val="uk-UA"/>
        </w:rPr>
        <w:t>збору</w:t>
      </w:r>
      <w:r w:rsidRPr="009946BF">
        <w:rPr>
          <w:lang w:val="uk-UA"/>
        </w:rPr>
        <w:t xml:space="preserve">. Важливість проблеми при затвердженні </w:t>
      </w:r>
      <w:r w:rsidR="007E225C" w:rsidRPr="009946BF">
        <w:rPr>
          <w:lang w:val="uk-UA"/>
        </w:rPr>
        <w:t xml:space="preserve">збору за місця для паркування транспортних засобів </w:t>
      </w:r>
      <w:r w:rsidRPr="009946BF">
        <w:rPr>
          <w:lang w:val="uk-UA"/>
        </w:rPr>
        <w:t>полягає в тому, щоб поповнити місцевий бюджет та спрямувати отримані кошти від сплати податку на вирішення соціальних проблем територіальної громади.</w:t>
      </w:r>
    </w:p>
    <w:p w:rsidR="006315C6" w:rsidRPr="009946BF" w:rsidRDefault="006315C6" w:rsidP="006315C6">
      <w:pPr>
        <w:shd w:val="clear" w:color="auto" w:fill="FFFFFF"/>
        <w:spacing w:after="225"/>
        <w:ind w:firstLine="426"/>
        <w:jc w:val="both"/>
        <w:rPr>
          <w:lang w:val="uk-UA"/>
        </w:rPr>
      </w:pPr>
      <w:r w:rsidRPr="009946BF">
        <w:rPr>
          <w:lang w:val="uk-UA"/>
        </w:rPr>
        <w:t>Впровадження єдиної політики з питань нормативного регулювання,організації, функціонування, ціноутворення, координації і контролю в галузі паркування транспортних засобів дасть змогу забезпечити належний благоустрій вулично-дорожньої мережі, збільшення пропускної спроможності проїзних частин вулиць, підвищення безпеки дор</w:t>
      </w:r>
      <w:r w:rsidR="00E064AF" w:rsidRPr="009946BF">
        <w:rPr>
          <w:lang w:val="uk-UA"/>
        </w:rPr>
        <w:t>ожнього руху, дисципліни водіїв, впровадження культури паркування.</w:t>
      </w:r>
      <w:r w:rsidRPr="009946BF">
        <w:rPr>
          <w:lang w:val="uk-UA"/>
        </w:rPr>
        <w:t xml:space="preserve"> </w:t>
      </w:r>
    </w:p>
    <w:p w:rsidR="00047117" w:rsidRDefault="00A11C84" w:rsidP="006315C6">
      <w:pPr>
        <w:shd w:val="clear" w:color="auto" w:fill="FFFFFF"/>
        <w:spacing w:after="225"/>
        <w:ind w:firstLine="426"/>
        <w:jc w:val="both"/>
        <w:rPr>
          <w:lang w:val="uk-UA"/>
        </w:rPr>
      </w:pPr>
      <w:r w:rsidRPr="009946BF">
        <w:rPr>
          <w:lang w:val="uk-UA"/>
        </w:rPr>
        <w:t xml:space="preserve">За даними фінансового управління </w:t>
      </w:r>
      <w:r w:rsidR="00BD4A45" w:rsidRPr="009946BF">
        <w:rPr>
          <w:lang w:val="uk-UA"/>
        </w:rPr>
        <w:t>Лисичанської міської військово-цивільної адміністрації</w:t>
      </w:r>
      <w:r w:rsidRPr="009946BF">
        <w:rPr>
          <w:lang w:val="uk-UA"/>
        </w:rPr>
        <w:t xml:space="preserve"> </w:t>
      </w:r>
      <w:r w:rsidR="007E225C" w:rsidRPr="009946BF">
        <w:rPr>
          <w:lang w:val="uk-UA"/>
        </w:rPr>
        <w:t>зб</w:t>
      </w:r>
      <w:r w:rsidR="002511DB">
        <w:rPr>
          <w:lang w:val="uk-UA"/>
        </w:rPr>
        <w:t>ір</w:t>
      </w:r>
      <w:r w:rsidR="007E225C" w:rsidRPr="009946BF">
        <w:rPr>
          <w:lang w:val="uk-UA"/>
        </w:rPr>
        <w:t xml:space="preserve"> за місця для паркування транспортних засобів не </w:t>
      </w:r>
      <w:r w:rsidR="003E668C" w:rsidRPr="009946BF">
        <w:rPr>
          <w:lang w:val="uk-UA"/>
        </w:rPr>
        <w:t>надходив з 2012 року</w:t>
      </w:r>
      <w:r w:rsidR="0096111A" w:rsidRPr="009946BF">
        <w:rPr>
          <w:lang w:val="uk-UA"/>
        </w:rPr>
        <w:t>, в зв'язку з відсутністю підприємців, що зацікавлені в веденні діяльності з паркування</w:t>
      </w:r>
      <w:r w:rsidRPr="009946BF">
        <w:rPr>
          <w:lang w:val="uk-UA"/>
        </w:rPr>
        <w:t>.</w:t>
      </w:r>
      <w:r w:rsidR="00047117" w:rsidRPr="009946BF">
        <w:rPr>
          <w:lang w:val="uk-UA"/>
        </w:rPr>
        <w:t xml:space="preserve"> Але за рахунок впровадження низької ставки збору можливе залучення підприємців до даного виду діяльності (максимальна ставка </w:t>
      </w:r>
      <w:r w:rsidR="004E1B18">
        <w:rPr>
          <w:lang w:val="uk-UA"/>
        </w:rPr>
        <w:t>згідно</w:t>
      </w:r>
      <w:r w:rsidR="00047117" w:rsidRPr="009946BF">
        <w:rPr>
          <w:lang w:val="uk-UA"/>
        </w:rPr>
        <w:t xml:space="preserve"> </w:t>
      </w:r>
      <w:r w:rsidR="004E1B18">
        <w:rPr>
          <w:lang w:val="uk-UA"/>
        </w:rPr>
        <w:t>Податкового кодексу України</w:t>
      </w:r>
      <w:r w:rsidR="0096111A" w:rsidRPr="009946BF">
        <w:rPr>
          <w:lang w:val="uk-UA"/>
        </w:rPr>
        <w:t xml:space="preserve"> </w:t>
      </w:r>
      <w:r w:rsidR="00047117" w:rsidRPr="009946BF">
        <w:rPr>
          <w:lang w:val="uk-UA"/>
        </w:rPr>
        <w:t>-  0,075 відсотка мінімальної заробітної плати за 1 кв. метр площі</w:t>
      </w:r>
      <w:r w:rsidR="0096111A" w:rsidRPr="009946BF">
        <w:rPr>
          <w:lang w:val="uk-UA"/>
        </w:rPr>
        <w:t>;</w:t>
      </w:r>
      <w:r w:rsidR="00047117" w:rsidRPr="009946BF">
        <w:rPr>
          <w:lang w:val="uk-UA"/>
        </w:rPr>
        <w:t xml:space="preserve">   </w:t>
      </w:r>
      <w:r w:rsidR="004E1B18">
        <w:rPr>
          <w:lang w:val="uk-UA"/>
        </w:rPr>
        <w:t>за</w:t>
      </w:r>
      <w:r w:rsidR="00047117" w:rsidRPr="009946BF">
        <w:rPr>
          <w:lang w:val="uk-UA"/>
        </w:rPr>
        <w:t xml:space="preserve">пропонована ставка менше </w:t>
      </w:r>
      <w:r w:rsidR="0096111A" w:rsidRPr="009946BF">
        <w:rPr>
          <w:lang w:val="uk-UA"/>
        </w:rPr>
        <w:t xml:space="preserve">граничної </w:t>
      </w:r>
      <w:r w:rsidR="00047117" w:rsidRPr="009946BF">
        <w:rPr>
          <w:lang w:val="uk-UA"/>
        </w:rPr>
        <w:t xml:space="preserve">в 2,5 рази </w:t>
      </w:r>
      <w:r w:rsidR="0096111A" w:rsidRPr="009946BF">
        <w:rPr>
          <w:lang w:val="uk-UA"/>
        </w:rPr>
        <w:t xml:space="preserve">та </w:t>
      </w:r>
      <w:r w:rsidR="00047117" w:rsidRPr="009946BF">
        <w:rPr>
          <w:lang w:val="uk-UA"/>
        </w:rPr>
        <w:t>становить 0,03 відсотк</w:t>
      </w:r>
      <w:r w:rsidR="009946BF">
        <w:rPr>
          <w:lang w:val="uk-UA"/>
        </w:rPr>
        <w:t>и</w:t>
      </w:r>
      <w:r w:rsidR="000A5C37" w:rsidRPr="009946BF">
        <w:rPr>
          <w:lang w:val="uk-UA"/>
        </w:rPr>
        <w:t xml:space="preserve"> мінімальної заробітної плати</w:t>
      </w:r>
      <w:r w:rsidR="00047117" w:rsidRPr="009946BF">
        <w:rPr>
          <w:lang w:val="uk-UA"/>
        </w:rPr>
        <w:t>).</w:t>
      </w:r>
    </w:p>
    <w:p w:rsidR="002511DB" w:rsidRPr="009946BF" w:rsidRDefault="002511DB" w:rsidP="006315C6">
      <w:pPr>
        <w:shd w:val="clear" w:color="auto" w:fill="FFFFFF"/>
        <w:spacing w:after="225"/>
        <w:ind w:firstLine="426"/>
        <w:jc w:val="both"/>
        <w:rPr>
          <w:lang w:val="uk-UA"/>
        </w:rPr>
      </w:pPr>
    </w:p>
    <w:p w:rsidR="001012BC" w:rsidRPr="009946BF" w:rsidRDefault="001012BC" w:rsidP="00047117">
      <w:pPr>
        <w:shd w:val="clear" w:color="auto" w:fill="FFFFFF"/>
        <w:spacing w:after="225"/>
        <w:ind w:firstLine="426"/>
        <w:jc w:val="both"/>
        <w:rPr>
          <w:b/>
          <w:lang w:val="uk-UA"/>
        </w:rPr>
      </w:pPr>
      <w:r w:rsidRPr="009946BF">
        <w:rPr>
          <w:b/>
          <w:lang w:val="uk-UA"/>
        </w:rPr>
        <w:t>Основні групи, на які зазначена проблема справляє вплив:</w:t>
      </w:r>
    </w:p>
    <w:tbl>
      <w:tblPr>
        <w:tblStyle w:val="a3"/>
        <w:tblW w:w="0" w:type="auto"/>
        <w:tblLook w:val="04A0" w:firstRow="1" w:lastRow="0" w:firstColumn="1" w:lastColumn="0" w:noHBand="0" w:noVBand="1"/>
      </w:tblPr>
      <w:tblGrid>
        <w:gridCol w:w="6226"/>
        <w:gridCol w:w="1533"/>
        <w:gridCol w:w="1529"/>
      </w:tblGrid>
      <w:tr w:rsidR="009946BF" w:rsidRPr="009946BF" w:rsidTr="001012BC">
        <w:tc>
          <w:tcPr>
            <w:tcW w:w="6345" w:type="dxa"/>
          </w:tcPr>
          <w:p w:rsidR="001012BC" w:rsidRPr="009946BF" w:rsidRDefault="00A11C84" w:rsidP="001012BC">
            <w:pPr>
              <w:spacing w:after="225"/>
              <w:jc w:val="center"/>
              <w:rPr>
                <w:lang w:val="uk-UA"/>
              </w:rPr>
            </w:pPr>
            <w:r w:rsidRPr="009946BF">
              <w:rPr>
                <w:b/>
                <w:bCs/>
                <w:lang w:val="uk-UA"/>
              </w:rPr>
              <w:t> </w:t>
            </w:r>
            <w:r w:rsidR="001012BC" w:rsidRPr="009946BF">
              <w:rPr>
                <w:lang w:val="uk-UA"/>
              </w:rPr>
              <w:t>Групи (підгрупи)</w:t>
            </w:r>
          </w:p>
        </w:tc>
        <w:tc>
          <w:tcPr>
            <w:tcW w:w="1560" w:type="dxa"/>
          </w:tcPr>
          <w:p w:rsidR="001012BC" w:rsidRPr="009946BF" w:rsidRDefault="001012BC" w:rsidP="001012BC">
            <w:pPr>
              <w:spacing w:after="225"/>
              <w:jc w:val="center"/>
              <w:rPr>
                <w:lang w:val="uk-UA"/>
              </w:rPr>
            </w:pPr>
            <w:r w:rsidRPr="009946BF">
              <w:rPr>
                <w:lang w:val="uk-UA"/>
              </w:rPr>
              <w:t>Так</w:t>
            </w:r>
          </w:p>
        </w:tc>
        <w:tc>
          <w:tcPr>
            <w:tcW w:w="1559" w:type="dxa"/>
          </w:tcPr>
          <w:p w:rsidR="001012BC" w:rsidRPr="009946BF" w:rsidRDefault="001012BC" w:rsidP="001012BC">
            <w:pPr>
              <w:spacing w:after="225"/>
              <w:jc w:val="center"/>
              <w:rPr>
                <w:lang w:val="uk-UA"/>
              </w:rPr>
            </w:pPr>
            <w:r w:rsidRPr="009946BF">
              <w:rPr>
                <w:lang w:val="uk-UA"/>
              </w:rPr>
              <w:t>Ні</w:t>
            </w:r>
          </w:p>
        </w:tc>
      </w:tr>
      <w:tr w:rsidR="009946BF" w:rsidRPr="009946BF" w:rsidTr="001012BC">
        <w:tc>
          <w:tcPr>
            <w:tcW w:w="6345" w:type="dxa"/>
          </w:tcPr>
          <w:p w:rsidR="001012BC" w:rsidRPr="009946BF" w:rsidRDefault="001012BC" w:rsidP="002511DB">
            <w:pPr>
              <w:spacing w:after="225"/>
              <w:jc w:val="both"/>
              <w:rPr>
                <w:lang w:val="uk-UA"/>
              </w:rPr>
            </w:pPr>
            <w:r w:rsidRPr="009946BF">
              <w:rPr>
                <w:lang w:val="uk-UA"/>
              </w:rPr>
              <w:t>Гром</w:t>
            </w:r>
            <w:r w:rsidR="002511DB">
              <w:rPr>
                <w:lang w:val="uk-UA"/>
              </w:rPr>
              <w:t>а</w:t>
            </w:r>
            <w:r w:rsidRPr="009946BF">
              <w:rPr>
                <w:lang w:val="uk-UA"/>
              </w:rPr>
              <w:t>дяни</w:t>
            </w:r>
          </w:p>
        </w:tc>
        <w:tc>
          <w:tcPr>
            <w:tcW w:w="1560" w:type="dxa"/>
          </w:tcPr>
          <w:p w:rsidR="001012BC" w:rsidRPr="009946BF" w:rsidRDefault="001012BC" w:rsidP="001012BC">
            <w:pPr>
              <w:spacing w:after="225"/>
              <w:jc w:val="center"/>
              <w:rPr>
                <w:lang w:val="uk-UA"/>
              </w:rPr>
            </w:pPr>
            <w:r w:rsidRPr="009946BF">
              <w:rPr>
                <w:lang w:val="uk-UA"/>
              </w:rPr>
              <w:t>V</w:t>
            </w:r>
          </w:p>
        </w:tc>
        <w:tc>
          <w:tcPr>
            <w:tcW w:w="1559" w:type="dxa"/>
          </w:tcPr>
          <w:p w:rsidR="001012BC" w:rsidRPr="009946BF" w:rsidRDefault="001012BC" w:rsidP="00C75566">
            <w:pPr>
              <w:spacing w:after="225"/>
              <w:jc w:val="both"/>
              <w:rPr>
                <w:lang w:val="uk-UA"/>
              </w:rPr>
            </w:pPr>
          </w:p>
        </w:tc>
      </w:tr>
      <w:tr w:rsidR="009946BF" w:rsidRPr="009946BF" w:rsidTr="001012BC">
        <w:tc>
          <w:tcPr>
            <w:tcW w:w="6345" w:type="dxa"/>
          </w:tcPr>
          <w:p w:rsidR="001012BC" w:rsidRPr="009946BF" w:rsidRDefault="001012BC" w:rsidP="00C75566">
            <w:pPr>
              <w:spacing w:after="225"/>
              <w:jc w:val="both"/>
              <w:rPr>
                <w:lang w:val="uk-UA"/>
              </w:rPr>
            </w:pPr>
            <w:r w:rsidRPr="009946BF">
              <w:rPr>
                <w:lang w:val="uk-UA"/>
              </w:rPr>
              <w:t>Держава</w:t>
            </w:r>
          </w:p>
        </w:tc>
        <w:tc>
          <w:tcPr>
            <w:tcW w:w="1560" w:type="dxa"/>
          </w:tcPr>
          <w:p w:rsidR="001012BC" w:rsidRPr="009946BF" w:rsidRDefault="001012BC" w:rsidP="001012BC">
            <w:pPr>
              <w:jc w:val="center"/>
              <w:rPr>
                <w:lang w:val="uk-UA"/>
              </w:rPr>
            </w:pPr>
            <w:r w:rsidRPr="009946BF">
              <w:rPr>
                <w:lang w:val="uk-UA"/>
              </w:rPr>
              <w:t>V</w:t>
            </w:r>
          </w:p>
        </w:tc>
        <w:tc>
          <w:tcPr>
            <w:tcW w:w="1559" w:type="dxa"/>
          </w:tcPr>
          <w:p w:rsidR="001012BC" w:rsidRPr="009946BF" w:rsidRDefault="001012BC" w:rsidP="00C75566">
            <w:pPr>
              <w:spacing w:after="225"/>
              <w:jc w:val="both"/>
              <w:rPr>
                <w:lang w:val="uk-UA"/>
              </w:rPr>
            </w:pPr>
          </w:p>
        </w:tc>
      </w:tr>
      <w:tr w:rsidR="009946BF" w:rsidRPr="009946BF" w:rsidTr="001012BC">
        <w:tc>
          <w:tcPr>
            <w:tcW w:w="6345" w:type="dxa"/>
          </w:tcPr>
          <w:p w:rsidR="001012BC" w:rsidRPr="009946BF" w:rsidRDefault="001012BC" w:rsidP="00C75566">
            <w:pPr>
              <w:spacing w:after="225"/>
              <w:jc w:val="both"/>
              <w:rPr>
                <w:lang w:val="uk-UA"/>
              </w:rPr>
            </w:pPr>
            <w:r w:rsidRPr="009946BF">
              <w:rPr>
                <w:lang w:val="uk-UA"/>
              </w:rPr>
              <w:t>Суб'єкти господарювання</w:t>
            </w:r>
            <w:r w:rsidR="003E668C" w:rsidRPr="009946BF">
              <w:rPr>
                <w:lang w:val="uk-UA"/>
              </w:rPr>
              <w:t xml:space="preserve">, </w:t>
            </w:r>
          </w:p>
        </w:tc>
        <w:tc>
          <w:tcPr>
            <w:tcW w:w="1560" w:type="dxa"/>
          </w:tcPr>
          <w:p w:rsidR="001012BC" w:rsidRPr="009946BF" w:rsidRDefault="001012BC" w:rsidP="001012BC">
            <w:pPr>
              <w:jc w:val="center"/>
              <w:rPr>
                <w:lang w:val="uk-UA"/>
              </w:rPr>
            </w:pPr>
            <w:r w:rsidRPr="009946BF">
              <w:rPr>
                <w:lang w:val="uk-UA"/>
              </w:rPr>
              <w:t>V</w:t>
            </w:r>
          </w:p>
        </w:tc>
        <w:tc>
          <w:tcPr>
            <w:tcW w:w="1559" w:type="dxa"/>
          </w:tcPr>
          <w:p w:rsidR="001012BC" w:rsidRPr="009946BF" w:rsidRDefault="001012BC" w:rsidP="00C75566">
            <w:pPr>
              <w:spacing w:after="225"/>
              <w:jc w:val="both"/>
              <w:rPr>
                <w:lang w:val="uk-UA"/>
              </w:rPr>
            </w:pPr>
          </w:p>
        </w:tc>
      </w:tr>
      <w:tr w:rsidR="009946BF" w:rsidRPr="009946BF" w:rsidTr="001012BC">
        <w:tc>
          <w:tcPr>
            <w:tcW w:w="6345" w:type="dxa"/>
          </w:tcPr>
          <w:p w:rsidR="003E668C" w:rsidRPr="009946BF" w:rsidRDefault="00E064AF" w:rsidP="00C75566">
            <w:pPr>
              <w:spacing w:after="225"/>
              <w:jc w:val="both"/>
              <w:rPr>
                <w:lang w:val="uk-UA"/>
              </w:rPr>
            </w:pPr>
            <w:r w:rsidRPr="009946BF">
              <w:rPr>
                <w:lang w:val="uk-UA"/>
              </w:rPr>
              <w:t>у</w:t>
            </w:r>
            <w:r w:rsidR="003E668C" w:rsidRPr="009946BF">
              <w:rPr>
                <w:lang w:val="uk-UA"/>
              </w:rPr>
              <w:t xml:space="preserve"> тому числі суб'єкти малого підприємства</w:t>
            </w:r>
          </w:p>
        </w:tc>
        <w:tc>
          <w:tcPr>
            <w:tcW w:w="1560" w:type="dxa"/>
          </w:tcPr>
          <w:p w:rsidR="003E668C" w:rsidRPr="009946BF" w:rsidRDefault="003E668C" w:rsidP="001012BC">
            <w:pPr>
              <w:jc w:val="center"/>
              <w:rPr>
                <w:lang w:val="uk-UA"/>
              </w:rPr>
            </w:pPr>
            <w:r w:rsidRPr="009946BF">
              <w:rPr>
                <w:lang w:val="uk-UA"/>
              </w:rPr>
              <w:t>V</w:t>
            </w:r>
          </w:p>
        </w:tc>
        <w:tc>
          <w:tcPr>
            <w:tcW w:w="1559" w:type="dxa"/>
          </w:tcPr>
          <w:p w:rsidR="003E668C" w:rsidRPr="009946BF" w:rsidRDefault="003E668C" w:rsidP="00C75566">
            <w:pPr>
              <w:spacing w:after="225"/>
              <w:jc w:val="both"/>
              <w:rPr>
                <w:lang w:val="uk-UA"/>
              </w:rPr>
            </w:pPr>
          </w:p>
        </w:tc>
      </w:tr>
    </w:tbl>
    <w:p w:rsidR="002511DB" w:rsidRDefault="002511DB" w:rsidP="00C75566">
      <w:pPr>
        <w:shd w:val="clear" w:color="auto" w:fill="FFFFFF"/>
        <w:spacing w:after="225"/>
        <w:ind w:firstLine="426"/>
        <w:jc w:val="both"/>
        <w:rPr>
          <w:lang w:val="uk-UA"/>
        </w:rPr>
      </w:pPr>
    </w:p>
    <w:p w:rsidR="00A11C84" w:rsidRPr="009946BF" w:rsidRDefault="001012BC" w:rsidP="00C75566">
      <w:pPr>
        <w:shd w:val="clear" w:color="auto" w:fill="FFFFFF"/>
        <w:spacing w:after="225"/>
        <w:ind w:firstLine="426"/>
        <w:jc w:val="both"/>
        <w:rPr>
          <w:lang w:val="uk-UA"/>
        </w:rPr>
      </w:pPr>
      <w:r w:rsidRPr="009946BF">
        <w:rPr>
          <w:lang w:val="uk-UA"/>
        </w:rPr>
        <w:t xml:space="preserve">Застосування регуляторної процедури не має альтернативи, проблема встановлення </w:t>
      </w:r>
      <w:r w:rsidR="00E064AF" w:rsidRPr="009946BF">
        <w:rPr>
          <w:lang w:val="uk-UA"/>
        </w:rPr>
        <w:t>збору за місця для паркування транспортних засобів</w:t>
      </w:r>
      <w:r w:rsidRPr="009946BF">
        <w:rPr>
          <w:lang w:val="uk-UA"/>
        </w:rPr>
        <w:t xml:space="preserve"> не може бути розв'язана за допомогою ринкових механізмів.</w:t>
      </w:r>
    </w:p>
    <w:p w:rsidR="00A11C84" w:rsidRPr="009946BF" w:rsidRDefault="00004F2C" w:rsidP="001B34E2">
      <w:pPr>
        <w:shd w:val="clear" w:color="auto" w:fill="FFFFFF"/>
        <w:spacing w:after="225"/>
        <w:ind w:firstLine="426"/>
        <w:jc w:val="center"/>
        <w:rPr>
          <w:lang w:val="uk-UA"/>
        </w:rPr>
      </w:pPr>
      <w:r w:rsidRPr="009946BF">
        <w:rPr>
          <w:b/>
          <w:bCs/>
          <w:lang w:val="uk-UA"/>
        </w:rPr>
        <w:t xml:space="preserve">ІІ. </w:t>
      </w:r>
      <w:r w:rsidR="00A11C84" w:rsidRPr="009946BF">
        <w:rPr>
          <w:b/>
          <w:bCs/>
          <w:lang w:val="uk-UA"/>
        </w:rPr>
        <w:t>Цілі державного регулювання</w:t>
      </w:r>
    </w:p>
    <w:p w:rsidR="0043491F" w:rsidRPr="009946BF" w:rsidRDefault="0043491F" w:rsidP="0043491F">
      <w:pPr>
        <w:shd w:val="clear" w:color="auto" w:fill="FFFFFF"/>
        <w:spacing w:after="225"/>
        <w:ind w:firstLine="426"/>
        <w:jc w:val="both"/>
        <w:rPr>
          <w:lang w:val="uk-UA"/>
        </w:rPr>
      </w:pPr>
      <w:r w:rsidRPr="009946BF">
        <w:rPr>
          <w:lang w:val="uk-UA"/>
        </w:rPr>
        <w:t>Цілі державного регулювання:</w:t>
      </w:r>
    </w:p>
    <w:p w:rsidR="008978F8" w:rsidRPr="009946BF" w:rsidRDefault="0043491F" w:rsidP="0043491F">
      <w:pPr>
        <w:shd w:val="clear" w:color="auto" w:fill="FFFFFF"/>
        <w:spacing w:after="225"/>
        <w:ind w:firstLine="426"/>
        <w:jc w:val="both"/>
        <w:rPr>
          <w:lang w:val="uk-UA"/>
        </w:rPr>
      </w:pPr>
      <w:r w:rsidRPr="009946BF">
        <w:rPr>
          <w:lang w:val="uk-UA"/>
        </w:rPr>
        <w:t>встановлення обґрунтованих розмірів ставок збору за місця для</w:t>
      </w:r>
      <w:r w:rsidR="009946BF">
        <w:rPr>
          <w:lang w:val="uk-UA"/>
        </w:rPr>
        <w:t xml:space="preserve"> </w:t>
      </w:r>
      <w:r w:rsidRPr="009946BF">
        <w:rPr>
          <w:lang w:val="uk-UA"/>
        </w:rPr>
        <w:t>паркування транспортних засобів;</w:t>
      </w:r>
    </w:p>
    <w:p w:rsidR="0043491F" w:rsidRPr="009946BF" w:rsidRDefault="0043491F" w:rsidP="0043491F">
      <w:pPr>
        <w:shd w:val="clear" w:color="auto" w:fill="FFFFFF"/>
        <w:spacing w:after="225"/>
        <w:ind w:firstLine="426"/>
        <w:jc w:val="both"/>
        <w:rPr>
          <w:lang w:val="uk-UA"/>
        </w:rPr>
      </w:pPr>
      <w:r w:rsidRPr="009946BF">
        <w:rPr>
          <w:lang w:val="uk-UA"/>
        </w:rPr>
        <w:t>забезпечення надходжень до бюджету Лисичанської міської територіальної громади;</w:t>
      </w:r>
    </w:p>
    <w:p w:rsidR="0043491F" w:rsidRPr="009946BF" w:rsidRDefault="0043491F" w:rsidP="0043491F">
      <w:pPr>
        <w:shd w:val="clear" w:color="auto" w:fill="FFFFFF"/>
        <w:spacing w:after="225"/>
        <w:ind w:firstLine="426"/>
        <w:jc w:val="both"/>
        <w:rPr>
          <w:lang w:val="uk-UA"/>
        </w:rPr>
      </w:pPr>
      <w:r w:rsidRPr="009946BF">
        <w:rPr>
          <w:lang w:val="uk-UA"/>
        </w:rPr>
        <w:t xml:space="preserve">виконання програм соціального та економічного розвитку громади,проведення благоустрою населених пунктів громади, вирішення всіх проблем суб’єктів </w:t>
      </w:r>
      <w:proofErr w:type="spellStart"/>
      <w:r w:rsidRPr="009946BF">
        <w:rPr>
          <w:lang w:val="uk-UA"/>
        </w:rPr>
        <w:t>паркувального</w:t>
      </w:r>
      <w:proofErr w:type="spellEnd"/>
      <w:r w:rsidRPr="009946BF">
        <w:rPr>
          <w:lang w:val="uk-UA"/>
        </w:rPr>
        <w:t xml:space="preserve"> процесу (</w:t>
      </w:r>
      <w:proofErr w:type="spellStart"/>
      <w:r w:rsidRPr="009946BF">
        <w:rPr>
          <w:lang w:val="uk-UA"/>
        </w:rPr>
        <w:t>паркувальника</w:t>
      </w:r>
      <w:proofErr w:type="spellEnd"/>
      <w:r w:rsidRPr="009946BF">
        <w:rPr>
          <w:lang w:val="uk-UA"/>
        </w:rPr>
        <w:t>, водія автомобіля, громади);</w:t>
      </w:r>
    </w:p>
    <w:p w:rsidR="0043491F" w:rsidRPr="009946BF" w:rsidRDefault="0043491F" w:rsidP="0043491F">
      <w:pPr>
        <w:shd w:val="clear" w:color="auto" w:fill="FFFFFF"/>
        <w:spacing w:after="225"/>
        <w:ind w:firstLine="426"/>
        <w:jc w:val="both"/>
        <w:rPr>
          <w:lang w:val="uk-UA"/>
        </w:rPr>
      </w:pPr>
      <w:r w:rsidRPr="009946BF">
        <w:rPr>
          <w:lang w:val="uk-UA"/>
        </w:rPr>
        <w:t>забезпечення дотримання вимог Податкового кодексу України щодо встановлення місцевих податків і зборів;</w:t>
      </w:r>
    </w:p>
    <w:p w:rsidR="0043491F" w:rsidRDefault="0043491F" w:rsidP="0043491F">
      <w:pPr>
        <w:shd w:val="clear" w:color="auto" w:fill="FFFFFF"/>
        <w:spacing w:after="225"/>
        <w:ind w:firstLine="426"/>
        <w:jc w:val="both"/>
        <w:rPr>
          <w:lang w:val="uk-UA"/>
        </w:rPr>
      </w:pPr>
      <w:r w:rsidRPr="009946BF">
        <w:rPr>
          <w:lang w:val="uk-UA"/>
        </w:rPr>
        <w:t>забезпечення відкритості процедури, прозорості дій органу місцевого</w:t>
      </w:r>
      <w:r w:rsidR="00E942A1">
        <w:rPr>
          <w:lang w:val="uk-UA"/>
        </w:rPr>
        <w:t xml:space="preserve"> </w:t>
      </w:r>
      <w:r w:rsidRPr="009946BF">
        <w:rPr>
          <w:lang w:val="uk-UA"/>
        </w:rPr>
        <w:t>самоврядування.</w:t>
      </w:r>
    </w:p>
    <w:p w:rsidR="002511DB" w:rsidRPr="009946BF" w:rsidRDefault="002511DB" w:rsidP="0043491F">
      <w:pPr>
        <w:shd w:val="clear" w:color="auto" w:fill="FFFFFF"/>
        <w:spacing w:after="225"/>
        <w:ind w:firstLine="426"/>
        <w:jc w:val="both"/>
        <w:rPr>
          <w:lang w:val="uk-UA"/>
        </w:rPr>
      </w:pPr>
    </w:p>
    <w:p w:rsidR="00A11C84" w:rsidRPr="009946BF" w:rsidRDefault="00A11C84" w:rsidP="00C75566">
      <w:pPr>
        <w:shd w:val="clear" w:color="auto" w:fill="FFFFFF"/>
        <w:spacing w:after="225"/>
        <w:ind w:firstLine="426"/>
        <w:jc w:val="both"/>
        <w:rPr>
          <w:lang w:val="uk-UA"/>
        </w:rPr>
      </w:pPr>
      <w:r w:rsidRPr="009946BF">
        <w:rPr>
          <w:b/>
          <w:bCs/>
          <w:lang w:val="uk-UA"/>
        </w:rPr>
        <w:t>ІІІ. Визначення та оцінка  альтернативних способів  досягнення зазначених цілей</w:t>
      </w:r>
    </w:p>
    <w:p w:rsidR="00A11C84" w:rsidRPr="009946BF" w:rsidRDefault="00A11C84" w:rsidP="00C75566">
      <w:pPr>
        <w:numPr>
          <w:ilvl w:val="0"/>
          <w:numId w:val="2"/>
        </w:numPr>
        <w:shd w:val="clear" w:color="auto" w:fill="FFFFFF"/>
        <w:spacing w:after="225"/>
        <w:ind w:left="540" w:firstLine="426"/>
        <w:jc w:val="both"/>
        <w:rPr>
          <w:lang w:val="uk-UA"/>
        </w:rPr>
      </w:pPr>
      <w:r w:rsidRPr="009946BF">
        <w:rPr>
          <w:lang w:val="uk-UA"/>
        </w:rPr>
        <w:t>Визначення альтернативних способів</w:t>
      </w:r>
      <w:r w:rsidR="008978F8" w:rsidRPr="009946BF">
        <w:rPr>
          <w:lang w:val="uk-UA"/>
        </w:rPr>
        <w:t xml:space="preserve"> досягнення цілей</w:t>
      </w:r>
      <w:r w:rsidRPr="009946BF">
        <w:rPr>
          <w:lang w:val="uk-UA"/>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4"/>
        <w:gridCol w:w="5924"/>
      </w:tblGrid>
      <w:tr w:rsidR="009946BF" w:rsidRPr="009946BF" w:rsidTr="008978F8">
        <w:trPr>
          <w:trHeight w:val="485"/>
        </w:trPr>
        <w:tc>
          <w:tcPr>
            <w:tcW w:w="3574" w:type="dxa"/>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b/>
                <w:bCs/>
                <w:lang w:val="uk-UA"/>
              </w:rPr>
              <w:t>Вид альтернативи</w:t>
            </w:r>
          </w:p>
        </w:tc>
        <w:tc>
          <w:tcPr>
            <w:tcW w:w="5924" w:type="dxa"/>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b/>
                <w:bCs/>
                <w:lang w:val="uk-UA"/>
              </w:rPr>
              <w:t>Опис альтернативи </w:t>
            </w:r>
          </w:p>
        </w:tc>
      </w:tr>
      <w:tr w:rsidR="009946BF" w:rsidRPr="00D7559E" w:rsidTr="008978F8">
        <w:trPr>
          <w:trHeight w:val="1474"/>
        </w:trPr>
        <w:tc>
          <w:tcPr>
            <w:tcW w:w="3574" w:type="dxa"/>
            <w:tcMar>
              <w:top w:w="75" w:type="dxa"/>
              <w:left w:w="0" w:type="dxa"/>
              <w:bottom w:w="75" w:type="dxa"/>
              <w:right w:w="0" w:type="dxa"/>
            </w:tcMar>
            <w:hideMark/>
          </w:tcPr>
          <w:p w:rsidR="00A11C84" w:rsidRPr="009946BF" w:rsidRDefault="00A11C84" w:rsidP="00BA1706">
            <w:pPr>
              <w:spacing w:after="225"/>
              <w:ind w:firstLine="426"/>
              <w:rPr>
                <w:lang w:val="uk-UA"/>
              </w:rPr>
            </w:pPr>
            <w:r w:rsidRPr="009946BF">
              <w:rPr>
                <w:b/>
                <w:bCs/>
                <w:lang w:val="uk-UA"/>
              </w:rPr>
              <w:t>Альтернатива 1</w:t>
            </w:r>
          </w:p>
          <w:p w:rsidR="00A11C84" w:rsidRPr="009946BF" w:rsidRDefault="008978F8" w:rsidP="008978F8">
            <w:pPr>
              <w:spacing w:after="225"/>
              <w:ind w:firstLine="426"/>
              <w:rPr>
                <w:lang w:val="uk-UA"/>
              </w:rPr>
            </w:pPr>
            <w:r w:rsidRPr="009946BF">
              <w:rPr>
                <w:bCs/>
                <w:lang w:val="uk-UA"/>
              </w:rPr>
              <w:t xml:space="preserve">Не прийняття </w:t>
            </w:r>
            <w:r w:rsidR="00A11C84" w:rsidRPr="009946BF">
              <w:rPr>
                <w:bCs/>
                <w:lang w:val="uk-UA"/>
              </w:rPr>
              <w:t>запропонованого  регуляторного акт</w:t>
            </w:r>
            <w:r w:rsidRPr="009946BF">
              <w:rPr>
                <w:bCs/>
                <w:lang w:val="uk-UA"/>
              </w:rPr>
              <w:t xml:space="preserve">у «Про встановлення збору за місця для паркування </w:t>
            </w:r>
            <w:r w:rsidRPr="009946BF">
              <w:rPr>
                <w:bCs/>
                <w:lang w:val="uk-UA"/>
              </w:rPr>
              <w:lastRenderedPageBreak/>
              <w:t>транспортних засобів»</w:t>
            </w:r>
          </w:p>
        </w:tc>
        <w:tc>
          <w:tcPr>
            <w:tcW w:w="5924" w:type="dxa"/>
            <w:tcMar>
              <w:top w:w="75" w:type="dxa"/>
              <w:left w:w="0" w:type="dxa"/>
              <w:bottom w:w="75" w:type="dxa"/>
              <w:right w:w="0" w:type="dxa"/>
            </w:tcMar>
            <w:vAlign w:val="center"/>
            <w:hideMark/>
          </w:tcPr>
          <w:p w:rsidR="00A11C84" w:rsidRPr="009946BF" w:rsidRDefault="00355EF0" w:rsidP="00355EF0">
            <w:pPr>
              <w:spacing w:after="225"/>
              <w:ind w:firstLine="426"/>
              <w:jc w:val="both"/>
              <w:rPr>
                <w:lang w:val="uk-UA"/>
              </w:rPr>
            </w:pPr>
            <w:r w:rsidRPr="009946BF">
              <w:rPr>
                <w:lang w:val="uk-UA"/>
              </w:rPr>
              <w:lastRenderedPageBreak/>
              <w:t>Альтернатива є неприпустимою, вона н</w:t>
            </w:r>
            <w:r w:rsidR="008978F8" w:rsidRPr="009946BF">
              <w:rPr>
                <w:lang w:val="uk-UA"/>
              </w:rPr>
              <w:t xml:space="preserve">е відповідає вимогам чинного законодавства, оскільки унеможливлює легальну діяльність фізичних та юридичних осіб із забезпечення паркування транспортних засобів на майданчиках для платного </w:t>
            </w:r>
            <w:r w:rsidR="008978F8" w:rsidRPr="009946BF">
              <w:rPr>
                <w:lang w:val="uk-UA"/>
              </w:rPr>
              <w:lastRenderedPageBreak/>
              <w:t>паркування та спеціально відведених автостоянках.</w:t>
            </w:r>
          </w:p>
        </w:tc>
      </w:tr>
      <w:tr w:rsidR="009946BF" w:rsidRPr="009946BF" w:rsidTr="00916D91">
        <w:tc>
          <w:tcPr>
            <w:tcW w:w="3574" w:type="dxa"/>
            <w:tcMar>
              <w:top w:w="75" w:type="dxa"/>
              <w:left w:w="0" w:type="dxa"/>
              <w:bottom w:w="75" w:type="dxa"/>
              <w:right w:w="0" w:type="dxa"/>
            </w:tcMar>
            <w:hideMark/>
          </w:tcPr>
          <w:p w:rsidR="00A11C84" w:rsidRPr="009946BF" w:rsidRDefault="00A11C84" w:rsidP="00916D91">
            <w:pPr>
              <w:spacing w:after="225"/>
              <w:ind w:firstLine="426"/>
              <w:rPr>
                <w:lang w:val="uk-UA"/>
              </w:rPr>
            </w:pPr>
            <w:r w:rsidRPr="009946BF">
              <w:rPr>
                <w:b/>
                <w:bCs/>
                <w:lang w:val="uk-UA"/>
              </w:rPr>
              <w:lastRenderedPageBreak/>
              <w:t>Альтернатива 2</w:t>
            </w:r>
          </w:p>
          <w:p w:rsidR="00A11C84" w:rsidRPr="009946BF" w:rsidRDefault="00A11C84" w:rsidP="00916D91">
            <w:pPr>
              <w:spacing w:after="225"/>
              <w:ind w:firstLine="426"/>
              <w:rPr>
                <w:lang w:val="uk-UA"/>
              </w:rPr>
            </w:pPr>
            <w:r w:rsidRPr="009946BF">
              <w:rPr>
                <w:bCs/>
                <w:lang w:val="uk-UA"/>
              </w:rPr>
              <w:t>Прийняття регуляторного акт</w:t>
            </w:r>
            <w:r w:rsidR="008978F8" w:rsidRPr="009946BF">
              <w:rPr>
                <w:bCs/>
                <w:lang w:val="uk-UA"/>
              </w:rPr>
              <w:t>у</w:t>
            </w:r>
            <w:r w:rsidRPr="009946BF">
              <w:rPr>
                <w:bCs/>
                <w:lang w:val="uk-UA"/>
              </w:rPr>
              <w:t xml:space="preserve"> – </w:t>
            </w:r>
            <w:r w:rsidR="0038017F" w:rsidRPr="009946BF">
              <w:rPr>
                <w:bCs/>
                <w:lang w:val="uk-UA"/>
              </w:rPr>
              <w:t xml:space="preserve">розпорядження керівника Лисичанської міської військово-цивільної адміністрації </w:t>
            </w:r>
            <w:r w:rsidR="008978F8" w:rsidRPr="009946BF">
              <w:rPr>
                <w:bCs/>
                <w:lang w:val="uk-UA"/>
              </w:rPr>
              <w:t>«Про встановлення збору за місця для паркування транспортних засобів»</w:t>
            </w:r>
            <w:r w:rsidRPr="009946BF">
              <w:rPr>
                <w:b/>
                <w:bCs/>
                <w:lang w:val="uk-UA"/>
              </w:rPr>
              <w:t> </w:t>
            </w:r>
          </w:p>
        </w:tc>
        <w:tc>
          <w:tcPr>
            <w:tcW w:w="5924" w:type="dxa"/>
            <w:tcMar>
              <w:top w:w="75" w:type="dxa"/>
              <w:left w:w="0" w:type="dxa"/>
              <w:bottom w:w="75" w:type="dxa"/>
              <w:right w:w="0" w:type="dxa"/>
            </w:tcMar>
            <w:hideMark/>
          </w:tcPr>
          <w:p w:rsidR="00BA1706" w:rsidRPr="009946BF" w:rsidRDefault="00355EF0" w:rsidP="00355EF0">
            <w:pPr>
              <w:spacing w:after="225"/>
              <w:ind w:firstLine="426"/>
              <w:jc w:val="both"/>
              <w:rPr>
                <w:lang w:val="uk-UA"/>
              </w:rPr>
            </w:pPr>
            <w:r w:rsidRPr="009946BF">
              <w:rPr>
                <w:lang w:val="uk-UA"/>
              </w:rPr>
              <w:t>Безумовність обраного виду правового регулювання ґрунтується на імперативності (загальнообов'язковості) прийняття рішень про місцеві податки та збори Лисичанською міською військово-цивільною адміністрацією, в особі її керівника.</w:t>
            </w:r>
          </w:p>
          <w:p w:rsidR="00355EF0" w:rsidRPr="009946BF" w:rsidRDefault="00355EF0" w:rsidP="00355EF0">
            <w:pPr>
              <w:spacing w:after="225"/>
              <w:ind w:firstLine="426"/>
              <w:rPr>
                <w:lang w:val="uk-UA"/>
              </w:rPr>
            </w:pPr>
            <w:r w:rsidRPr="009946BF">
              <w:rPr>
                <w:lang w:val="uk-UA"/>
              </w:rPr>
              <w:t>Забезпечення відповідних надходжень до бюджету територіальної громади, виконання програм соціального та економічного розвитку.</w:t>
            </w:r>
          </w:p>
          <w:p w:rsidR="00355EF0" w:rsidRPr="009946BF" w:rsidRDefault="00355EF0" w:rsidP="00355EF0">
            <w:pPr>
              <w:spacing w:after="225"/>
              <w:ind w:firstLine="426"/>
              <w:rPr>
                <w:lang w:val="uk-UA"/>
              </w:rPr>
            </w:pPr>
            <w:r w:rsidRPr="009946BF">
              <w:rPr>
                <w:lang w:val="uk-UA"/>
              </w:rPr>
              <w:t xml:space="preserve">Згідно з </w:t>
            </w:r>
            <w:proofErr w:type="spellStart"/>
            <w:r w:rsidRPr="009946BF">
              <w:rPr>
                <w:lang w:val="uk-UA"/>
              </w:rPr>
              <w:t>проєктом</w:t>
            </w:r>
            <w:proofErr w:type="spellEnd"/>
            <w:r w:rsidRPr="009946BF">
              <w:rPr>
                <w:lang w:val="uk-UA"/>
              </w:rPr>
              <w:t xml:space="preserve"> розпорядження ставка збору за місця для паркування транспортних засобів становитиме 0,03 відсотка мінімальної заробітної плати за 1 кв. метр площі, що суттєво менше граничної ставки, позначеної законодавством. Це дозволить підняти привабливість даного виду діяльності для підприємців.</w:t>
            </w:r>
          </w:p>
        </w:tc>
      </w:tr>
    </w:tbl>
    <w:p w:rsidR="00A11C84" w:rsidRPr="009946BF" w:rsidRDefault="00A11C84" w:rsidP="00C75566">
      <w:pPr>
        <w:shd w:val="clear" w:color="auto" w:fill="FFFFFF"/>
        <w:spacing w:after="225"/>
        <w:ind w:firstLine="426"/>
        <w:jc w:val="both"/>
        <w:rPr>
          <w:lang w:val="uk-UA"/>
        </w:rPr>
      </w:pPr>
      <w:r w:rsidRPr="009946BF">
        <w:rPr>
          <w:lang w:val="uk-UA"/>
        </w:rPr>
        <w:t> </w:t>
      </w:r>
    </w:p>
    <w:p w:rsidR="00A11C84" w:rsidRDefault="00A11C84" w:rsidP="00C75566">
      <w:pPr>
        <w:numPr>
          <w:ilvl w:val="0"/>
          <w:numId w:val="3"/>
        </w:numPr>
        <w:shd w:val="clear" w:color="auto" w:fill="FFFFFF"/>
        <w:spacing w:after="225"/>
        <w:ind w:firstLine="426"/>
        <w:jc w:val="both"/>
        <w:rPr>
          <w:lang w:val="uk-UA"/>
        </w:rPr>
      </w:pPr>
      <w:r w:rsidRPr="009946BF">
        <w:rPr>
          <w:lang w:val="uk-UA"/>
        </w:rPr>
        <w:t>Оцінка вибраних альтернативних способів досягнення цілей.</w:t>
      </w:r>
    </w:p>
    <w:p w:rsidR="00A11C84" w:rsidRPr="009946BF" w:rsidRDefault="00A11C84" w:rsidP="00C75566">
      <w:pPr>
        <w:shd w:val="clear" w:color="auto" w:fill="FFFFFF"/>
        <w:spacing w:after="225"/>
        <w:ind w:firstLine="426"/>
        <w:jc w:val="both"/>
        <w:rPr>
          <w:lang w:val="uk-UA"/>
        </w:rPr>
      </w:pPr>
      <w:r w:rsidRPr="009946BF">
        <w:rPr>
          <w:b/>
          <w:bCs/>
          <w:lang w:val="uk-UA"/>
        </w:rPr>
        <w:t xml:space="preserve">Оцінка впливу на сферу інтересів </w:t>
      </w:r>
      <w:r w:rsidR="00FF19EF" w:rsidRPr="009946BF">
        <w:rPr>
          <w:b/>
          <w:bCs/>
          <w:lang w:val="uk-UA"/>
        </w:rPr>
        <w:t>держави</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1"/>
        <w:gridCol w:w="4635"/>
        <w:gridCol w:w="3267"/>
      </w:tblGrid>
      <w:tr w:rsidR="009946BF" w:rsidRPr="009946BF" w:rsidTr="00630056">
        <w:tc>
          <w:tcPr>
            <w:tcW w:w="0" w:type="auto"/>
            <w:tcMar>
              <w:top w:w="75" w:type="dxa"/>
              <w:left w:w="0" w:type="dxa"/>
              <w:bottom w:w="75" w:type="dxa"/>
              <w:right w:w="0" w:type="dxa"/>
            </w:tcMar>
            <w:vAlign w:val="center"/>
            <w:hideMark/>
          </w:tcPr>
          <w:p w:rsidR="00A11C84" w:rsidRPr="009946BF" w:rsidRDefault="00A11C84" w:rsidP="00C75566">
            <w:pPr>
              <w:spacing w:after="225"/>
              <w:ind w:firstLine="426"/>
              <w:jc w:val="both"/>
              <w:rPr>
                <w:lang w:val="uk-UA"/>
              </w:rPr>
            </w:pPr>
            <w:r w:rsidRPr="009946BF">
              <w:rPr>
                <w:b/>
                <w:bCs/>
                <w:lang w:val="uk-UA"/>
              </w:rPr>
              <w:t>Вид альтернативи</w:t>
            </w:r>
          </w:p>
        </w:tc>
        <w:tc>
          <w:tcPr>
            <w:tcW w:w="0" w:type="auto"/>
            <w:tcMar>
              <w:top w:w="75" w:type="dxa"/>
              <w:left w:w="0" w:type="dxa"/>
              <w:bottom w:w="75" w:type="dxa"/>
              <w:right w:w="0" w:type="dxa"/>
            </w:tcMar>
            <w:vAlign w:val="center"/>
            <w:hideMark/>
          </w:tcPr>
          <w:p w:rsidR="00A11C84" w:rsidRPr="009946BF" w:rsidRDefault="00A11C84" w:rsidP="00C75566">
            <w:pPr>
              <w:spacing w:after="225"/>
              <w:ind w:firstLine="426"/>
              <w:jc w:val="both"/>
              <w:rPr>
                <w:lang w:val="uk-UA"/>
              </w:rPr>
            </w:pPr>
            <w:r w:rsidRPr="009946BF">
              <w:rPr>
                <w:b/>
                <w:bCs/>
                <w:lang w:val="uk-UA"/>
              </w:rPr>
              <w:t>Вигоди</w:t>
            </w:r>
          </w:p>
        </w:tc>
        <w:tc>
          <w:tcPr>
            <w:tcW w:w="3267" w:type="dxa"/>
            <w:tcMar>
              <w:top w:w="75" w:type="dxa"/>
              <w:left w:w="0" w:type="dxa"/>
              <w:bottom w:w="75" w:type="dxa"/>
              <w:right w:w="0" w:type="dxa"/>
            </w:tcMar>
            <w:vAlign w:val="center"/>
            <w:hideMark/>
          </w:tcPr>
          <w:p w:rsidR="00A11C84" w:rsidRPr="009946BF" w:rsidRDefault="00A11C84" w:rsidP="00C75566">
            <w:pPr>
              <w:spacing w:after="225"/>
              <w:ind w:firstLine="426"/>
              <w:jc w:val="both"/>
              <w:rPr>
                <w:lang w:val="uk-UA"/>
              </w:rPr>
            </w:pPr>
            <w:r w:rsidRPr="009946BF">
              <w:rPr>
                <w:b/>
                <w:bCs/>
                <w:lang w:val="uk-UA"/>
              </w:rPr>
              <w:t>Витрати</w:t>
            </w:r>
          </w:p>
        </w:tc>
      </w:tr>
      <w:tr w:rsidR="009946BF" w:rsidRPr="009946BF" w:rsidTr="00630056">
        <w:trPr>
          <w:trHeight w:val="806"/>
        </w:trPr>
        <w:tc>
          <w:tcPr>
            <w:tcW w:w="0" w:type="auto"/>
            <w:tcMar>
              <w:top w:w="75" w:type="dxa"/>
              <w:left w:w="0" w:type="dxa"/>
              <w:bottom w:w="75" w:type="dxa"/>
              <w:right w:w="0" w:type="dxa"/>
            </w:tcMar>
            <w:hideMark/>
          </w:tcPr>
          <w:p w:rsidR="00A11C84" w:rsidRPr="009946BF" w:rsidRDefault="00A11C84" w:rsidP="00FF19EF">
            <w:pPr>
              <w:spacing w:after="225"/>
              <w:ind w:firstLine="5"/>
              <w:rPr>
                <w:lang w:val="uk-UA"/>
              </w:rPr>
            </w:pPr>
            <w:r w:rsidRPr="009946BF">
              <w:rPr>
                <w:lang w:val="uk-UA"/>
              </w:rPr>
              <w:t>Альтернатива 1</w:t>
            </w:r>
          </w:p>
        </w:tc>
        <w:tc>
          <w:tcPr>
            <w:tcW w:w="0" w:type="auto"/>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lang w:val="uk-UA"/>
              </w:rPr>
              <w:t>відсутні</w:t>
            </w:r>
          </w:p>
          <w:p w:rsidR="00A11C84" w:rsidRDefault="00A11C84" w:rsidP="00FF19EF">
            <w:pPr>
              <w:spacing w:after="225"/>
              <w:ind w:firstLine="426"/>
              <w:rPr>
                <w:lang w:val="uk-UA"/>
              </w:rPr>
            </w:pPr>
            <w:r w:rsidRPr="009946BF">
              <w:rPr>
                <w:lang w:val="uk-UA"/>
              </w:rPr>
              <w:t> </w:t>
            </w:r>
          </w:p>
          <w:p w:rsidR="00A859ED" w:rsidRPr="009946BF" w:rsidRDefault="00A859ED" w:rsidP="00FF19EF">
            <w:pPr>
              <w:spacing w:after="225"/>
              <w:ind w:firstLine="426"/>
              <w:rPr>
                <w:lang w:val="uk-UA"/>
              </w:rPr>
            </w:pPr>
          </w:p>
        </w:tc>
        <w:tc>
          <w:tcPr>
            <w:tcW w:w="3267" w:type="dxa"/>
            <w:tcMar>
              <w:top w:w="75" w:type="dxa"/>
              <w:left w:w="0" w:type="dxa"/>
              <w:bottom w:w="75" w:type="dxa"/>
              <w:right w:w="0" w:type="dxa"/>
            </w:tcMar>
            <w:hideMark/>
          </w:tcPr>
          <w:p w:rsidR="00A11C84" w:rsidRPr="009946BF" w:rsidRDefault="00A11C84" w:rsidP="00627959">
            <w:pPr>
              <w:spacing w:after="225"/>
              <w:ind w:firstLine="6"/>
              <w:jc w:val="center"/>
              <w:rPr>
                <w:lang w:val="uk-UA"/>
              </w:rPr>
            </w:pPr>
            <w:r w:rsidRPr="009946BF">
              <w:rPr>
                <w:lang w:val="uk-UA"/>
              </w:rPr>
              <w:t>відсутні</w:t>
            </w:r>
          </w:p>
        </w:tc>
      </w:tr>
      <w:tr w:rsidR="009946BF" w:rsidRPr="009946BF" w:rsidTr="00630056">
        <w:tc>
          <w:tcPr>
            <w:tcW w:w="0" w:type="auto"/>
            <w:tcMar>
              <w:top w:w="75" w:type="dxa"/>
              <w:left w:w="0" w:type="dxa"/>
              <w:bottom w:w="75" w:type="dxa"/>
              <w:right w:w="0" w:type="dxa"/>
            </w:tcMar>
            <w:hideMark/>
          </w:tcPr>
          <w:p w:rsidR="00A11C84" w:rsidRPr="009946BF" w:rsidRDefault="00A11C84" w:rsidP="00FF19EF">
            <w:pPr>
              <w:spacing w:after="225"/>
              <w:ind w:firstLine="5"/>
              <w:rPr>
                <w:lang w:val="uk-UA"/>
              </w:rPr>
            </w:pPr>
            <w:r w:rsidRPr="009946BF">
              <w:rPr>
                <w:lang w:val="uk-UA"/>
              </w:rPr>
              <w:t>Альтернатива 2</w:t>
            </w:r>
          </w:p>
        </w:tc>
        <w:tc>
          <w:tcPr>
            <w:tcW w:w="0" w:type="auto"/>
            <w:tcMar>
              <w:top w:w="75" w:type="dxa"/>
              <w:left w:w="0" w:type="dxa"/>
              <w:bottom w:w="75" w:type="dxa"/>
              <w:right w:w="0" w:type="dxa"/>
            </w:tcMar>
            <w:hideMark/>
          </w:tcPr>
          <w:p w:rsidR="00A11C84" w:rsidRPr="009946BF" w:rsidRDefault="00A11C84" w:rsidP="003565C8">
            <w:pPr>
              <w:spacing w:after="225"/>
              <w:ind w:hanging="17"/>
              <w:rPr>
                <w:lang w:val="uk-UA"/>
              </w:rPr>
            </w:pPr>
            <w:r w:rsidRPr="009946BF">
              <w:rPr>
                <w:lang w:val="uk-UA"/>
              </w:rPr>
              <w:t xml:space="preserve">Дотримання вимог податкового законодавства; забезпечення досягнення цілей державного регулювання; </w:t>
            </w:r>
            <w:r w:rsidR="003565C8" w:rsidRPr="009946BF">
              <w:rPr>
                <w:lang w:val="uk-UA"/>
              </w:rPr>
              <w:t>реалізація повноважень, наданих органам місцевого самоврядування</w:t>
            </w:r>
            <w:r w:rsidRPr="009946BF">
              <w:rPr>
                <w:lang w:val="uk-UA"/>
              </w:rPr>
              <w:t>.</w:t>
            </w:r>
          </w:p>
          <w:p w:rsidR="003565C8" w:rsidRPr="009946BF" w:rsidRDefault="003565C8" w:rsidP="003565C8">
            <w:pPr>
              <w:spacing w:after="225"/>
              <w:ind w:hanging="17"/>
              <w:rPr>
                <w:lang w:val="uk-UA"/>
              </w:rPr>
            </w:pPr>
            <w:r w:rsidRPr="009946BF">
              <w:rPr>
                <w:lang w:val="uk-UA"/>
              </w:rPr>
              <w:t>Вдосконалення відносин між Лисичанською міською територіальною громадою, фіскальними органами, суб'єктами господарювання, пов'язаних зі справлянням збору за місця для паркування транспортних засобів</w:t>
            </w:r>
          </w:p>
        </w:tc>
        <w:tc>
          <w:tcPr>
            <w:tcW w:w="3267" w:type="dxa"/>
            <w:tcMar>
              <w:top w:w="75" w:type="dxa"/>
              <w:left w:w="0" w:type="dxa"/>
              <w:bottom w:w="75" w:type="dxa"/>
              <w:right w:w="0" w:type="dxa"/>
            </w:tcMar>
            <w:hideMark/>
          </w:tcPr>
          <w:p w:rsidR="00A11C84" w:rsidRPr="009946BF" w:rsidRDefault="003565C8" w:rsidP="00627959">
            <w:pPr>
              <w:spacing w:after="225"/>
              <w:rPr>
                <w:lang w:val="uk-UA"/>
              </w:rPr>
            </w:pPr>
            <w:r w:rsidRPr="009946BF">
              <w:rPr>
                <w:lang w:val="uk-UA"/>
              </w:rPr>
              <w:t>Витрати, пов'язані з підготовкою регуляторного акту, проведення відстежень результативності та оприлюднення регуляторного акта</w:t>
            </w:r>
          </w:p>
        </w:tc>
      </w:tr>
    </w:tbl>
    <w:p w:rsidR="002511DB" w:rsidRDefault="002511DB" w:rsidP="00C75566">
      <w:pPr>
        <w:shd w:val="clear" w:color="auto" w:fill="FFFFFF"/>
        <w:spacing w:after="225"/>
        <w:ind w:firstLine="426"/>
        <w:jc w:val="both"/>
        <w:rPr>
          <w:lang w:val="uk-UA"/>
        </w:rPr>
      </w:pPr>
    </w:p>
    <w:p w:rsidR="00A11C84" w:rsidRPr="009946BF" w:rsidRDefault="00A11C84" w:rsidP="00C75566">
      <w:pPr>
        <w:shd w:val="clear" w:color="auto" w:fill="FFFFFF"/>
        <w:spacing w:after="225"/>
        <w:ind w:firstLine="426"/>
        <w:jc w:val="both"/>
        <w:rPr>
          <w:lang w:val="uk-UA"/>
        </w:rPr>
      </w:pPr>
      <w:r w:rsidRPr="009946BF">
        <w:rPr>
          <w:lang w:val="uk-UA"/>
        </w:rPr>
        <w:lastRenderedPageBreak/>
        <w:t> </w:t>
      </w:r>
      <w:r w:rsidRPr="009946BF">
        <w:rPr>
          <w:b/>
          <w:bCs/>
          <w:lang w:val="uk-UA"/>
        </w:rPr>
        <w:t>Оцінка впливу на сферу інтересів громадян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5"/>
        <w:gridCol w:w="4677"/>
        <w:gridCol w:w="3256"/>
      </w:tblGrid>
      <w:tr w:rsidR="009946BF" w:rsidRPr="009946BF" w:rsidTr="00404C2D">
        <w:tc>
          <w:tcPr>
            <w:tcW w:w="1565" w:type="dxa"/>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b/>
                <w:bCs/>
                <w:lang w:val="uk-UA"/>
              </w:rPr>
              <w:t>Вид альтернативи</w:t>
            </w:r>
          </w:p>
        </w:tc>
        <w:tc>
          <w:tcPr>
            <w:tcW w:w="4677" w:type="dxa"/>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b/>
                <w:bCs/>
                <w:lang w:val="uk-UA"/>
              </w:rPr>
              <w:t>Вигоди</w:t>
            </w:r>
          </w:p>
        </w:tc>
        <w:tc>
          <w:tcPr>
            <w:tcW w:w="3256" w:type="dxa"/>
            <w:tcMar>
              <w:top w:w="75" w:type="dxa"/>
              <w:left w:w="0" w:type="dxa"/>
              <w:bottom w:w="75" w:type="dxa"/>
              <w:right w:w="0" w:type="dxa"/>
            </w:tcMar>
            <w:hideMark/>
          </w:tcPr>
          <w:p w:rsidR="00A11C84" w:rsidRPr="009946BF" w:rsidRDefault="00A11C84" w:rsidP="00FF19EF">
            <w:pPr>
              <w:spacing w:after="225"/>
              <w:ind w:firstLine="426"/>
              <w:rPr>
                <w:lang w:val="uk-UA"/>
              </w:rPr>
            </w:pPr>
            <w:r w:rsidRPr="009946BF">
              <w:rPr>
                <w:b/>
                <w:bCs/>
                <w:lang w:val="uk-UA"/>
              </w:rPr>
              <w:t>Витрати</w:t>
            </w:r>
          </w:p>
        </w:tc>
      </w:tr>
      <w:tr w:rsidR="009946BF" w:rsidRPr="009946BF" w:rsidTr="00404C2D">
        <w:tc>
          <w:tcPr>
            <w:tcW w:w="1565" w:type="dxa"/>
            <w:tcMar>
              <w:top w:w="75" w:type="dxa"/>
              <w:left w:w="0" w:type="dxa"/>
              <w:bottom w:w="75" w:type="dxa"/>
              <w:right w:w="0" w:type="dxa"/>
            </w:tcMar>
            <w:hideMark/>
          </w:tcPr>
          <w:p w:rsidR="00FF19EF" w:rsidRPr="009946BF" w:rsidRDefault="00FF19EF" w:rsidP="00404C2D">
            <w:pPr>
              <w:spacing w:after="225"/>
              <w:ind w:firstLine="5"/>
              <w:rPr>
                <w:lang w:val="uk-UA"/>
              </w:rPr>
            </w:pPr>
            <w:r w:rsidRPr="009946BF">
              <w:rPr>
                <w:lang w:val="uk-UA"/>
              </w:rPr>
              <w:t>Альтернатива 1</w:t>
            </w:r>
          </w:p>
        </w:tc>
        <w:tc>
          <w:tcPr>
            <w:tcW w:w="4677" w:type="dxa"/>
            <w:tcMar>
              <w:top w:w="75" w:type="dxa"/>
              <w:left w:w="0" w:type="dxa"/>
              <w:bottom w:w="75" w:type="dxa"/>
              <w:right w:w="0" w:type="dxa"/>
            </w:tcMar>
            <w:hideMark/>
          </w:tcPr>
          <w:p w:rsidR="00FF19EF" w:rsidRPr="009946BF" w:rsidRDefault="00096D5D" w:rsidP="008C19A9">
            <w:pPr>
              <w:rPr>
                <w:lang w:val="uk-UA"/>
              </w:rPr>
            </w:pPr>
            <w:r w:rsidRPr="009946BF">
              <w:rPr>
                <w:lang w:val="uk-UA"/>
              </w:rPr>
              <w:t xml:space="preserve">Зменшення плати за паркування транспортних засобів, внаслідок прийняття при </w:t>
            </w:r>
            <w:r w:rsidR="00A859ED">
              <w:rPr>
                <w:lang w:val="uk-UA"/>
              </w:rPr>
              <w:t xml:space="preserve">її </w:t>
            </w:r>
            <w:r w:rsidRPr="009946BF">
              <w:rPr>
                <w:lang w:val="uk-UA"/>
              </w:rPr>
              <w:t>розрахунку мінімального розміру ставки збору  за місце для паркування транспортних засобів відповідно до ПКУ.</w:t>
            </w:r>
          </w:p>
        </w:tc>
        <w:tc>
          <w:tcPr>
            <w:tcW w:w="3256" w:type="dxa"/>
            <w:tcMar>
              <w:top w:w="75" w:type="dxa"/>
              <w:left w:w="0" w:type="dxa"/>
              <w:bottom w:w="75" w:type="dxa"/>
              <w:right w:w="0" w:type="dxa"/>
            </w:tcMar>
            <w:hideMark/>
          </w:tcPr>
          <w:p w:rsidR="00FF19EF" w:rsidRPr="009946BF" w:rsidRDefault="003771E4" w:rsidP="008C19A9">
            <w:pPr>
              <w:rPr>
                <w:lang w:val="uk-UA"/>
              </w:rPr>
            </w:pPr>
            <w:r w:rsidRPr="009946BF">
              <w:rPr>
                <w:lang w:val="uk-UA"/>
              </w:rPr>
              <w:t>Оплата за паркування транспортних засобів, виходячи з  мінімального розміру ставки збору  за місце для паркування транспортних засобів відповідно до ПКУ.</w:t>
            </w:r>
          </w:p>
        </w:tc>
      </w:tr>
      <w:tr w:rsidR="009946BF" w:rsidRPr="009946BF" w:rsidTr="00404C2D">
        <w:tc>
          <w:tcPr>
            <w:tcW w:w="1565" w:type="dxa"/>
            <w:tcMar>
              <w:top w:w="75" w:type="dxa"/>
              <w:left w:w="0" w:type="dxa"/>
              <w:bottom w:w="75" w:type="dxa"/>
              <w:right w:w="0" w:type="dxa"/>
            </w:tcMar>
            <w:hideMark/>
          </w:tcPr>
          <w:p w:rsidR="00A11C84" w:rsidRPr="009946BF" w:rsidRDefault="00A11C84" w:rsidP="00404C2D">
            <w:pPr>
              <w:spacing w:after="225"/>
              <w:ind w:firstLine="5"/>
              <w:rPr>
                <w:lang w:val="uk-UA"/>
              </w:rPr>
            </w:pPr>
            <w:r w:rsidRPr="009946BF">
              <w:rPr>
                <w:lang w:val="uk-UA"/>
              </w:rPr>
              <w:t>Альтернатива 2</w:t>
            </w:r>
          </w:p>
        </w:tc>
        <w:tc>
          <w:tcPr>
            <w:tcW w:w="4677" w:type="dxa"/>
            <w:tcMar>
              <w:top w:w="75" w:type="dxa"/>
              <w:left w:w="0" w:type="dxa"/>
              <w:bottom w:w="75" w:type="dxa"/>
              <w:right w:w="0" w:type="dxa"/>
            </w:tcMar>
            <w:hideMark/>
          </w:tcPr>
          <w:p w:rsidR="00A11C84" w:rsidRPr="009946BF" w:rsidRDefault="00404C2D" w:rsidP="00404C2D">
            <w:pPr>
              <w:spacing w:after="225"/>
              <w:rPr>
                <w:lang w:val="uk-UA"/>
              </w:rPr>
            </w:pPr>
            <w:r w:rsidRPr="009946BF">
              <w:rPr>
                <w:lang w:val="uk-UA"/>
              </w:rPr>
              <w:t xml:space="preserve">Забезпечення належного </w:t>
            </w:r>
            <w:proofErr w:type="spellStart"/>
            <w:r w:rsidRPr="009946BF">
              <w:rPr>
                <w:lang w:val="uk-UA"/>
              </w:rPr>
              <w:t>благоустрію</w:t>
            </w:r>
            <w:proofErr w:type="spellEnd"/>
            <w:r w:rsidRPr="009946BF">
              <w:rPr>
                <w:lang w:val="uk-UA"/>
              </w:rPr>
              <w:t xml:space="preserve"> й вулично-дорожньої мережі, збільшення пропускної спроможності проїзних частин вулиць, підвищення безпеки дорожнього руху, дисципліни водіїв, впровадження культури паркування.</w:t>
            </w:r>
          </w:p>
        </w:tc>
        <w:tc>
          <w:tcPr>
            <w:tcW w:w="3256" w:type="dxa"/>
            <w:tcMar>
              <w:top w:w="75" w:type="dxa"/>
              <w:left w:w="0" w:type="dxa"/>
              <w:bottom w:w="75" w:type="dxa"/>
              <w:right w:w="0" w:type="dxa"/>
            </w:tcMar>
            <w:hideMark/>
          </w:tcPr>
          <w:p w:rsidR="00A11C84" w:rsidRPr="009946BF" w:rsidRDefault="00404C2D" w:rsidP="00FF19EF">
            <w:pPr>
              <w:spacing w:after="225"/>
              <w:ind w:firstLine="173"/>
              <w:rPr>
                <w:lang w:val="uk-UA"/>
              </w:rPr>
            </w:pPr>
            <w:r w:rsidRPr="009946BF">
              <w:rPr>
                <w:lang w:val="uk-UA"/>
              </w:rPr>
              <w:t>Витрати на оплату громадян-водіїв за місце для паркування транспортних засобів, з врахуванням розміру ставки збору</w:t>
            </w:r>
            <w:r w:rsidR="00810441" w:rsidRPr="009946BF">
              <w:rPr>
                <w:lang w:val="uk-UA"/>
              </w:rPr>
              <w:t xml:space="preserve"> 0,03 відсотка мінімальної заробітної плати за 1 кв. метр площі</w:t>
            </w:r>
          </w:p>
        </w:tc>
      </w:tr>
    </w:tbl>
    <w:p w:rsidR="002511DB" w:rsidRDefault="002511DB" w:rsidP="00C75566">
      <w:pPr>
        <w:shd w:val="clear" w:color="auto" w:fill="FFFFFF"/>
        <w:spacing w:after="225"/>
        <w:ind w:firstLine="426"/>
        <w:jc w:val="both"/>
        <w:rPr>
          <w:b/>
          <w:bCs/>
          <w:lang w:val="uk-UA"/>
        </w:rPr>
      </w:pPr>
    </w:p>
    <w:p w:rsidR="00A11C84" w:rsidRPr="009946BF" w:rsidRDefault="00A11C84" w:rsidP="00C75566">
      <w:pPr>
        <w:shd w:val="clear" w:color="auto" w:fill="FFFFFF"/>
        <w:spacing w:after="225"/>
        <w:ind w:firstLine="426"/>
        <w:jc w:val="both"/>
        <w:rPr>
          <w:b/>
          <w:bCs/>
          <w:lang w:val="uk-UA"/>
        </w:rPr>
      </w:pPr>
      <w:r w:rsidRPr="009946BF">
        <w:rPr>
          <w:b/>
          <w:bCs/>
          <w:lang w:val="uk-UA"/>
        </w:rPr>
        <w:t> Оцінка впливу на сферу інтересів суб’єктів господарювання</w:t>
      </w:r>
    </w:p>
    <w:p w:rsidR="00404C2D" w:rsidRPr="009946BF" w:rsidRDefault="00404C2D" w:rsidP="00404C2D">
      <w:pPr>
        <w:shd w:val="clear" w:color="auto" w:fill="FFFFFF"/>
        <w:spacing w:after="225"/>
        <w:ind w:firstLine="426"/>
        <w:jc w:val="both"/>
        <w:rPr>
          <w:lang w:val="uk-UA"/>
        </w:rPr>
      </w:pPr>
      <w:r w:rsidRPr="009946BF">
        <w:rPr>
          <w:lang w:val="uk-UA"/>
        </w:rPr>
        <w:t>Визначення кількості суб’єктів господарювання, що підпадають під регулювання. На момент підготовки аналізу регуляторного впливу до проекту розпорядження  керівника Лисичанської міської військово-цивільної адміністрації «Про встановлення збору за місця для паркування транспортних засобів» на території Лисичанської міської територіальної громади на 2022 рік, визначених суб’єктів господарювання, які провадять свою діяльність у сфері паркування транспортних засобів: 0 (одиниць). В зв’язку з відсутністю суб’єктів господарювання, які провадять діяльність із забезпечення паркування транспортних засобів на майданчиках для платного паркування - М-ТЕСТ не проводиться.</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6"/>
        <w:gridCol w:w="4086"/>
        <w:gridCol w:w="3261"/>
      </w:tblGrid>
      <w:tr w:rsidR="009946BF" w:rsidRPr="009946BF" w:rsidTr="00B94F01">
        <w:trPr>
          <w:trHeight w:val="605"/>
        </w:trPr>
        <w:tc>
          <w:tcPr>
            <w:tcW w:w="2156" w:type="dxa"/>
            <w:tcMar>
              <w:top w:w="75" w:type="dxa"/>
              <w:left w:w="0" w:type="dxa"/>
              <w:bottom w:w="75" w:type="dxa"/>
              <w:right w:w="0" w:type="dxa"/>
            </w:tcMar>
            <w:hideMark/>
          </w:tcPr>
          <w:p w:rsidR="00A11C84" w:rsidRPr="009946BF" w:rsidRDefault="00A11C84" w:rsidP="00630056">
            <w:pPr>
              <w:spacing w:after="225"/>
              <w:ind w:firstLine="426"/>
              <w:rPr>
                <w:lang w:val="uk-UA"/>
              </w:rPr>
            </w:pPr>
            <w:r w:rsidRPr="009946BF">
              <w:rPr>
                <w:b/>
                <w:bCs/>
                <w:lang w:val="uk-UA"/>
              </w:rPr>
              <w:t>Вид альтернативи</w:t>
            </w:r>
          </w:p>
        </w:tc>
        <w:tc>
          <w:tcPr>
            <w:tcW w:w="4086" w:type="dxa"/>
            <w:tcMar>
              <w:top w:w="75" w:type="dxa"/>
              <w:left w:w="0" w:type="dxa"/>
              <w:bottom w:w="75" w:type="dxa"/>
              <w:right w:w="0" w:type="dxa"/>
            </w:tcMar>
            <w:hideMark/>
          </w:tcPr>
          <w:p w:rsidR="00A11C84" w:rsidRPr="009946BF" w:rsidRDefault="00A11C84" w:rsidP="00630056">
            <w:pPr>
              <w:spacing w:after="225"/>
              <w:ind w:firstLine="426"/>
              <w:rPr>
                <w:lang w:val="uk-UA"/>
              </w:rPr>
            </w:pPr>
            <w:r w:rsidRPr="009946BF">
              <w:rPr>
                <w:b/>
                <w:bCs/>
                <w:lang w:val="uk-UA"/>
              </w:rPr>
              <w:t>Вигоди</w:t>
            </w:r>
          </w:p>
        </w:tc>
        <w:tc>
          <w:tcPr>
            <w:tcW w:w="3261" w:type="dxa"/>
            <w:tcMar>
              <w:top w:w="75" w:type="dxa"/>
              <w:left w:w="0" w:type="dxa"/>
              <w:bottom w:w="75" w:type="dxa"/>
              <w:right w:w="0" w:type="dxa"/>
            </w:tcMar>
            <w:hideMark/>
          </w:tcPr>
          <w:p w:rsidR="00A11C84" w:rsidRPr="009946BF" w:rsidRDefault="00A11C84" w:rsidP="00630056">
            <w:pPr>
              <w:spacing w:after="225"/>
              <w:ind w:firstLine="426"/>
              <w:rPr>
                <w:lang w:val="uk-UA"/>
              </w:rPr>
            </w:pPr>
            <w:r w:rsidRPr="009946BF">
              <w:rPr>
                <w:b/>
                <w:bCs/>
                <w:lang w:val="uk-UA"/>
              </w:rPr>
              <w:t>Витрати</w:t>
            </w:r>
          </w:p>
        </w:tc>
      </w:tr>
      <w:tr w:rsidR="009946BF" w:rsidRPr="009946BF" w:rsidTr="00B94F01">
        <w:tc>
          <w:tcPr>
            <w:tcW w:w="2156" w:type="dxa"/>
            <w:tcMar>
              <w:top w:w="75" w:type="dxa"/>
              <w:left w:w="0" w:type="dxa"/>
              <w:bottom w:w="75" w:type="dxa"/>
              <w:right w:w="0" w:type="dxa"/>
            </w:tcMar>
            <w:hideMark/>
          </w:tcPr>
          <w:p w:rsidR="00A11C84" w:rsidRPr="009946BF" w:rsidRDefault="00A11C84" w:rsidP="00630056">
            <w:pPr>
              <w:spacing w:after="225"/>
              <w:ind w:firstLine="426"/>
              <w:rPr>
                <w:lang w:val="uk-UA"/>
              </w:rPr>
            </w:pPr>
            <w:r w:rsidRPr="009946BF">
              <w:rPr>
                <w:lang w:val="uk-UA"/>
              </w:rPr>
              <w:t>Альтернатива 1</w:t>
            </w:r>
          </w:p>
        </w:tc>
        <w:tc>
          <w:tcPr>
            <w:tcW w:w="4086" w:type="dxa"/>
            <w:tcMar>
              <w:top w:w="75" w:type="dxa"/>
              <w:left w:w="0" w:type="dxa"/>
              <w:bottom w:w="75" w:type="dxa"/>
              <w:right w:w="0" w:type="dxa"/>
            </w:tcMar>
            <w:hideMark/>
          </w:tcPr>
          <w:p w:rsidR="00A11C84" w:rsidRPr="009946BF" w:rsidRDefault="009D56E9" w:rsidP="00630056">
            <w:pPr>
              <w:spacing w:after="225"/>
              <w:ind w:firstLine="426"/>
              <w:rPr>
                <w:lang w:val="uk-UA"/>
              </w:rPr>
            </w:pPr>
            <w:r w:rsidRPr="009946BF">
              <w:rPr>
                <w:lang w:val="uk-UA"/>
              </w:rPr>
              <w:t>Сплата збору за місця для паркування транспортних засобів</w:t>
            </w:r>
            <w:r w:rsidR="00B94F01" w:rsidRPr="009946BF">
              <w:rPr>
                <w:lang w:val="uk-UA"/>
              </w:rPr>
              <w:t xml:space="preserve"> </w:t>
            </w:r>
            <w:r w:rsidRPr="009946BF">
              <w:rPr>
                <w:lang w:val="uk-UA"/>
              </w:rPr>
              <w:t>із застосуванням мінімального розміру  у відповідності до ПКУ</w:t>
            </w:r>
          </w:p>
        </w:tc>
        <w:tc>
          <w:tcPr>
            <w:tcW w:w="3261" w:type="dxa"/>
            <w:tcMar>
              <w:top w:w="75" w:type="dxa"/>
              <w:left w:w="0" w:type="dxa"/>
              <w:bottom w:w="75" w:type="dxa"/>
              <w:right w:w="0" w:type="dxa"/>
            </w:tcMar>
            <w:hideMark/>
          </w:tcPr>
          <w:p w:rsidR="00A11C84" w:rsidRPr="009946BF" w:rsidRDefault="009D56E9" w:rsidP="00630056">
            <w:pPr>
              <w:spacing w:after="225"/>
              <w:ind w:firstLine="426"/>
              <w:rPr>
                <w:lang w:val="uk-UA"/>
              </w:rPr>
            </w:pPr>
            <w:r w:rsidRPr="009946BF">
              <w:rPr>
                <w:lang w:val="uk-UA"/>
              </w:rPr>
              <w:t>Сплата збору за місця для паркування транспортних засобів із застосуванням мінімального розміру  у відповідності до ПКУ</w:t>
            </w:r>
          </w:p>
        </w:tc>
      </w:tr>
      <w:tr w:rsidR="009946BF" w:rsidRPr="009946BF" w:rsidTr="00B94F01">
        <w:tc>
          <w:tcPr>
            <w:tcW w:w="2156" w:type="dxa"/>
            <w:tcMar>
              <w:top w:w="75" w:type="dxa"/>
              <w:left w:w="0" w:type="dxa"/>
              <w:bottom w:w="75" w:type="dxa"/>
              <w:right w:w="0" w:type="dxa"/>
            </w:tcMar>
            <w:hideMark/>
          </w:tcPr>
          <w:p w:rsidR="00A11C84" w:rsidRPr="009946BF" w:rsidRDefault="00A11C84" w:rsidP="00630056">
            <w:pPr>
              <w:spacing w:after="225"/>
              <w:ind w:firstLine="426"/>
              <w:rPr>
                <w:lang w:val="uk-UA"/>
              </w:rPr>
            </w:pPr>
            <w:r w:rsidRPr="009946BF">
              <w:rPr>
                <w:lang w:val="uk-UA"/>
              </w:rPr>
              <w:t>Альтернатива 2</w:t>
            </w:r>
          </w:p>
        </w:tc>
        <w:tc>
          <w:tcPr>
            <w:tcW w:w="4086" w:type="dxa"/>
            <w:tcMar>
              <w:top w:w="75" w:type="dxa"/>
              <w:left w:w="0" w:type="dxa"/>
              <w:bottom w:w="75" w:type="dxa"/>
              <w:right w:w="0" w:type="dxa"/>
            </w:tcMar>
            <w:hideMark/>
          </w:tcPr>
          <w:p w:rsidR="00A11C84" w:rsidRPr="009946BF" w:rsidRDefault="00B94F01" w:rsidP="00630056">
            <w:pPr>
              <w:spacing w:after="225"/>
              <w:ind w:firstLine="426"/>
              <w:rPr>
                <w:lang w:val="uk-UA"/>
              </w:rPr>
            </w:pPr>
            <w:r w:rsidRPr="009946BF">
              <w:rPr>
                <w:lang w:val="uk-UA"/>
              </w:rPr>
              <w:t xml:space="preserve">Прозорість механізму встановлення, нарахування місцевих податків і зборів на території громади. Впорядкований процес паркування автомобілів на платних </w:t>
            </w:r>
            <w:proofErr w:type="spellStart"/>
            <w:r w:rsidRPr="009946BF">
              <w:rPr>
                <w:lang w:val="uk-UA"/>
              </w:rPr>
              <w:t>паркувальних</w:t>
            </w:r>
            <w:proofErr w:type="spellEnd"/>
            <w:r w:rsidRPr="009946BF">
              <w:rPr>
                <w:lang w:val="uk-UA"/>
              </w:rPr>
              <w:t xml:space="preserve"> зонах. Забезпечення захисту прав надавачів </w:t>
            </w:r>
            <w:proofErr w:type="spellStart"/>
            <w:r w:rsidRPr="009946BF">
              <w:rPr>
                <w:lang w:val="uk-UA"/>
              </w:rPr>
              <w:t>паркувальних</w:t>
            </w:r>
            <w:proofErr w:type="spellEnd"/>
            <w:r w:rsidRPr="009946BF">
              <w:rPr>
                <w:lang w:val="uk-UA"/>
              </w:rPr>
              <w:t xml:space="preserve"> послуг. Вдосконалення відносин між </w:t>
            </w:r>
            <w:r w:rsidRPr="009946BF">
              <w:rPr>
                <w:lang w:val="uk-UA"/>
              </w:rPr>
              <w:lastRenderedPageBreak/>
              <w:t>Лисичанською міською територіальною громадою, фіскальними органами, суб'єктами господарювання, пов'язаних зі справлянням збору за місця для паркування транспортних засобів.</w:t>
            </w:r>
          </w:p>
        </w:tc>
        <w:tc>
          <w:tcPr>
            <w:tcW w:w="3261" w:type="dxa"/>
            <w:tcMar>
              <w:top w:w="75" w:type="dxa"/>
              <w:left w:w="0" w:type="dxa"/>
              <w:bottom w:w="75" w:type="dxa"/>
              <w:right w:w="0" w:type="dxa"/>
            </w:tcMar>
            <w:hideMark/>
          </w:tcPr>
          <w:p w:rsidR="00A11C84" w:rsidRPr="009946BF" w:rsidRDefault="00B94F01" w:rsidP="00630056">
            <w:pPr>
              <w:spacing w:after="225"/>
              <w:ind w:firstLine="426"/>
              <w:rPr>
                <w:lang w:val="uk-UA"/>
              </w:rPr>
            </w:pPr>
            <w:r w:rsidRPr="009946BF">
              <w:rPr>
                <w:lang w:val="uk-UA"/>
              </w:rPr>
              <w:lastRenderedPageBreak/>
              <w:t xml:space="preserve">Сплата збору за місця для паркування транспортних засобів відповідно до запропонованого розміру ставки  збору за місця для паркування транспортних засобів (0,03 відсотка мінімальної заробітної плати за </w:t>
            </w:r>
            <w:r w:rsidRPr="009946BF">
              <w:rPr>
                <w:lang w:val="uk-UA"/>
              </w:rPr>
              <w:lastRenderedPageBreak/>
              <w:t>1 кв. метр площі)</w:t>
            </w:r>
          </w:p>
        </w:tc>
      </w:tr>
    </w:tbl>
    <w:p w:rsidR="00A11C84" w:rsidRPr="009946BF" w:rsidRDefault="00282FFF" w:rsidP="00C75566">
      <w:pPr>
        <w:shd w:val="clear" w:color="auto" w:fill="FFFFFF"/>
        <w:spacing w:after="225"/>
        <w:ind w:firstLine="426"/>
        <w:jc w:val="both"/>
        <w:rPr>
          <w:lang w:val="uk-UA"/>
        </w:rPr>
      </w:pPr>
      <w:r w:rsidRPr="009946BF">
        <w:rPr>
          <w:lang w:val="uk-UA"/>
        </w:rPr>
        <w:lastRenderedPageBreak/>
        <w:t>Додаткових витрат на запровадження регуляторного акта для суб'єктів малого підприємництва не має.</w:t>
      </w:r>
    </w:p>
    <w:p w:rsidR="00A11C84" w:rsidRPr="009946BF" w:rsidRDefault="00A11C84" w:rsidP="00C75566">
      <w:pPr>
        <w:shd w:val="clear" w:color="auto" w:fill="FFFFFF"/>
        <w:spacing w:after="225"/>
        <w:ind w:firstLine="426"/>
        <w:jc w:val="both"/>
        <w:rPr>
          <w:lang w:val="uk-UA"/>
        </w:rPr>
      </w:pPr>
      <w:r w:rsidRPr="009946BF">
        <w:rPr>
          <w:lang w:val="uk-UA"/>
        </w:rPr>
        <w:t> </w:t>
      </w:r>
      <w:r w:rsidRPr="009946BF">
        <w:rPr>
          <w:b/>
          <w:bCs/>
          <w:lang w:val="uk-UA"/>
        </w:rPr>
        <w:t>ІV. Вибір найбільш оптимального альтернативного способу досягнення цілей</w:t>
      </w:r>
    </w:p>
    <w:p w:rsidR="00A11C84" w:rsidRPr="009946BF" w:rsidRDefault="00A11C84" w:rsidP="00C75566">
      <w:pPr>
        <w:shd w:val="clear" w:color="auto" w:fill="FFFFFF"/>
        <w:spacing w:after="225"/>
        <w:ind w:firstLine="426"/>
        <w:jc w:val="both"/>
        <w:rPr>
          <w:lang w:val="uk-UA"/>
        </w:rPr>
      </w:pPr>
      <w:r w:rsidRPr="009946BF">
        <w:rPr>
          <w:lang w:val="uk-UA"/>
        </w:rPr>
        <w:t>Здійснити вибір оптимального альтернативного способу з урахуванням системи бальної оцінки ступеня досягнення визначених цілей.</w:t>
      </w:r>
    </w:p>
    <w:p w:rsidR="00A11C84" w:rsidRPr="009946BF" w:rsidRDefault="00A11C84" w:rsidP="00C75566">
      <w:pPr>
        <w:shd w:val="clear" w:color="auto" w:fill="FFFFFF"/>
        <w:spacing w:after="225"/>
        <w:ind w:firstLine="426"/>
        <w:jc w:val="both"/>
        <w:rPr>
          <w:lang w:val="uk-UA"/>
        </w:rPr>
      </w:pPr>
      <w:r w:rsidRPr="009946BF">
        <w:rPr>
          <w:lang w:val="uk-UA"/>
        </w:rPr>
        <w:t>Вартість балів визначається за чотирибальною системою оцінки ступеня досягнення визначених цілей, де:</w:t>
      </w:r>
    </w:p>
    <w:p w:rsidR="00A11C84" w:rsidRPr="009946BF" w:rsidRDefault="00A11C84" w:rsidP="00C75566">
      <w:pPr>
        <w:shd w:val="clear" w:color="auto" w:fill="FFFFFF"/>
        <w:spacing w:after="225"/>
        <w:ind w:firstLine="426"/>
        <w:jc w:val="both"/>
        <w:rPr>
          <w:lang w:val="uk-UA"/>
        </w:rPr>
      </w:pPr>
      <w:r w:rsidRPr="009946BF">
        <w:rPr>
          <w:lang w:val="uk-UA"/>
        </w:rPr>
        <w:t>4 – цілі прийняття регуляторного акта, які можуть бути досягнуті повною мірою (проблема більше існувати не буде);</w:t>
      </w:r>
    </w:p>
    <w:p w:rsidR="00A11C84" w:rsidRPr="009946BF" w:rsidRDefault="00A11C84" w:rsidP="00C75566">
      <w:pPr>
        <w:shd w:val="clear" w:color="auto" w:fill="FFFFFF"/>
        <w:spacing w:after="225"/>
        <w:ind w:firstLine="426"/>
        <w:jc w:val="both"/>
        <w:rPr>
          <w:lang w:val="uk-UA"/>
        </w:rPr>
      </w:pPr>
      <w:r w:rsidRPr="009946BF">
        <w:rPr>
          <w:lang w:val="uk-UA"/>
        </w:rPr>
        <w:t>3 – цілі прийняття регуляторного акта, які можуть бути досягнуті майже  повною мірою (усі важливі аспекти проблеми існувати не будуть);</w:t>
      </w:r>
    </w:p>
    <w:p w:rsidR="00A11C84" w:rsidRPr="009946BF" w:rsidRDefault="00A11C84" w:rsidP="00C75566">
      <w:pPr>
        <w:shd w:val="clear" w:color="auto" w:fill="FFFFFF"/>
        <w:spacing w:after="225"/>
        <w:ind w:firstLine="426"/>
        <w:jc w:val="both"/>
        <w:rPr>
          <w:lang w:val="uk-UA"/>
        </w:rPr>
      </w:pPr>
      <w:r w:rsidRPr="009946BF">
        <w:rPr>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A11C84" w:rsidRPr="009946BF" w:rsidRDefault="00A11C84" w:rsidP="00C75566">
      <w:pPr>
        <w:shd w:val="clear" w:color="auto" w:fill="FFFFFF"/>
        <w:spacing w:after="225"/>
        <w:ind w:firstLine="426"/>
        <w:jc w:val="both"/>
        <w:rPr>
          <w:lang w:val="uk-UA"/>
        </w:rPr>
      </w:pPr>
      <w:r w:rsidRPr="009946BF">
        <w:rPr>
          <w:lang w:val="uk-UA"/>
        </w:rPr>
        <w:t>1 – цілі прийняття регуляторного акта, які не можуть бути досягнуті (проблема продовжує існувати).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5"/>
        <w:gridCol w:w="2311"/>
        <w:gridCol w:w="5103"/>
      </w:tblGrid>
      <w:tr w:rsidR="009946BF" w:rsidRPr="009946BF" w:rsidTr="004D014D">
        <w:tc>
          <w:tcPr>
            <w:tcW w:w="2225" w:type="dxa"/>
            <w:tcMar>
              <w:top w:w="75" w:type="dxa"/>
              <w:left w:w="0" w:type="dxa"/>
              <w:bottom w:w="75" w:type="dxa"/>
              <w:right w:w="0" w:type="dxa"/>
            </w:tcMar>
            <w:hideMark/>
          </w:tcPr>
          <w:p w:rsidR="00A11C84" w:rsidRPr="009946BF" w:rsidRDefault="00A11C84" w:rsidP="004D014D">
            <w:pPr>
              <w:spacing w:after="225"/>
              <w:ind w:firstLine="426"/>
              <w:jc w:val="center"/>
              <w:rPr>
                <w:lang w:val="uk-UA"/>
              </w:rPr>
            </w:pPr>
            <w:r w:rsidRPr="009946BF">
              <w:rPr>
                <w:b/>
                <w:bCs/>
                <w:lang w:val="uk-UA"/>
              </w:rPr>
              <w:t>Рейтинг результативності досягнення цілей під час вирішення проблеми</w:t>
            </w:r>
          </w:p>
        </w:tc>
        <w:tc>
          <w:tcPr>
            <w:tcW w:w="2311" w:type="dxa"/>
            <w:tcMar>
              <w:top w:w="75" w:type="dxa"/>
              <w:left w:w="0" w:type="dxa"/>
              <w:bottom w:w="75" w:type="dxa"/>
              <w:right w:w="0" w:type="dxa"/>
            </w:tcMar>
            <w:hideMark/>
          </w:tcPr>
          <w:p w:rsidR="00A11C84" w:rsidRPr="009946BF" w:rsidRDefault="00A11C84" w:rsidP="00DB29CD">
            <w:pPr>
              <w:spacing w:after="225"/>
              <w:ind w:firstLine="426"/>
              <w:jc w:val="center"/>
              <w:rPr>
                <w:lang w:val="uk-UA"/>
              </w:rPr>
            </w:pPr>
            <w:r w:rsidRPr="009946BF">
              <w:rPr>
                <w:b/>
                <w:bCs/>
                <w:lang w:val="uk-UA"/>
              </w:rPr>
              <w:t>Бал результативност</w:t>
            </w:r>
            <w:r w:rsidR="00DB29CD" w:rsidRPr="009946BF">
              <w:rPr>
                <w:b/>
                <w:bCs/>
                <w:lang w:val="uk-UA"/>
              </w:rPr>
              <w:t>і</w:t>
            </w:r>
            <w:r w:rsidRPr="009946BF">
              <w:rPr>
                <w:b/>
                <w:bCs/>
                <w:lang w:val="uk-UA"/>
              </w:rPr>
              <w:t xml:space="preserve"> за 4 бальною системою</w:t>
            </w:r>
          </w:p>
        </w:tc>
        <w:tc>
          <w:tcPr>
            <w:tcW w:w="5103" w:type="dxa"/>
            <w:tcMar>
              <w:top w:w="75" w:type="dxa"/>
              <w:left w:w="0" w:type="dxa"/>
              <w:bottom w:w="75" w:type="dxa"/>
              <w:right w:w="0" w:type="dxa"/>
            </w:tcMar>
            <w:hideMark/>
          </w:tcPr>
          <w:p w:rsidR="00A11C84" w:rsidRPr="009946BF" w:rsidRDefault="00A11C84" w:rsidP="004D014D">
            <w:pPr>
              <w:spacing w:after="225"/>
              <w:ind w:firstLine="426"/>
              <w:jc w:val="center"/>
              <w:rPr>
                <w:lang w:val="uk-UA"/>
              </w:rPr>
            </w:pPr>
            <w:r w:rsidRPr="009946BF">
              <w:rPr>
                <w:b/>
                <w:bCs/>
                <w:lang w:val="uk-UA"/>
              </w:rPr>
              <w:t>Коментарі щодо присвоєння відповідного бала</w:t>
            </w:r>
          </w:p>
        </w:tc>
      </w:tr>
      <w:tr w:rsidR="009946BF" w:rsidRPr="009946BF" w:rsidTr="004D014D">
        <w:tc>
          <w:tcPr>
            <w:tcW w:w="2225" w:type="dxa"/>
            <w:tcMar>
              <w:top w:w="75" w:type="dxa"/>
              <w:left w:w="0" w:type="dxa"/>
              <w:bottom w:w="75" w:type="dxa"/>
              <w:right w:w="0" w:type="dxa"/>
            </w:tcMar>
            <w:hideMark/>
          </w:tcPr>
          <w:p w:rsidR="00A11C84" w:rsidRPr="009946BF" w:rsidRDefault="00A11C84" w:rsidP="004D014D">
            <w:pPr>
              <w:spacing w:after="225"/>
              <w:ind w:firstLine="426"/>
              <w:rPr>
                <w:lang w:val="uk-UA"/>
              </w:rPr>
            </w:pPr>
            <w:r w:rsidRPr="009946BF">
              <w:rPr>
                <w:bCs/>
                <w:lang w:val="uk-UA"/>
              </w:rPr>
              <w:t>Альтернатива1</w:t>
            </w:r>
          </w:p>
        </w:tc>
        <w:tc>
          <w:tcPr>
            <w:tcW w:w="2311" w:type="dxa"/>
            <w:tcMar>
              <w:top w:w="75" w:type="dxa"/>
              <w:left w:w="0" w:type="dxa"/>
              <w:bottom w:w="75" w:type="dxa"/>
              <w:right w:w="0" w:type="dxa"/>
            </w:tcMar>
            <w:hideMark/>
          </w:tcPr>
          <w:p w:rsidR="00A11C84" w:rsidRPr="009946BF" w:rsidRDefault="00A11C84" w:rsidP="004D014D">
            <w:pPr>
              <w:spacing w:after="225"/>
              <w:ind w:firstLine="426"/>
              <w:rPr>
                <w:lang w:val="uk-UA"/>
              </w:rPr>
            </w:pPr>
            <w:r w:rsidRPr="009946BF">
              <w:rPr>
                <w:bCs/>
                <w:lang w:val="uk-UA"/>
              </w:rPr>
              <w:t>1</w:t>
            </w:r>
          </w:p>
        </w:tc>
        <w:tc>
          <w:tcPr>
            <w:tcW w:w="5103" w:type="dxa"/>
            <w:tcMar>
              <w:top w:w="75" w:type="dxa"/>
              <w:left w:w="0" w:type="dxa"/>
              <w:bottom w:w="75" w:type="dxa"/>
              <w:right w:w="0" w:type="dxa"/>
            </w:tcMar>
            <w:hideMark/>
          </w:tcPr>
          <w:p w:rsidR="00A11C84" w:rsidRPr="009946BF" w:rsidRDefault="00A11C84" w:rsidP="002E3975">
            <w:pPr>
              <w:spacing w:after="225"/>
              <w:ind w:firstLine="426"/>
              <w:rPr>
                <w:lang w:val="uk-UA"/>
              </w:rPr>
            </w:pPr>
            <w:r w:rsidRPr="009946BF">
              <w:rPr>
                <w:lang w:val="uk-UA"/>
              </w:rPr>
              <w:t>Дана альтернатива є неприйнятою у зв</w:t>
            </w:r>
            <w:r w:rsidR="002E3975" w:rsidRPr="009946BF">
              <w:rPr>
                <w:lang w:val="uk-UA"/>
              </w:rPr>
              <w:t>'</w:t>
            </w:r>
            <w:r w:rsidRPr="009946BF">
              <w:rPr>
                <w:lang w:val="uk-UA"/>
              </w:rPr>
              <w:t>язку з тим, що не буде досягнуто цілей правового регулювання.</w:t>
            </w:r>
          </w:p>
        </w:tc>
      </w:tr>
      <w:tr w:rsidR="009946BF" w:rsidRPr="00D7559E" w:rsidTr="004D014D">
        <w:tc>
          <w:tcPr>
            <w:tcW w:w="2225" w:type="dxa"/>
            <w:tcMar>
              <w:top w:w="75" w:type="dxa"/>
              <w:left w:w="0" w:type="dxa"/>
              <w:bottom w:w="75" w:type="dxa"/>
              <w:right w:w="0" w:type="dxa"/>
            </w:tcMar>
            <w:hideMark/>
          </w:tcPr>
          <w:p w:rsidR="00A11C84" w:rsidRPr="009946BF" w:rsidRDefault="00A11C84" w:rsidP="004D014D">
            <w:pPr>
              <w:spacing w:after="225"/>
              <w:ind w:firstLine="426"/>
              <w:rPr>
                <w:lang w:val="uk-UA"/>
              </w:rPr>
            </w:pPr>
            <w:r w:rsidRPr="009946BF">
              <w:rPr>
                <w:bCs/>
                <w:lang w:val="uk-UA"/>
              </w:rPr>
              <w:t>Альтернатива2</w:t>
            </w:r>
          </w:p>
        </w:tc>
        <w:tc>
          <w:tcPr>
            <w:tcW w:w="2311" w:type="dxa"/>
            <w:tcMar>
              <w:top w:w="75" w:type="dxa"/>
              <w:left w:w="0" w:type="dxa"/>
              <w:bottom w:w="75" w:type="dxa"/>
              <w:right w:w="0" w:type="dxa"/>
            </w:tcMar>
            <w:hideMark/>
          </w:tcPr>
          <w:p w:rsidR="00A11C84" w:rsidRPr="009946BF" w:rsidRDefault="002E3975" w:rsidP="004D014D">
            <w:pPr>
              <w:spacing w:after="225"/>
              <w:ind w:firstLine="426"/>
              <w:rPr>
                <w:lang w:val="uk-UA"/>
              </w:rPr>
            </w:pPr>
            <w:r w:rsidRPr="009946BF">
              <w:rPr>
                <w:bCs/>
                <w:lang w:val="uk-UA"/>
              </w:rPr>
              <w:t>4</w:t>
            </w:r>
          </w:p>
        </w:tc>
        <w:tc>
          <w:tcPr>
            <w:tcW w:w="5103" w:type="dxa"/>
            <w:tcMar>
              <w:top w:w="75" w:type="dxa"/>
              <w:left w:w="0" w:type="dxa"/>
              <w:bottom w:w="75" w:type="dxa"/>
              <w:right w:w="0" w:type="dxa"/>
            </w:tcMar>
            <w:hideMark/>
          </w:tcPr>
          <w:p w:rsidR="00A11C84" w:rsidRPr="009946BF" w:rsidRDefault="00A11C84" w:rsidP="008875E2">
            <w:pPr>
              <w:spacing w:after="225"/>
              <w:ind w:firstLine="426"/>
              <w:rPr>
                <w:lang w:val="uk-UA"/>
              </w:rPr>
            </w:pPr>
            <w:r w:rsidRPr="009946BF">
              <w:rPr>
                <w:lang w:val="uk-UA"/>
              </w:rPr>
              <w:t>Дотримання вимог податкового законодавства; забезпечення досягнення цілей державного регулювання; надходження до місцевого бюджету; реалізація місцевих програм</w:t>
            </w:r>
            <w:r w:rsidR="002E3975" w:rsidRPr="009946BF">
              <w:rPr>
                <w:lang w:val="uk-UA"/>
              </w:rPr>
              <w:t>; досягнення балансу інтересів Лисичанської міської територіальної громади, платників збору</w:t>
            </w:r>
            <w:r w:rsidR="008875E2" w:rsidRPr="009946BF">
              <w:rPr>
                <w:lang w:val="uk-UA"/>
              </w:rPr>
              <w:t xml:space="preserve"> (</w:t>
            </w:r>
            <w:r w:rsidR="001226D5" w:rsidRPr="009946BF">
              <w:rPr>
                <w:lang w:val="uk-UA"/>
              </w:rPr>
              <w:t>господарювання</w:t>
            </w:r>
            <w:r w:rsidR="008875E2" w:rsidRPr="009946BF">
              <w:rPr>
                <w:lang w:val="uk-UA"/>
              </w:rPr>
              <w:t xml:space="preserve">) </w:t>
            </w:r>
            <w:r w:rsidR="002E3975" w:rsidRPr="009946BF">
              <w:rPr>
                <w:lang w:val="uk-UA"/>
              </w:rPr>
              <w:t xml:space="preserve"> та громадян.</w:t>
            </w:r>
          </w:p>
        </w:tc>
      </w:tr>
    </w:tbl>
    <w:p w:rsidR="00A11C84" w:rsidRPr="009946BF" w:rsidRDefault="00A11C84" w:rsidP="00C75566">
      <w:pPr>
        <w:shd w:val="clear" w:color="auto" w:fill="FFFFFF"/>
        <w:spacing w:after="225"/>
        <w:ind w:firstLine="426"/>
        <w:jc w:val="both"/>
        <w:rPr>
          <w:lang w:val="uk-UA"/>
        </w:rPr>
      </w:pPr>
      <w:r w:rsidRPr="009946BF">
        <w:rPr>
          <w:lang w:val="uk-UA"/>
        </w:rPr>
        <w:t> </w:t>
      </w:r>
    </w:p>
    <w:tbl>
      <w:tblPr>
        <w:tblStyle w:val="a3"/>
        <w:tblW w:w="9747" w:type="dxa"/>
        <w:tblLook w:val="04A0" w:firstRow="1" w:lastRow="0" w:firstColumn="1" w:lastColumn="0" w:noHBand="0" w:noVBand="1"/>
      </w:tblPr>
      <w:tblGrid>
        <w:gridCol w:w="2351"/>
        <w:gridCol w:w="2296"/>
        <w:gridCol w:w="2691"/>
        <w:gridCol w:w="2409"/>
      </w:tblGrid>
      <w:tr w:rsidR="009946BF" w:rsidRPr="009946BF" w:rsidTr="004158FC">
        <w:tc>
          <w:tcPr>
            <w:tcW w:w="2351" w:type="dxa"/>
          </w:tcPr>
          <w:p w:rsidR="004D014D" w:rsidRPr="009946BF" w:rsidRDefault="004D014D" w:rsidP="00C75566">
            <w:pPr>
              <w:spacing w:after="225"/>
              <w:jc w:val="both"/>
              <w:rPr>
                <w:b/>
                <w:lang w:val="uk-UA"/>
              </w:rPr>
            </w:pPr>
            <w:r w:rsidRPr="009946BF">
              <w:rPr>
                <w:b/>
                <w:lang w:val="uk-UA"/>
              </w:rPr>
              <w:lastRenderedPageBreak/>
              <w:t>Рейтинг результативності</w:t>
            </w:r>
          </w:p>
        </w:tc>
        <w:tc>
          <w:tcPr>
            <w:tcW w:w="2296" w:type="dxa"/>
          </w:tcPr>
          <w:p w:rsidR="004D014D" w:rsidRPr="009946BF" w:rsidRDefault="004D014D" w:rsidP="00C75566">
            <w:pPr>
              <w:spacing w:after="225"/>
              <w:jc w:val="both"/>
              <w:rPr>
                <w:b/>
                <w:lang w:val="uk-UA"/>
              </w:rPr>
            </w:pPr>
            <w:r w:rsidRPr="009946BF">
              <w:rPr>
                <w:b/>
                <w:lang w:val="uk-UA"/>
              </w:rPr>
              <w:t>Вигоди (підсумок)</w:t>
            </w:r>
          </w:p>
        </w:tc>
        <w:tc>
          <w:tcPr>
            <w:tcW w:w="2691" w:type="dxa"/>
          </w:tcPr>
          <w:p w:rsidR="004D014D" w:rsidRPr="009946BF" w:rsidRDefault="004D014D" w:rsidP="00C75566">
            <w:pPr>
              <w:spacing w:after="225"/>
              <w:jc w:val="both"/>
              <w:rPr>
                <w:b/>
                <w:lang w:val="uk-UA"/>
              </w:rPr>
            </w:pPr>
            <w:r w:rsidRPr="009946BF">
              <w:rPr>
                <w:b/>
                <w:lang w:val="uk-UA"/>
              </w:rPr>
              <w:t>Витрати (підсумок)</w:t>
            </w:r>
          </w:p>
        </w:tc>
        <w:tc>
          <w:tcPr>
            <w:tcW w:w="2409" w:type="dxa"/>
          </w:tcPr>
          <w:p w:rsidR="004D014D" w:rsidRPr="009946BF" w:rsidRDefault="004D014D" w:rsidP="009946BF">
            <w:pPr>
              <w:spacing w:after="225"/>
              <w:jc w:val="both"/>
              <w:rPr>
                <w:b/>
                <w:lang w:val="uk-UA"/>
              </w:rPr>
            </w:pPr>
            <w:r w:rsidRPr="009946BF">
              <w:rPr>
                <w:b/>
                <w:lang w:val="uk-UA"/>
              </w:rPr>
              <w:t>Об</w:t>
            </w:r>
            <w:r w:rsidR="009946BF">
              <w:rPr>
                <w:b/>
                <w:lang w:val="uk-UA"/>
              </w:rPr>
              <w:t>ґ</w:t>
            </w:r>
            <w:r w:rsidRPr="009946BF">
              <w:rPr>
                <w:b/>
                <w:lang w:val="uk-UA"/>
              </w:rPr>
              <w:t>рунтування відповідного місця альтернативи у рейтингу</w:t>
            </w:r>
          </w:p>
        </w:tc>
      </w:tr>
      <w:tr w:rsidR="009946BF" w:rsidRPr="009946BF" w:rsidTr="004158FC">
        <w:tc>
          <w:tcPr>
            <w:tcW w:w="2351" w:type="dxa"/>
          </w:tcPr>
          <w:p w:rsidR="004D014D" w:rsidRPr="009946BF" w:rsidRDefault="004D014D" w:rsidP="00C75566">
            <w:pPr>
              <w:spacing w:after="225"/>
              <w:jc w:val="both"/>
              <w:rPr>
                <w:lang w:val="uk-UA"/>
              </w:rPr>
            </w:pPr>
            <w:r w:rsidRPr="009946BF">
              <w:rPr>
                <w:lang w:val="uk-UA"/>
              </w:rPr>
              <w:t>Альтернатива 1</w:t>
            </w:r>
          </w:p>
        </w:tc>
        <w:tc>
          <w:tcPr>
            <w:tcW w:w="2296" w:type="dxa"/>
          </w:tcPr>
          <w:p w:rsidR="004D014D" w:rsidRPr="009946BF" w:rsidRDefault="00A859ED" w:rsidP="004158FC">
            <w:pPr>
              <w:spacing w:after="225"/>
              <w:rPr>
                <w:lang w:val="uk-UA"/>
              </w:rPr>
            </w:pPr>
            <w:r w:rsidRPr="00A859ED">
              <w:rPr>
                <w:lang w:val="uk-UA"/>
              </w:rPr>
              <w:t xml:space="preserve">Зменшення плати за паркування транспортних засобів, внаслідок прийняття при </w:t>
            </w:r>
            <w:r>
              <w:rPr>
                <w:lang w:val="uk-UA"/>
              </w:rPr>
              <w:t xml:space="preserve">її </w:t>
            </w:r>
            <w:r w:rsidRPr="00A859ED">
              <w:rPr>
                <w:lang w:val="uk-UA"/>
              </w:rPr>
              <w:t>розрахунку мінімального розміру ставки збору  за місце для паркування транспортних засобів відповідно до ПКУ.</w:t>
            </w:r>
          </w:p>
        </w:tc>
        <w:tc>
          <w:tcPr>
            <w:tcW w:w="2691" w:type="dxa"/>
          </w:tcPr>
          <w:p w:rsidR="004D014D" w:rsidRPr="009946BF" w:rsidRDefault="004158FC" w:rsidP="00C75566">
            <w:pPr>
              <w:spacing w:after="225"/>
              <w:jc w:val="both"/>
              <w:rPr>
                <w:lang w:val="uk-UA"/>
              </w:rPr>
            </w:pPr>
            <w:r w:rsidRPr="009946BF">
              <w:rPr>
                <w:lang w:val="uk-UA"/>
              </w:rPr>
              <w:t>Сплата збору за місця для паркування транспортних засобів із застосуванням мінімального розміру  у відповідності до ПКУ</w:t>
            </w:r>
          </w:p>
        </w:tc>
        <w:tc>
          <w:tcPr>
            <w:tcW w:w="2409" w:type="dxa"/>
          </w:tcPr>
          <w:p w:rsidR="004D014D" w:rsidRPr="009946BF" w:rsidRDefault="004D014D" w:rsidP="003C66CA">
            <w:pPr>
              <w:spacing w:after="225"/>
              <w:jc w:val="both"/>
              <w:rPr>
                <w:lang w:val="uk-UA"/>
              </w:rPr>
            </w:pPr>
            <w:r w:rsidRPr="009946BF">
              <w:rPr>
                <w:lang w:val="uk-UA"/>
              </w:rPr>
              <w:t xml:space="preserve">Дана альтернатива </w:t>
            </w:r>
            <w:r w:rsidR="004158FC" w:rsidRPr="009946BF">
              <w:rPr>
                <w:lang w:val="uk-UA"/>
              </w:rPr>
              <w:t>не відповідає вимогам чинного законодавства України</w:t>
            </w:r>
            <w:r w:rsidR="00A16531" w:rsidRPr="009946BF">
              <w:rPr>
                <w:lang w:val="uk-UA"/>
              </w:rPr>
              <w:t>. Зменшення надходжень до бюджету громади</w:t>
            </w:r>
            <w:r w:rsidR="003C66CA" w:rsidRPr="009946BF">
              <w:rPr>
                <w:lang w:val="uk-UA"/>
              </w:rPr>
              <w:t>. Невиконання програм економічного та соціального розвитку громади.</w:t>
            </w:r>
          </w:p>
        </w:tc>
      </w:tr>
      <w:tr w:rsidR="009946BF" w:rsidRPr="00D7559E" w:rsidTr="004158FC">
        <w:tc>
          <w:tcPr>
            <w:tcW w:w="2351" w:type="dxa"/>
          </w:tcPr>
          <w:p w:rsidR="004D014D" w:rsidRPr="009946BF" w:rsidRDefault="004D014D" w:rsidP="00C75566">
            <w:pPr>
              <w:spacing w:after="225"/>
              <w:jc w:val="both"/>
              <w:rPr>
                <w:lang w:val="uk-UA"/>
              </w:rPr>
            </w:pPr>
            <w:r w:rsidRPr="009946BF">
              <w:rPr>
                <w:lang w:val="uk-UA"/>
              </w:rPr>
              <w:t>Альтернатива 2</w:t>
            </w:r>
          </w:p>
        </w:tc>
        <w:tc>
          <w:tcPr>
            <w:tcW w:w="2296" w:type="dxa"/>
          </w:tcPr>
          <w:p w:rsidR="004D014D" w:rsidRPr="009946BF" w:rsidRDefault="004D014D" w:rsidP="00213D45">
            <w:pPr>
              <w:spacing w:after="225"/>
              <w:jc w:val="both"/>
              <w:rPr>
                <w:lang w:val="uk-UA"/>
              </w:rPr>
            </w:pPr>
            <w:r w:rsidRPr="009946BF">
              <w:rPr>
                <w:lang w:val="uk-UA"/>
              </w:rPr>
              <w:t>Дотримання вимог податкового законодавства; забезпечення досягнення цілей державного регулювання; надходження до місцевого бюджету; реалізація місцевих програм</w:t>
            </w:r>
            <w:r w:rsidR="00213D45" w:rsidRPr="009946BF">
              <w:rPr>
                <w:lang w:val="uk-UA"/>
              </w:rPr>
              <w:t xml:space="preserve">; прозорість механізму встановлення, нарахування місцевих податків і зборів на території громади; впорядкований процес паркування автомобілів на платних </w:t>
            </w:r>
            <w:proofErr w:type="spellStart"/>
            <w:r w:rsidR="00213D45" w:rsidRPr="009946BF">
              <w:rPr>
                <w:lang w:val="uk-UA"/>
              </w:rPr>
              <w:t>паркувальних</w:t>
            </w:r>
            <w:proofErr w:type="spellEnd"/>
            <w:r w:rsidR="00213D45" w:rsidRPr="009946BF">
              <w:rPr>
                <w:lang w:val="uk-UA"/>
              </w:rPr>
              <w:t xml:space="preserve"> зонах. Забезпечення захисту прав надавачів </w:t>
            </w:r>
            <w:proofErr w:type="spellStart"/>
            <w:r w:rsidR="00213D45" w:rsidRPr="009946BF">
              <w:rPr>
                <w:lang w:val="uk-UA"/>
              </w:rPr>
              <w:t>паркувальних</w:t>
            </w:r>
            <w:proofErr w:type="spellEnd"/>
            <w:r w:rsidR="00213D45" w:rsidRPr="009946BF">
              <w:rPr>
                <w:lang w:val="uk-UA"/>
              </w:rPr>
              <w:t xml:space="preserve"> послуг; вдосконалення відносин між Лисичанською міською територіальною громадою, фіскальними </w:t>
            </w:r>
            <w:r w:rsidR="00213D45" w:rsidRPr="009946BF">
              <w:rPr>
                <w:lang w:val="uk-UA"/>
              </w:rPr>
              <w:lastRenderedPageBreak/>
              <w:t>органами, суб'єктами господарювання, пов'язаних зі справлянням збору за місця для паркування транспортних засобів.</w:t>
            </w:r>
          </w:p>
        </w:tc>
        <w:tc>
          <w:tcPr>
            <w:tcW w:w="2691" w:type="dxa"/>
          </w:tcPr>
          <w:p w:rsidR="004D014D" w:rsidRPr="009946BF" w:rsidRDefault="00213D45" w:rsidP="004D014D">
            <w:pPr>
              <w:spacing w:after="225"/>
              <w:jc w:val="both"/>
              <w:rPr>
                <w:lang w:val="uk-UA"/>
              </w:rPr>
            </w:pPr>
            <w:r w:rsidRPr="009946BF">
              <w:rPr>
                <w:lang w:val="uk-UA"/>
              </w:rPr>
              <w:lastRenderedPageBreak/>
              <w:t>Витрати, пов'язані з підготовкою регуляторного акту, проведення відстежень результативності та оприлюднення регуляторного акта.</w:t>
            </w:r>
          </w:p>
          <w:p w:rsidR="00213D45" w:rsidRPr="009946BF" w:rsidRDefault="00213D45" w:rsidP="004D014D">
            <w:pPr>
              <w:spacing w:after="225"/>
              <w:jc w:val="both"/>
              <w:rPr>
                <w:lang w:val="uk-UA"/>
              </w:rPr>
            </w:pPr>
            <w:r w:rsidRPr="009946BF">
              <w:rPr>
                <w:lang w:val="uk-UA"/>
              </w:rPr>
              <w:t>Сплата збору за місця для паркування транспортних засобів відповідно до запропонованого розміру ставки  збору за місця для паркування транспортних засобів (0,03 відсотка мінімальної заробітної плати за 1 кв. метр площі)</w:t>
            </w:r>
          </w:p>
        </w:tc>
        <w:tc>
          <w:tcPr>
            <w:tcW w:w="2409" w:type="dxa"/>
          </w:tcPr>
          <w:p w:rsidR="004D014D" w:rsidRPr="009946BF" w:rsidRDefault="00213D45" w:rsidP="00353C97">
            <w:pPr>
              <w:spacing w:after="225"/>
              <w:ind w:left="-90" w:right="-143"/>
              <w:rPr>
                <w:lang w:val="uk-UA"/>
              </w:rPr>
            </w:pPr>
            <w:r w:rsidRPr="009946BF">
              <w:rPr>
                <w:lang w:val="uk-UA"/>
              </w:rPr>
              <w:t xml:space="preserve">Дотримання вимог податкового законодавства; забезпечення досягнення цілей державного регулювання; надходження до місцевого бюджету; реалізація місцевих програм; досягнення балансу інтересів Лисичанської міської територіальної громади, платників збору (суб'єктів </w:t>
            </w:r>
            <w:r w:rsidR="001226D5" w:rsidRPr="009946BF">
              <w:rPr>
                <w:lang w:val="uk-UA"/>
              </w:rPr>
              <w:t>господарювання</w:t>
            </w:r>
            <w:r w:rsidRPr="009946BF">
              <w:rPr>
                <w:lang w:val="uk-UA"/>
              </w:rPr>
              <w:t>)  та громадян.</w:t>
            </w:r>
          </w:p>
        </w:tc>
      </w:tr>
    </w:tbl>
    <w:p w:rsidR="003C66CA" w:rsidRPr="009946BF" w:rsidRDefault="003C66CA" w:rsidP="003C66CA">
      <w:pPr>
        <w:pStyle w:val="a4"/>
        <w:shd w:val="clear" w:color="auto" w:fill="FFFFFF"/>
        <w:spacing w:after="225"/>
        <w:ind w:left="0"/>
        <w:jc w:val="both"/>
        <w:rPr>
          <w:lang w:val="uk-UA"/>
        </w:rPr>
      </w:pPr>
    </w:p>
    <w:p w:rsidR="001226D5" w:rsidRPr="009946BF" w:rsidRDefault="001226D5" w:rsidP="003C66CA">
      <w:pPr>
        <w:pStyle w:val="a4"/>
        <w:shd w:val="clear" w:color="auto" w:fill="FFFFFF"/>
        <w:spacing w:after="225"/>
        <w:ind w:left="0"/>
        <w:jc w:val="both"/>
        <w:rPr>
          <w:lang w:val="uk-UA"/>
        </w:rPr>
      </w:pPr>
    </w:p>
    <w:tbl>
      <w:tblPr>
        <w:tblStyle w:val="a3"/>
        <w:tblW w:w="0" w:type="auto"/>
        <w:tblLook w:val="04A0" w:firstRow="1" w:lastRow="0" w:firstColumn="1" w:lastColumn="0" w:noHBand="0" w:noVBand="1"/>
      </w:tblPr>
      <w:tblGrid>
        <w:gridCol w:w="3096"/>
        <w:gridCol w:w="3096"/>
        <w:gridCol w:w="3096"/>
      </w:tblGrid>
      <w:tr w:rsidR="009946BF" w:rsidRPr="009946BF" w:rsidTr="003C66CA">
        <w:tc>
          <w:tcPr>
            <w:tcW w:w="3096" w:type="dxa"/>
          </w:tcPr>
          <w:p w:rsidR="003C66CA" w:rsidRPr="009946BF" w:rsidRDefault="003C66CA" w:rsidP="003C66CA">
            <w:pPr>
              <w:pStyle w:val="a4"/>
              <w:spacing w:after="225"/>
              <w:ind w:left="0"/>
              <w:jc w:val="both"/>
              <w:rPr>
                <w:lang w:val="uk-UA"/>
              </w:rPr>
            </w:pPr>
            <w:r w:rsidRPr="009946BF">
              <w:rPr>
                <w:lang w:val="uk-UA"/>
              </w:rPr>
              <w:t>Рейтинг</w:t>
            </w:r>
          </w:p>
        </w:tc>
        <w:tc>
          <w:tcPr>
            <w:tcW w:w="3096" w:type="dxa"/>
          </w:tcPr>
          <w:p w:rsidR="003C66CA" w:rsidRPr="009946BF" w:rsidRDefault="003C66CA" w:rsidP="003C66CA">
            <w:pPr>
              <w:pStyle w:val="a4"/>
              <w:spacing w:after="225"/>
              <w:ind w:left="0"/>
              <w:jc w:val="both"/>
              <w:rPr>
                <w:lang w:val="uk-UA"/>
              </w:rPr>
            </w:pPr>
            <w:r w:rsidRPr="009946BF">
              <w:rPr>
                <w:lang w:val="uk-UA"/>
              </w:rPr>
              <w:t>Аргументи щодо переваги обраної альтернативи/причини відмови від альтернативи</w:t>
            </w:r>
          </w:p>
        </w:tc>
        <w:tc>
          <w:tcPr>
            <w:tcW w:w="3096" w:type="dxa"/>
          </w:tcPr>
          <w:p w:rsidR="003C66CA" w:rsidRPr="009946BF" w:rsidRDefault="003C66CA" w:rsidP="003C66CA">
            <w:pPr>
              <w:pStyle w:val="a4"/>
              <w:spacing w:after="225"/>
              <w:ind w:left="0"/>
              <w:jc w:val="both"/>
              <w:rPr>
                <w:lang w:val="uk-UA"/>
              </w:rPr>
            </w:pPr>
            <w:r w:rsidRPr="009946BF">
              <w:rPr>
                <w:lang w:val="uk-UA"/>
              </w:rPr>
              <w:t>Оцінка ризику зовнішніх чинників на дію запропонованого регуляторного акта</w:t>
            </w:r>
          </w:p>
        </w:tc>
      </w:tr>
      <w:tr w:rsidR="009946BF" w:rsidRPr="009946BF" w:rsidTr="003C66CA">
        <w:tc>
          <w:tcPr>
            <w:tcW w:w="3096" w:type="dxa"/>
          </w:tcPr>
          <w:p w:rsidR="003C66CA" w:rsidRPr="009946BF" w:rsidRDefault="00392934" w:rsidP="003C66CA">
            <w:pPr>
              <w:pStyle w:val="a4"/>
              <w:spacing w:after="225"/>
              <w:ind w:left="0"/>
              <w:jc w:val="both"/>
              <w:rPr>
                <w:lang w:val="uk-UA"/>
              </w:rPr>
            </w:pPr>
            <w:r w:rsidRPr="009946BF">
              <w:rPr>
                <w:lang w:val="uk-UA"/>
              </w:rPr>
              <w:t>Альтернатива 1</w:t>
            </w:r>
          </w:p>
        </w:tc>
        <w:tc>
          <w:tcPr>
            <w:tcW w:w="3096" w:type="dxa"/>
          </w:tcPr>
          <w:p w:rsidR="003C66CA" w:rsidRPr="009946BF" w:rsidRDefault="00392934" w:rsidP="00392934">
            <w:pPr>
              <w:pStyle w:val="a4"/>
              <w:spacing w:after="225"/>
              <w:ind w:left="0"/>
              <w:jc w:val="both"/>
              <w:rPr>
                <w:lang w:val="uk-UA"/>
              </w:rPr>
            </w:pPr>
            <w:r w:rsidRPr="009946BF">
              <w:rPr>
                <w:lang w:val="uk-UA"/>
              </w:rPr>
              <w:t>Не вирішує поставлену проблему. Альтернатива не є прийнятною, оскільки чинним законодавством на органи місцевого самоврядування покладено обов'язок із встановлення збору за місця для паркування транспортних засобів. Втрати дохідної частини бюджету Лисичанської міської територіальної громади, невиконання в повній мірі місцевих програм громади. Не досягається баланс інтересів Лисичанської міської територіальної громади, платників збору (суб'єктів підприємництва)  та громадян.</w:t>
            </w:r>
          </w:p>
        </w:tc>
        <w:tc>
          <w:tcPr>
            <w:tcW w:w="3096" w:type="dxa"/>
          </w:tcPr>
          <w:p w:rsidR="003C66CA" w:rsidRPr="009946BF" w:rsidRDefault="00520A5C" w:rsidP="001226D5">
            <w:pPr>
              <w:pStyle w:val="a4"/>
              <w:spacing w:after="225"/>
              <w:ind w:left="0"/>
              <w:jc w:val="center"/>
              <w:rPr>
                <w:lang w:val="uk-UA"/>
              </w:rPr>
            </w:pPr>
            <w:r>
              <w:rPr>
                <w:lang w:val="uk-UA"/>
              </w:rPr>
              <w:t>Мінімальний ( зміни чинного законодавства)</w:t>
            </w:r>
          </w:p>
        </w:tc>
      </w:tr>
      <w:tr w:rsidR="009946BF" w:rsidRPr="009946BF" w:rsidTr="003C66CA">
        <w:tc>
          <w:tcPr>
            <w:tcW w:w="3096" w:type="dxa"/>
          </w:tcPr>
          <w:p w:rsidR="003C66CA" w:rsidRPr="009946BF" w:rsidRDefault="00392934" w:rsidP="003C66CA">
            <w:pPr>
              <w:pStyle w:val="a4"/>
              <w:spacing w:after="225"/>
              <w:ind w:left="0"/>
              <w:jc w:val="both"/>
              <w:rPr>
                <w:lang w:val="uk-UA"/>
              </w:rPr>
            </w:pPr>
            <w:r w:rsidRPr="009946BF">
              <w:rPr>
                <w:lang w:val="uk-UA"/>
              </w:rPr>
              <w:t>Альтернатива 2</w:t>
            </w:r>
          </w:p>
        </w:tc>
        <w:tc>
          <w:tcPr>
            <w:tcW w:w="3096" w:type="dxa"/>
          </w:tcPr>
          <w:p w:rsidR="003C66CA" w:rsidRPr="009946BF" w:rsidRDefault="001226D5" w:rsidP="001226D5">
            <w:pPr>
              <w:pStyle w:val="a4"/>
              <w:spacing w:after="225"/>
              <w:ind w:left="0"/>
              <w:jc w:val="both"/>
              <w:rPr>
                <w:lang w:val="uk-UA"/>
              </w:rPr>
            </w:pPr>
            <w:r w:rsidRPr="009946BF">
              <w:rPr>
                <w:lang w:val="uk-UA"/>
              </w:rPr>
              <w:t xml:space="preserve">Перевага обраної альтернативи -  вирішення всіх проблем та поставлених цілей. Дотримання вимог податкового законодавства; забезпечення досягнення цілей державного регулювання; надходження до місцевого бюджету; реалізація місцевих програм; прозорість механізму встановлення, нарахування місцевих </w:t>
            </w:r>
            <w:r w:rsidRPr="009946BF">
              <w:rPr>
                <w:lang w:val="uk-UA"/>
              </w:rPr>
              <w:lastRenderedPageBreak/>
              <w:t xml:space="preserve">податків і зборів на території громади; впорядкований процес паркування автомобілів на платних </w:t>
            </w:r>
            <w:proofErr w:type="spellStart"/>
            <w:r w:rsidRPr="009946BF">
              <w:rPr>
                <w:lang w:val="uk-UA"/>
              </w:rPr>
              <w:t>паркувальних</w:t>
            </w:r>
            <w:proofErr w:type="spellEnd"/>
            <w:r w:rsidRPr="009946BF">
              <w:rPr>
                <w:lang w:val="uk-UA"/>
              </w:rPr>
              <w:t xml:space="preserve"> зонах. Забезпечення захисту прав надавачів </w:t>
            </w:r>
            <w:proofErr w:type="spellStart"/>
            <w:r w:rsidRPr="009946BF">
              <w:rPr>
                <w:lang w:val="uk-UA"/>
              </w:rPr>
              <w:t>паркувальних</w:t>
            </w:r>
            <w:proofErr w:type="spellEnd"/>
            <w:r w:rsidRPr="009946BF">
              <w:rPr>
                <w:lang w:val="uk-UA"/>
              </w:rPr>
              <w:t xml:space="preserve"> послуг; досягнення балансу інтересів держави, громадян, суб'єктів господарювання.</w:t>
            </w:r>
          </w:p>
        </w:tc>
        <w:tc>
          <w:tcPr>
            <w:tcW w:w="3096" w:type="dxa"/>
          </w:tcPr>
          <w:p w:rsidR="003C66CA" w:rsidRPr="009946BF" w:rsidRDefault="00520A5C" w:rsidP="00520A5C">
            <w:pPr>
              <w:pStyle w:val="a4"/>
              <w:spacing w:after="225"/>
              <w:ind w:left="0"/>
              <w:jc w:val="both"/>
              <w:rPr>
                <w:lang w:val="uk-UA"/>
              </w:rPr>
            </w:pPr>
            <w:r w:rsidRPr="00520A5C">
              <w:rPr>
                <w:lang w:val="uk-UA"/>
              </w:rPr>
              <w:lastRenderedPageBreak/>
              <w:t>Мінімальний (зміни чинного законодавства)</w:t>
            </w:r>
          </w:p>
        </w:tc>
      </w:tr>
    </w:tbl>
    <w:p w:rsidR="002511DB" w:rsidRDefault="002511DB" w:rsidP="00714A52">
      <w:pPr>
        <w:pStyle w:val="a4"/>
        <w:shd w:val="clear" w:color="auto" w:fill="FFFFFF"/>
        <w:spacing w:after="225"/>
        <w:ind w:left="0" w:firstLine="567"/>
        <w:jc w:val="both"/>
        <w:rPr>
          <w:lang w:val="uk-UA"/>
        </w:rPr>
      </w:pPr>
    </w:p>
    <w:p w:rsidR="003C66CA" w:rsidRPr="009946BF" w:rsidRDefault="00457B31" w:rsidP="00714A52">
      <w:pPr>
        <w:pStyle w:val="a4"/>
        <w:shd w:val="clear" w:color="auto" w:fill="FFFFFF"/>
        <w:spacing w:after="225"/>
        <w:ind w:left="0" w:firstLine="567"/>
        <w:jc w:val="both"/>
        <w:rPr>
          <w:lang w:val="uk-UA"/>
        </w:rPr>
      </w:pPr>
      <w:r w:rsidRPr="009946BF">
        <w:rPr>
          <w:lang w:val="uk-UA"/>
        </w:rPr>
        <w:t xml:space="preserve">Таким чином, для реалізації </w:t>
      </w:r>
      <w:r w:rsidR="00714A52" w:rsidRPr="009946BF">
        <w:rPr>
          <w:lang w:val="uk-UA"/>
        </w:rPr>
        <w:t>обрано Альтернативу 2 -  встановлення збору за місця для паркування транспортних засобів на території Лисичанської міської територіальної громади на 2022 рік, що завдяки низький ставці збору буде посильним для платників збору, та забезпечить додаткові надходження до місцевого бюджету для  реалізації місцевих програм.</w:t>
      </w:r>
    </w:p>
    <w:p w:rsidR="00A71CDA" w:rsidRPr="009946BF" w:rsidRDefault="00A71CDA" w:rsidP="00714A52">
      <w:pPr>
        <w:pStyle w:val="a4"/>
        <w:shd w:val="clear" w:color="auto" w:fill="FFFFFF"/>
        <w:spacing w:after="225"/>
        <w:ind w:left="0" w:firstLine="567"/>
        <w:jc w:val="both"/>
        <w:rPr>
          <w:lang w:val="uk-UA"/>
        </w:rPr>
      </w:pPr>
    </w:p>
    <w:p w:rsidR="00A11C84" w:rsidRPr="009946BF" w:rsidRDefault="00A11C84" w:rsidP="00A71CDA">
      <w:pPr>
        <w:pStyle w:val="a4"/>
        <w:numPr>
          <w:ilvl w:val="0"/>
          <w:numId w:val="5"/>
        </w:numPr>
        <w:shd w:val="clear" w:color="auto" w:fill="FFFFFF"/>
        <w:spacing w:after="225"/>
        <w:ind w:left="0" w:firstLine="0"/>
        <w:jc w:val="both"/>
        <w:rPr>
          <w:lang w:val="uk-UA"/>
        </w:rPr>
      </w:pPr>
      <w:r w:rsidRPr="009946BF">
        <w:rPr>
          <w:b/>
          <w:bCs/>
          <w:lang w:val="uk-UA"/>
        </w:rPr>
        <w:t>Механізми та заходи, які забезпечать розв’язання визначеної проблеми</w:t>
      </w:r>
    </w:p>
    <w:p w:rsidR="00073950" w:rsidRPr="009946BF" w:rsidRDefault="00073950" w:rsidP="00A71CDA">
      <w:pPr>
        <w:pStyle w:val="a4"/>
        <w:shd w:val="clear" w:color="auto" w:fill="FFFFFF"/>
        <w:spacing w:after="225"/>
        <w:ind w:left="0"/>
        <w:jc w:val="both"/>
        <w:rPr>
          <w:lang w:val="uk-UA"/>
        </w:rPr>
      </w:pPr>
    </w:p>
    <w:p w:rsidR="00073950" w:rsidRPr="009946BF" w:rsidRDefault="00073950" w:rsidP="002511DB">
      <w:pPr>
        <w:pStyle w:val="a4"/>
        <w:shd w:val="clear" w:color="auto" w:fill="FFFFFF"/>
        <w:spacing w:after="225"/>
        <w:ind w:left="0" w:firstLine="709"/>
        <w:jc w:val="both"/>
        <w:rPr>
          <w:lang w:val="uk-UA"/>
        </w:rPr>
      </w:pPr>
      <w:r w:rsidRPr="009946BF">
        <w:rPr>
          <w:lang w:val="uk-UA"/>
        </w:rPr>
        <w:t xml:space="preserve">Оприлюднення </w:t>
      </w:r>
      <w:proofErr w:type="spellStart"/>
      <w:r w:rsidRPr="009946BF">
        <w:rPr>
          <w:lang w:val="uk-UA"/>
        </w:rPr>
        <w:t>про</w:t>
      </w:r>
      <w:r w:rsidR="00A71CDA" w:rsidRPr="009946BF">
        <w:rPr>
          <w:lang w:val="uk-UA"/>
        </w:rPr>
        <w:t>є</w:t>
      </w:r>
      <w:r w:rsidRPr="009946BF">
        <w:rPr>
          <w:lang w:val="uk-UA"/>
        </w:rPr>
        <w:t>кту</w:t>
      </w:r>
      <w:proofErr w:type="spellEnd"/>
      <w:r w:rsidRPr="009946BF">
        <w:rPr>
          <w:lang w:val="uk-UA"/>
        </w:rPr>
        <w:t xml:space="preserve"> розпорядження керівника Лисичанської міської військово-цивільної адміністрації </w:t>
      </w:r>
      <w:r w:rsidR="00A71CDA" w:rsidRPr="009946BF">
        <w:rPr>
          <w:lang w:val="uk-UA"/>
        </w:rPr>
        <w:t>«Про встановлення збору за місця для паркування транспортних засобів»</w:t>
      </w:r>
      <w:r w:rsidRPr="009946BF">
        <w:rPr>
          <w:lang w:val="uk-UA"/>
        </w:rPr>
        <w:t xml:space="preserve"> разом з аналізом регуляторного впливу з метою отримання пропозицій та зауважень;</w:t>
      </w:r>
    </w:p>
    <w:p w:rsidR="00A11C84" w:rsidRPr="009946BF" w:rsidRDefault="002511DB" w:rsidP="002511DB">
      <w:pPr>
        <w:pStyle w:val="a4"/>
        <w:shd w:val="clear" w:color="auto" w:fill="FFFFFF"/>
        <w:spacing w:after="225"/>
        <w:ind w:left="0" w:firstLine="709"/>
        <w:jc w:val="both"/>
        <w:rPr>
          <w:lang w:val="uk-UA"/>
        </w:rPr>
      </w:pPr>
      <w:r>
        <w:rPr>
          <w:lang w:val="uk-UA"/>
        </w:rPr>
        <w:t>о</w:t>
      </w:r>
      <w:r w:rsidR="00073950" w:rsidRPr="009946BF">
        <w:rPr>
          <w:lang w:val="uk-UA"/>
        </w:rPr>
        <w:t>тримання пропозицій по удосконаленню від Державної регуляторної служби України;</w:t>
      </w:r>
    </w:p>
    <w:p w:rsidR="00073950" w:rsidRPr="009946BF" w:rsidRDefault="002511DB" w:rsidP="002511DB">
      <w:pPr>
        <w:pStyle w:val="a4"/>
        <w:shd w:val="clear" w:color="auto" w:fill="FFFFFF"/>
        <w:spacing w:after="225"/>
        <w:ind w:left="0" w:firstLine="709"/>
        <w:jc w:val="both"/>
        <w:rPr>
          <w:lang w:val="uk-UA"/>
        </w:rPr>
      </w:pPr>
      <w:r>
        <w:rPr>
          <w:lang w:val="uk-UA"/>
        </w:rPr>
        <w:t>в</w:t>
      </w:r>
      <w:r w:rsidR="00073950" w:rsidRPr="009946BF">
        <w:rPr>
          <w:lang w:val="uk-UA"/>
        </w:rPr>
        <w:t xml:space="preserve">становлення </w:t>
      </w:r>
      <w:r w:rsidR="00A71CDA" w:rsidRPr="009946BF">
        <w:rPr>
          <w:lang w:val="uk-UA"/>
        </w:rPr>
        <w:t>збору за місця для паркування транспортних засобів</w:t>
      </w:r>
      <w:r w:rsidR="00073950" w:rsidRPr="009946BF">
        <w:rPr>
          <w:lang w:val="uk-UA"/>
        </w:rPr>
        <w:t>;</w:t>
      </w:r>
    </w:p>
    <w:p w:rsidR="00073950" w:rsidRPr="009946BF" w:rsidRDefault="002511DB" w:rsidP="002511DB">
      <w:pPr>
        <w:pStyle w:val="a4"/>
        <w:shd w:val="clear" w:color="auto" w:fill="FFFFFF"/>
        <w:spacing w:after="225"/>
        <w:ind w:left="0" w:firstLine="709"/>
        <w:jc w:val="both"/>
        <w:rPr>
          <w:lang w:val="uk-UA"/>
        </w:rPr>
      </w:pPr>
      <w:r>
        <w:rPr>
          <w:lang w:val="uk-UA"/>
        </w:rPr>
        <w:t>п</w:t>
      </w:r>
      <w:r w:rsidR="00073950" w:rsidRPr="009946BF">
        <w:rPr>
          <w:lang w:val="uk-UA"/>
        </w:rPr>
        <w:t>роведення заходів з відстеження результативності прийнятого розпорядження.</w:t>
      </w:r>
    </w:p>
    <w:p w:rsidR="00073950" w:rsidRPr="009946BF" w:rsidRDefault="00073950" w:rsidP="00A71CDA">
      <w:pPr>
        <w:pStyle w:val="a4"/>
        <w:shd w:val="clear" w:color="auto" w:fill="FFFFFF"/>
        <w:spacing w:after="225"/>
        <w:ind w:left="0"/>
        <w:jc w:val="both"/>
        <w:rPr>
          <w:lang w:val="uk-UA"/>
        </w:rPr>
      </w:pPr>
    </w:p>
    <w:p w:rsidR="00A11C84" w:rsidRPr="009946BF" w:rsidRDefault="00A11C84" w:rsidP="00073950">
      <w:pPr>
        <w:pStyle w:val="a4"/>
        <w:numPr>
          <w:ilvl w:val="0"/>
          <w:numId w:val="5"/>
        </w:numPr>
        <w:shd w:val="clear" w:color="auto" w:fill="FFFFFF"/>
        <w:spacing w:after="225"/>
        <w:ind w:left="0" w:firstLine="0"/>
        <w:jc w:val="both"/>
        <w:rPr>
          <w:lang w:val="uk-UA"/>
        </w:rPr>
      </w:pPr>
      <w:r w:rsidRPr="009946BF">
        <w:rPr>
          <w:b/>
          <w:bCs/>
          <w:lang w:val="uk-UA"/>
        </w:rPr>
        <w:t>Оцінка виконання вимог регуляторного акта залежно від ресурсів, якими розпоряджаються органи місцевого самоврядування, фізичні та юридичні особи, які повинні проваджувати або виконувати ці вимоги.</w:t>
      </w:r>
    </w:p>
    <w:p w:rsidR="00A11C84" w:rsidRPr="009946BF" w:rsidRDefault="009A3EF1" w:rsidP="00C75566">
      <w:pPr>
        <w:shd w:val="clear" w:color="auto" w:fill="FFFFFF"/>
        <w:spacing w:after="225"/>
        <w:ind w:firstLine="426"/>
        <w:jc w:val="both"/>
        <w:rPr>
          <w:lang w:val="uk-UA"/>
        </w:rPr>
      </w:pPr>
      <w:r w:rsidRPr="009946BF">
        <w:rPr>
          <w:lang w:val="uk-UA"/>
        </w:rPr>
        <w:t xml:space="preserve">Додаткові витрати на запровадження державного регулювання для адміністрування </w:t>
      </w:r>
      <w:r w:rsidR="00A11C84" w:rsidRPr="009946BF">
        <w:rPr>
          <w:lang w:val="uk-UA"/>
        </w:rPr>
        <w:t> </w:t>
      </w:r>
      <w:r w:rsidRPr="009946BF">
        <w:rPr>
          <w:lang w:val="uk-UA"/>
        </w:rPr>
        <w:t>збору за місця для паркування транспортних засобів, яке здійснює ГУ ДПС в Луганській області: відсутні.</w:t>
      </w:r>
    </w:p>
    <w:p w:rsidR="00A11C84" w:rsidRPr="009946BF" w:rsidRDefault="00A11C84" w:rsidP="008C05F5">
      <w:pPr>
        <w:pStyle w:val="a4"/>
        <w:numPr>
          <w:ilvl w:val="0"/>
          <w:numId w:val="5"/>
        </w:numPr>
        <w:shd w:val="clear" w:color="auto" w:fill="FFFFFF"/>
        <w:spacing w:after="225"/>
        <w:jc w:val="both"/>
        <w:rPr>
          <w:lang w:val="uk-UA"/>
        </w:rPr>
      </w:pPr>
      <w:r w:rsidRPr="009946BF">
        <w:rPr>
          <w:b/>
          <w:bCs/>
          <w:lang w:val="uk-UA"/>
        </w:rPr>
        <w:t>Об</w:t>
      </w:r>
      <w:r w:rsidR="009A3EF1" w:rsidRPr="009946BF">
        <w:rPr>
          <w:b/>
          <w:bCs/>
          <w:lang w:val="uk-UA"/>
        </w:rPr>
        <w:t>ґ</w:t>
      </w:r>
      <w:r w:rsidRPr="009946BF">
        <w:rPr>
          <w:b/>
          <w:bCs/>
          <w:lang w:val="uk-UA"/>
        </w:rPr>
        <w:t>рунтування запропонованого строку дії регуляторного акта</w:t>
      </w:r>
    </w:p>
    <w:p w:rsidR="00A11C84" w:rsidRPr="009946BF" w:rsidRDefault="00A11C84" w:rsidP="00C75566">
      <w:pPr>
        <w:shd w:val="clear" w:color="auto" w:fill="FFFFFF"/>
        <w:spacing w:after="225"/>
        <w:ind w:firstLine="426"/>
        <w:jc w:val="both"/>
        <w:rPr>
          <w:lang w:val="uk-UA"/>
        </w:rPr>
      </w:pPr>
      <w:r w:rsidRPr="009946BF">
        <w:rPr>
          <w:lang w:val="uk-UA"/>
        </w:rPr>
        <w:t>Передбачається не обмежувати строк дії запропонованого регуляторного акта, у разі необхідності за підсумками відстежень результативності</w:t>
      </w:r>
      <w:r w:rsidR="00520A5C">
        <w:rPr>
          <w:lang w:val="uk-UA"/>
        </w:rPr>
        <w:t>, або при змінах чинного законодавства,</w:t>
      </w:r>
      <w:r w:rsidRPr="009946BF">
        <w:rPr>
          <w:lang w:val="uk-UA"/>
        </w:rPr>
        <w:t xml:space="preserve"> будуть вноситися зміни до нього.</w:t>
      </w:r>
    </w:p>
    <w:p w:rsidR="00A11C84" w:rsidRPr="009946BF" w:rsidRDefault="00B821B6" w:rsidP="009A3EF1">
      <w:pPr>
        <w:shd w:val="clear" w:color="auto" w:fill="FFFFFF"/>
        <w:spacing w:after="225"/>
        <w:ind w:firstLine="426"/>
        <w:jc w:val="both"/>
        <w:rPr>
          <w:lang w:val="uk-UA"/>
        </w:rPr>
      </w:pPr>
      <w:r w:rsidRPr="009946BF">
        <w:rPr>
          <w:b/>
          <w:lang w:val="uk-UA"/>
        </w:rPr>
        <w:t>VIII.</w:t>
      </w:r>
      <w:r w:rsidR="00A11C84" w:rsidRPr="009946BF">
        <w:rPr>
          <w:lang w:val="uk-UA"/>
        </w:rPr>
        <w:t> </w:t>
      </w:r>
      <w:r w:rsidR="00A11C84" w:rsidRPr="009946BF">
        <w:rPr>
          <w:b/>
          <w:bCs/>
          <w:lang w:val="uk-UA"/>
        </w:rPr>
        <w:t>Визначення показників результативності дії регуляторного акта</w:t>
      </w:r>
    </w:p>
    <w:p w:rsidR="00A11C84" w:rsidRPr="009946BF" w:rsidRDefault="00A11C84" w:rsidP="00C75566">
      <w:pPr>
        <w:shd w:val="clear" w:color="auto" w:fill="FFFFFF"/>
        <w:spacing w:after="225"/>
        <w:ind w:firstLine="426"/>
        <w:jc w:val="both"/>
        <w:rPr>
          <w:lang w:val="uk-UA"/>
        </w:rPr>
      </w:pPr>
      <w:r w:rsidRPr="009946BF">
        <w:rPr>
          <w:lang w:val="uk-UA"/>
        </w:rPr>
        <w:t>Для визначення результативності цього регуляторного акта пропонується встановити такі статистичні показники:</w:t>
      </w:r>
    </w:p>
    <w:p w:rsidR="00A11C84" w:rsidRPr="009946BF" w:rsidRDefault="00A11C84" w:rsidP="00C75566">
      <w:pPr>
        <w:shd w:val="clear" w:color="auto" w:fill="FFFFFF"/>
        <w:spacing w:after="225"/>
        <w:ind w:firstLine="426"/>
        <w:jc w:val="both"/>
        <w:rPr>
          <w:lang w:val="uk-UA"/>
        </w:rPr>
      </w:pPr>
      <w:r w:rsidRPr="009946BF">
        <w:rPr>
          <w:lang w:val="uk-UA"/>
        </w:rPr>
        <w:t>кількість платників податку, осіб;</w:t>
      </w:r>
    </w:p>
    <w:p w:rsidR="00A11C84" w:rsidRDefault="00A11C84" w:rsidP="00C75566">
      <w:pPr>
        <w:shd w:val="clear" w:color="auto" w:fill="FFFFFF"/>
        <w:spacing w:after="225"/>
        <w:ind w:firstLine="426"/>
        <w:jc w:val="both"/>
        <w:rPr>
          <w:lang w:val="uk-UA"/>
        </w:rPr>
      </w:pPr>
      <w:r w:rsidRPr="009946BF">
        <w:rPr>
          <w:lang w:val="uk-UA"/>
        </w:rPr>
        <w:t xml:space="preserve">розмір надходжень </w:t>
      </w:r>
      <w:r w:rsidR="009A3EF1" w:rsidRPr="009946BF">
        <w:rPr>
          <w:lang w:val="uk-UA"/>
        </w:rPr>
        <w:t>збору за місця для паркування транспортних засобів</w:t>
      </w:r>
      <w:r w:rsidRPr="009946BF">
        <w:rPr>
          <w:lang w:val="uk-UA"/>
        </w:rPr>
        <w:t xml:space="preserve"> до місцевого бюджету, грн.;</w:t>
      </w:r>
    </w:p>
    <w:p w:rsidR="00D7559E" w:rsidRPr="00D7559E" w:rsidRDefault="00D7559E" w:rsidP="00D7559E">
      <w:pPr>
        <w:shd w:val="clear" w:color="auto" w:fill="FFFFFF"/>
        <w:spacing w:after="225"/>
        <w:ind w:firstLine="426"/>
        <w:jc w:val="both"/>
        <w:rPr>
          <w:lang w:val="uk-UA"/>
        </w:rPr>
      </w:pPr>
      <w:r w:rsidRPr="00D7559E">
        <w:rPr>
          <w:lang w:val="uk-UA"/>
        </w:rPr>
        <w:lastRenderedPageBreak/>
        <w:t>час, що витрачатиметься суб’єктами господарювання та/або фізичними особами,</w:t>
      </w:r>
    </w:p>
    <w:p w:rsidR="00D7559E" w:rsidRPr="009946BF" w:rsidRDefault="00D7559E" w:rsidP="00D7559E">
      <w:pPr>
        <w:shd w:val="clear" w:color="auto" w:fill="FFFFFF"/>
        <w:spacing w:after="225"/>
        <w:ind w:firstLine="426"/>
        <w:jc w:val="both"/>
        <w:rPr>
          <w:lang w:val="uk-UA"/>
        </w:rPr>
      </w:pPr>
      <w:r w:rsidRPr="00D7559E">
        <w:rPr>
          <w:lang w:val="uk-UA"/>
        </w:rPr>
        <w:t xml:space="preserve">пов’язаними з виконанням вимог акта, години на 1 </w:t>
      </w:r>
      <w:proofErr w:type="spellStart"/>
      <w:r w:rsidRPr="00D7559E">
        <w:rPr>
          <w:lang w:val="uk-UA"/>
        </w:rPr>
        <w:t>суб</w:t>
      </w:r>
      <w:proofErr w:type="spellEnd"/>
      <w:r>
        <w:rPr>
          <w:lang w:val="uk-UA"/>
        </w:rPr>
        <w:t>.;</w:t>
      </w:r>
    </w:p>
    <w:p w:rsidR="00A11C84" w:rsidRPr="009946BF" w:rsidRDefault="00A11C84" w:rsidP="00C75566">
      <w:pPr>
        <w:shd w:val="clear" w:color="auto" w:fill="FFFFFF"/>
        <w:spacing w:after="225"/>
        <w:ind w:firstLine="426"/>
        <w:jc w:val="both"/>
        <w:rPr>
          <w:lang w:val="uk-UA"/>
        </w:rPr>
      </w:pPr>
      <w:r w:rsidRPr="009946BF">
        <w:rPr>
          <w:lang w:val="uk-UA"/>
        </w:rPr>
        <w:t xml:space="preserve">рівень </w:t>
      </w:r>
      <w:r w:rsidR="009A3EF1" w:rsidRPr="009946BF">
        <w:rPr>
          <w:lang w:val="uk-UA"/>
        </w:rPr>
        <w:t>по</w:t>
      </w:r>
      <w:r w:rsidRPr="009946BF">
        <w:rPr>
          <w:lang w:val="uk-UA"/>
        </w:rPr>
        <w:t>інформованості суб’єктів г</w:t>
      </w:r>
      <w:bookmarkStart w:id="0" w:name="_GoBack"/>
      <w:bookmarkEnd w:id="0"/>
      <w:r w:rsidRPr="009946BF">
        <w:rPr>
          <w:lang w:val="uk-UA"/>
        </w:rPr>
        <w:t>осподарювання з основних положень акта</w:t>
      </w:r>
      <w:r w:rsidR="00FD052E">
        <w:rPr>
          <w:lang w:val="uk-UA"/>
        </w:rPr>
        <w:t>, %</w:t>
      </w:r>
      <w:r w:rsidRPr="009946BF">
        <w:rPr>
          <w:lang w:val="uk-UA"/>
        </w:rPr>
        <w:t>.</w:t>
      </w:r>
    </w:p>
    <w:p w:rsidR="008C05F5" w:rsidRPr="009946BF" w:rsidRDefault="00A11C84" w:rsidP="00B821B6">
      <w:pPr>
        <w:shd w:val="clear" w:color="auto" w:fill="FFFFFF"/>
        <w:spacing w:after="225"/>
        <w:ind w:firstLine="426"/>
        <w:jc w:val="both"/>
        <w:rPr>
          <w:b/>
          <w:bCs/>
          <w:lang w:val="uk-UA"/>
        </w:rPr>
      </w:pPr>
      <w:r w:rsidRPr="009946BF">
        <w:rPr>
          <w:b/>
          <w:lang w:val="uk-UA"/>
        </w:rPr>
        <w:t> </w:t>
      </w:r>
      <w:r w:rsidR="00B821B6" w:rsidRPr="009946BF">
        <w:rPr>
          <w:b/>
          <w:lang w:val="uk-UA"/>
        </w:rPr>
        <w:t>IX.</w:t>
      </w:r>
      <w:r w:rsidR="008C05F5" w:rsidRPr="009946BF">
        <w:rPr>
          <w:b/>
          <w:bCs/>
          <w:lang w:val="uk-UA"/>
        </w:rPr>
        <w:t xml:space="preserve"> </w:t>
      </w:r>
      <w:r w:rsidRPr="009946BF">
        <w:rPr>
          <w:b/>
          <w:bCs/>
          <w:lang w:val="uk-UA"/>
        </w:rPr>
        <w:t>Визначення заходів, за допомогою яких здійснюватиметься відстеження результативності регуляторного акта </w:t>
      </w:r>
    </w:p>
    <w:p w:rsidR="00A11C84" w:rsidRPr="009946BF" w:rsidRDefault="00A11C84" w:rsidP="00C75566">
      <w:pPr>
        <w:shd w:val="clear" w:color="auto" w:fill="FFFFFF"/>
        <w:spacing w:after="225"/>
        <w:ind w:firstLine="426"/>
        <w:jc w:val="both"/>
        <w:rPr>
          <w:lang w:val="uk-UA"/>
        </w:rPr>
      </w:pPr>
      <w:r w:rsidRPr="009946BF">
        <w:rPr>
          <w:lang w:val="uk-UA"/>
        </w:rPr>
        <w:t xml:space="preserve">Оцінка ефективності регуляторного акта буде здійснена за допомогою проведення базового, повторного та періодичного відстеження результативності регуляторного акта. Базове відстеження результативності буде здійснюватись до дати набрання чинності цього регуляторного акта. Повторне відстеження результативності планується здійснити через рік після набрання чинності регуляторним актом. Періодичне відстеження результативності здійснюється раз на три роки, починаючи з дня закінчення заходів з повторного відстеження. З огляду на показники результативності, визначені у попередньому розділі аналізу регуляторного акта, відстеження результативності цього регуляторного акта буде здійснюватися статистичним методом з можливим проведенням соціологічного опитування. Інформація по обліку платників  </w:t>
      </w:r>
      <w:r w:rsidR="009946BF" w:rsidRPr="009946BF">
        <w:rPr>
          <w:lang w:val="uk-UA"/>
        </w:rPr>
        <w:t xml:space="preserve">збору за місця для паркування транспортних засобів </w:t>
      </w:r>
      <w:r w:rsidRPr="009946BF">
        <w:rPr>
          <w:lang w:val="uk-UA"/>
        </w:rPr>
        <w:t>знаходиться у ГУ Д</w:t>
      </w:r>
      <w:r w:rsidR="008C05F5" w:rsidRPr="009946BF">
        <w:rPr>
          <w:lang w:val="uk-UA"/>
        </w:rPr>
        <w:t>П</w:t>
      </w:r>
      <w:r w:rsidRPr="009946BF">
        <w:rPr>
          <w:lang w:val="uk-UA"/>
        </w:rPr>
        <w:t xml:space="preserve">С в </w:t>
      </w:r>
      <w:r w:rsidR="008C05F5" w:rsidRPr="009946BF">
        <w:rPr>
          <w:lang w:val="uk-UA"/>
        </w:rPr>
        <w:t>Луганській</w:t>
      </w:r>
      <w:r w:rsidRPr="009946BF">
        <w:rPr>
          <w:lang w:val="uk-UA"/>
        </w:rPr>
        <w:t xml:space="preserve"> області.</w:t>
      </w:r>
    </w:p>
    <w:p w:rsidR="006E2483" w:rsidRDefault="006E2483" w:rsidP="00C75566">
      <w:pPr>
        <w:shd w:val="clear" w:color="auto" w:fill="FFFFFF"/>
        <w:spacing w:after="225"/>
        <w:ind w:firstLine="426"/>
        <w:jc w:val="both"/>
        <w:rPr>
          <w:lang w:val="uk-UA"/>
        </w:rPr>
      </w:pPr>
    </w:p>
    <w:p w:rsidR="002511DB" w:rsidRPr="009946BF" w:rsidRDefault="002511DB" w:rsidP="00C75566">
      <w:pPr>
        <w:shd w:val="clear" w:color="auto" w:fill="FFFFFF"/>
        <w:spacing w:after="225"/>
        <w:ind w:firstLine="426"/>
        <w:jc w:val="both"/>
        <w:rPr>
          <w:lang w:val="uk-UA"/>
        </w:rPr>
      </w:pPr>
    </w:p>
    <w:p w:rsidR="006E2483" w:rsidRPr="009946BF" w:rsidRDefault="006E2483" w:rsidP="00C75566">
      <w:pPr>
        <w:shd w:val="clear" w:color="auto" w:fill="FFFFFF"/>
        <w:spacing w:after="225"/>
        <w:ind w:firstLine="426"/>
        <w:jc w:val="both"/>
        <w:rPr>
          <w:lang w:val="uk-UA"/>
        </w:rPr>
      </w:pPr>
    </w:p>
    <w:p w:rsidR="00046235" w:rsidRPr="009946BF" w:rsidRDefault="00046235" w:rsidP="0094085C">
      <w:pPr>
        <w:pStyle w:val="a5"/>
        <w:shd w:val="clear" w:color="auto" w:fill="FFFFFF"/>
        <w:spacing w:before="0" w:beforeAutospacing="0" w:after="225" w:afterAutospacing="0"/>
        <w:rPr>
          <w:lang w:val="uk-UA"/>
        </w:rPr>
      </w:pPr>
    </w:p>
    <w:p w:rsidR="00046235" w:rsidRPr="009946BF" w:rsidRDefault="00046235" w:rsidP="002511DB">
      <w:pPr>
        <w:pStyle w:val="a5"/>
        <w:shd w:val="clear" w:color="auto" w:fill="FFFFFF"/>
        <w:spacing w:before="0" w:beforeAutospacing="0" w:after="0" w:afterAutospacing="0" w:line="192" w:lineRule="auto"/>
        <w:rPr>
          <w:b/>
          <w:lang w:val="uk-UA"/>
        </w:rPr>
      </w:pPr>
      <w:r w:rsidRPr="009946BF">
        <w:rPr>
          <w:b/>
          <w:lang w:val="uk-UA"/>
        </w:rPr>
        <w:t>Керівник Лисичанської міської</w:t>
      </w:r>
    </w:p>
    <w:p w:rsidR="00046235" w:rsidRPr="009946BF" w:rsidRDefault="00046235" w:rsidP="002511DB">
      <w:pPr>
        <w:pStyle w:val="a5"/>
        <w:shd w:val="clear" w:color="auto" w:fill="FFFFFF"/>
        <w:spacing w:before="0" w:beforeAutospacing="0" w:after="0" w:afterAutospacing="0" w:line="192" w:lineRule="auto"/>
        <w:rPr>
          <w:b/>
          <w:lang w:val="uk-UA"/>
        </w:rPr>
      </w:pPr>
      <w:r w:rsidRPr="009946BF">
        <w:rPr>
          <w:b/>
          <w:lang w:val="uk-UA"/>
        </w:rPr>
        <w:t>військово-цивільної адміністрації</w:t>
      </w:r>
      <w:r w:rsidRPr="009946BF">
        <w:rPr>
          <w:b/>
          <w:lang w:val="uk-UA"/>
        </w:rPr>
        <w:tab/>
      </w:r>
      <w:r w:rsidRPr="009946BF">
        <w:rPr>
          <w:b/>
          <w:lang w:val="uk-UA"/>
        </w:rPr>
        <w:tab/>
      </w:r>
      <w:r w:rsidRPr="009946BF">
        <w:rPr>
          <w:b/>
          <w:lang w:val="uk-UA"/>
        </w:rPr>
        <w:tab/>
      </w:r>
      <w:r w:rsidRPr="009946BF">
        <w:rPr>
          <w:b/>
          <w:lang w:val="uk-UA"/>
        </w:rPr>
        <w:tab/>
        <w:t xml:space="preserve">     Олександр ЗАЇКА</w:t>
      </w:r>
    </w:p>
    <w:p w:rsidR="0039524D" w:rsidRPr="009946BF" w:rsidRDefault="0039524D" w:rsidP="0039524D">
      <w:pPr>
        <w:pStyle w:val="a5"/>
        <w:shd w:val="clear" w:color="auto" w:fill="FFFFFF"/>
        <w:spacing w:before="0" w:beforeAutospacing="0" w:after="225" w:afterAutospacing="0" w:line="192" w:lineRule="auto"/>
        <w:rPr>
          <w:b/>
          <w:lang w:val="uk-UA"/>
        </w:rPr>
      </w:pPr>
    </w:p>
    <w:p w:rsidR="00046235" w:rsidRPr="009946BF" w:rsidRDefault="00046235" w:rsidP="002511DB">
      <w:pPr>
        <w:pStyle w:val="a5"/>
        <w:shd w:val="clear" w:color="auto" w:fill="FFFFFF"/>
        <w:spacing w:before="0" w:beforeAutospacing="0" w:after="0" w:afterAutospacing="0"/>
        <w:rPr>
          <w:b/>
          <w:lang w:val="uk-UA"/>
        </w:rPr>
      </w:pPr>
      <w:r w:rsidRPr="009946BF">
        <w:rPr>
          <w:b/>
          <w:lang w:val="uk-UA"/>
        </w:rPr>
        <w:t>Заступник начальника управління</w:t>
      </w:r>
    </w:p>
    <w:p w:rsidR="00046235" w:rsidRPr="009946BF" w:rsidRDefault="0039524D" w:rsidP="002511DB">
      <w:pPr>
        <w:pStyle w:val="a5"/>
        <w:shd w:val="clear" w:color="auto" w:fill="FFFFFF"/>
        <w:spacing w:before="0" w:beforeAutospacing="0" w:after="0" w:afterAutospacing="0"/>
        <w:rPr>
          <w:lang w:val="uk-UA"/>
        </w:rPr>
      </w:pPr>
      <w:r w:rsidRPr="009946BF">
        <w:rPr>
          <w:b/>
          <w:lang w:val="uk-UA"/>
        </w:rPr>
        <w:t>п</w:t>
      </w:r>
      <w:r w:rsidR="00046235" w:rsidRPr="009946BF">
        <w:rPr>
          <w:b/>
          <w:lang w:val="uk-UA"/>
        </w:rPr>
        <w:t>о бюджету та контрольно-ревізійній роботі</w:t>
      </w:r>
      <w:r w:rsidR="00046235" w:rsidRPr="009946BF">
        <w:rPr>
          <w:b/>
          <w:lang w:val="uk-UA"/>
        </w:rPr>
        <w:tab/>
      </w:r>
      <w:r w:rsidR="00046235" w:rsidRPr="009946BF">
        <w:rPr>
          <w:b/>
          <w:lang w:val="uk-UA"/>
        </w:rPr>
        <w:tab/>
      </w:r>
      <w:r w:rsidR="00046235" w:rsidRPr="009946BF">
        <w:rPr>
          <w:b/>
          <w:lang w:val="uk-UA"/>
        </w:rPr>
        <w:tab/>
        <w:t xml:space="preserve">      Світлана МАЛИК</w:t>
      </w:r>
      <w:r w:rsidR="00046235" w:rsidRPr="009946BF">
        <w:rPr>
          <w:lang w:val="uk-UA"/>
        </w:rPr>
        <w:tab/>
      </w:r>
    </w:p>
    <w:sectPr w:rsidR="00046235" w:rsidRPr="009946BF" w:rsidSect="00E0235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84C"/>
    <w:multiLevelType w:val="multilevel"/>
    <w:tmpl w:val="9B28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5DA3"/>
    <w:multiLevelType w:val="multilevel"/>
    <w:tmpl w:val="915AB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80E72"/>
    <w:multiLevelType w:val="multilevel"/>
    <w:tmpl w:val="B262E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E2A75"/>
    <w:multiLevelType w:val="multilevel"/>
    <w:tmpl w:val="E714A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26F2B"/>
    <w:multiLevelType w:val="hybridMultilevel"/>
    <w:tmpl w:val="8B50FE62"/>
    <w:lvl w:ilvl="0" w:tplc="8DF437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41D2B0E"/>
    <w:multiLevelType w:val="multilevel"/>
    <w:tmpl w:val="F8A0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76F57"/>
    <w:multiLevelType w:val="multilevel"/>
    <w:tmpl w:val="F87070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8145F11"/>
    <w:multiLevelType w:val="multilevel"/>
    <w:tmpl w:val="BE9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90FC7"/>
    <w:multiLevelType w:val="multilevel"/>
    <w:tmpl w:val="EDAA370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2225A"/>
    <w:multiLevelType w:val="multilevel"/>
    <w:tmpl w:val="36ACC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CD3DD4"/>
    <w:multiLevelType w:val="hybridMultilevel"/>
    <w:tmpl w:val="56C89712"/>
    <w:lvl w:ilvl="0" w:tplc="D76E2F84">
      <w:start w:val="5"/>
      <w:numFmt w:val="upperRoman"/>
      <w:lvlText w:val="%1."/>
      <w:lvlJc w:val="left"/>
      <w:pPr>
        <w:ind w:left="1686" w:hanging="720"/>
      </w:pPr>
      <w:rPr>
        <w:rFonts w:hint="default"/>
        <w:b/>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num w:numId="1">
    <w:abstractNumId w:val="3"/>
    <w:lvlOverride w:ilvl="0">
      <w:lvl w:ilvl="0">
        <w:numFmt w:val="decimal"/>
        <w:lvlText w:val="%1."/>
        <w:lvlJc w:val="left"/>
      </w:lvl>
    </w:lvlOverride>
  </w:num>
  <w:num w:numId="2">
    <w:abstractNumId w:val="8"/>
  </w:num>
  <w:num w:numId="3">
    <w:abstractNumId w:val="1"/>
    <w:lvlOverride w:ilvl="0">
      <w:lvl w:ilvl="0">
        <w:start w:val="2"/>
        <w:numFmt w:val="decimal"/>
        <w:lvlText w:val="%1."/>
        <w:lvlJc w:val="left"/>
        <w:pPr>
          <w:ind w:left="0" w:firstLine="0"/>
        </w:pPr>
        <w:rPr>
          <w:rFonts w:hint="default"/>
          <w:b w:val="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5"/>
  </w:num>
  <w:num w:numId="5">
    <w:abstractNumId w:val="10"/>
  </w:num>
  <w:num w:numId="6">
    <w:abstractNumId w:val="4"/>
  </w:num>
  <w:num w:numId="7">
    <w:abstractNumId w:val="0"/>
  </w:num>
  <w:num w:numId="8">
    <w:abstractNumId w:val="7"/>
  </w:num>
  <w:num w:numId="9">
    <w:abstractNumId w:val="2"/>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68"/>
    <w:rsid w:val="00004F2C"/>
    <w:rsid w:val="00046235"/>
    <w:rsid w:val="00047117"/>
    <w:rsid w:val="00073950"/>
    <w:rsid w:val="00096D5D"/>
    <w:rsid w:val="000A5C37"/>
    <w:rsid w:val="000F074F"/>
    <w:rsid w:val="001012BC"/>
    <w:rsid w:val="001226D5"/>
    <w:rsid w:val="00195C9A"/>
    <w:rsid w:val="001A0B54"/>
    <w:rsid w:val="001B34E2"/>
    <w:rsid w:val="00213D45"/>
    <w:rsid w:val="002511DB"/>
    <w:rsid w:val="00282FFF"/>
    <w:rsid w:val="002E3975"/>
    <w:rsid w:val="00346A0E"/>
    <w:rsid w:val="00353C97"/>
    <w:rsid w:val="00355EF0"/>
    <w:rsid w:val="003565C8"/>
    <w:rsid w:val="003771E4"/>
    <w:rsid w:val="0038017F"/>
    <w:rsid w:val="00392934"/>
    <w:rsid w:val="0039524D"/>
    <w:rsid w:val="003A5EFA"/>
    <w:rsid w:val="003C66CA"/>
    <w:rsid w:val="003E668C"/>
    <w:rsid w:val="00404C2D"/>
    <w:rsid w:val="004158FC"/>
    <w:rsid w:val="00426579"/>
    <w:rsid w:val="0043491F"/>
    <w:rsid w:val="00457B31"/>
    <w:rsid w:val="004D014D"/>
    <w:rsid w:val="004E1B18"/>
    <w:rsid w:val="00520A5C"/>
    <w:rsid w:val="0057226D"/>
    <w:rsid w:val="00583268"/>
    <w:rsid w:val="00591105"/>
    <w:rsid w:val="005F7DA5"/>
    <w:rsid w:val="00627959"/>
    <w:rsid w:val="00630056"/>
    <w:rsid w:val="006315C6"/>
    <w:rsid w:val="00684562"/>
    <w:rsid w:val="006E2483"/>
    <w:rsid w:val="00714A52"/>
    <w:rsid w:val="00774E1B"/>
    <w:rsid w:val="007B6308"/>
    <w:rsid w:val="007E225C"/>
    <w:rsid w:val="008003F6"/>
    <w:rsid w:val="00810441"/>
    <w:rsid w:val="008875E2"/>
    <w:rsid w:val="008978F8"/>
    <w:rsid w:val="008C05F5"/>
    <w:rsid w:val="008C19A9"/>
    <w:rsid w:val="00916D91"/>
    <w:rsid w:val="0094085C"/>
    <w:rsid w:val="0096111A"/>
    <w:rsid w:val="009946BF"/>
    <w:rsid w:val="009A3EF1"/>
    <w:rsid w:val="009D56E9"/>
    <w:rsid w:val="00A11C84"/>
    <w:rsid w:val="00A16531"/>
    <w:rsid w:val="00A433B8"/>
    <w:rsid w:val="00A71CDA"/>
    <w:rsid w:val="00A859ED"/>
    <w:rsid w:val="00AD2BDC"/>
    <w:rsid w:val="00B821B6"/>
    <w:rsid w:val="00B94F01"/>
    <w:rsid w:val="00BA1706"/>
    <w:rsid w:val="00BD1980"/>
    <w:rsid w:val="00BD4A45"/>
    <w:rsid w:val="00BE25BF"/>
    <w:rsid w:val="00C75566"/>
    <w:rsid w:val="00D528D9"/>
    <w:rsid w:val="00D7559E"/>
    <w:rsid w:val="00D90A65"/>
    <w:rsid w:val="00DB29CD"/>
    <w:rsid w:val="00E02354"/>
    <w:rsid w:val="00E064AF"/>
    <w:rsid w:val="00E942A1"/>
    <w:rsid w:val="00EC71AF"/>
    <w:rsid w:val="00F00564"/>
    <w:rsid w:val="00FD052E"/>
    <w:rsid w:val="00FF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3950"/>
    <w:pPr>
      <w:ind w:left="720"/>
      <w:contextualSpacing/>
    </w:pPr>
  </w:style>
  <w:style w:type="paragraph" w:styleId="a5">
    <w:name w:val="Normal (Web)"/>
    <w:basedOn w:val="a"/>
    <w:unhideWhenUsed/>
    <w:rsid w:val="006E2483"/>
    <w:pPr>
      <w:spacing w:before="100" w:beforeAutospacing="1" w:after="100" w:afterAutospacing="1"/>
    </w:pPr>
  </w:style>
  <w:style w:type="character" w:styleId="a6">
    <w:name w:val="Strong"/>
    <w:basedOn w:val="a0"/>
    <w:uiPriority w:val="22"/>
    <w:qFormat/>
    <w:rsid w:val="006E2483"/>
    <w:rPr>
      <w:b/>
      <w:bCs/>
    </w:rPr>
  </w:style>
  <w:style w:type="character" w:styleId="a7">
    <w:name w:val="Emphasis"/>
    <w:basedOn w:val="a0"/>
    <w:uiPriority w:val="20"/>
    <w:qFormat/>
    <w:rsid w:val="006E2483"/>
    <w:rPr>
      <w:i/>
      <w:iCs/>
    </w:rPr>
  </w:style>
  <w:style w:type="character" w:customStyle="1" w:styleId="apple-converted-space">
    <w:name w:val="apple-converted-space"/>
    <w:basedOn w:val="a0"/>
    <w:rsid w:val="006E2483"/>
  </w:style>
  <w:style w:type="paragraph" w:styleId="a8">
    <w:name w:val="Revision"/>
    <w:hidden/>
    <w:uiPriority w:val="99"/>
    <w:semiHidden/>
    <w:rsid w:val="00BE25BF"/>
    <w:rPr>
      <w:sz w:val="24"/>
      <w:szCs w:val="24"/>
    </w:rPr>
  </w:style>
  <w:style w:type="paragraph" w:styleId="a9">
    <w:name w:val="Balloon Text"/>
    <w:basedOn w:val="a"/>
    <w:link w:val="aa"/>
    <w:rsid w:val="00BE25BF"/>
    <w:rPr>
      <w:rFonts w:ascii="Tahoma" w:hAnsi="Tahoma" w:cs="Tahoma"/>
      <w:sz w:val="16"/>
      <w:szCs w:val="16"/>
    </w:rPr>
  </w:style>
  <w:style w:type="character" w:customStyle="1" w:styleId="aa">
    <w:name w:val="Текст выноски Знак"/>
    <w:basedOn w:val="a0"/>
    <w:link w:val="a9"/>
    <w:rsid w:val="00BE25BF"/>
    <w:rPr>
      <w:rFonts w:ascii="Tahoma" w:hAnsi="Tahoma" w:cs="Tahoma"/>
      <w:sz w:val="16"/>
      <w:szCs w:val="16"/>
    </w:rPr>
  </w:style>
  <w:style w:type="paragraph" w:styleId="ab">
    <w:name w:val="Body Text"/>
    <w:basedOn w:val="a"/>
    <w:link w:val="ac"/>
    <w:unhideWhenUsed/>
    <w:rsid w:val="0094085C"/>
    <w:pPr>
      <w:spacing w:after="120"/>
    </w:pPr>
    <w:rPr>
      <w:rFonts w:eastAsia="SimSun"/>
      <w:sz w:val="28"/>
      <w:szCs w:val="28"/>
      <w:lang w:eastAsia="uk-UA"/>
    </w:rPr>
  </w:style>
  <w:style w:type="character" w:customStyle="1" w:styleId="ac">
    <w:name w:val="Основной текст Знак"/>
    <w:basedOn w:val="a0"/>
    <w:link w:val="ab"/>
    <w:rsid w:val="0094085C"/>
    <w:rPr>
      <w:rFonts w:eastAsia="SimSun"/>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3950"/>
    <w:pPr>
      <w:ind w:left="720"/>
      <w:contextualSpacing/>
    </w:pPr>
  </w:style>
  <w:style w:type="paragraph" w:styleId="a5">
    <w:name w:val="Normal (Web)"/>
    <w:basedOn w:val="a"/>
    <w:unhideWhenUsed/>
    <w:rsid w:val="006E2483"/>
    <w:pPr>
      <w:spacing w:before="100" w:beforeAutospacing="1" w:after="100" w:afterAutospacing="1"/>
    </w:pPr>
  </w:style>
  <w:style w:type="character" w:styleId="a6">
    <w:name w:val="Strong"/>
    <w:basedOn w:val="a0"/>
    <w:uiPriority w:val="22"/>
    <w:qFormat/>
    <w:rsid w:val="006E2483"/>
    <w:rPr>
      <w:b/>
      <w:bCs/>
    </w:rPr>
  </w:style>
  <w:style w:type="character" w:styleId="a7">
    <w:name w:val="Emphasis"/>
    <w:basedOn w:val="a0"/>
    <w:uiPriority w:val="20"/>
    <w:qFormat/>
    <w:rsid w:val="006E2483"/>
    <w:rPr>
      <w:i/>
      <w:iCs/>
    </w:rPr>
  </w:style>
  <w:style w:type="character" w:customStyle="1" w:styleId="apple-converted-space">
    <w:name w:val="apple-converted-space"/>
    <w:basedOn w:val="a0"/>
    <w:rsid w:val="006E2483"/>
  </w:style>
  <w:style w:type="paragraph" w:styleId="a8">
    <w:name w:val="Revision"/>
    <w:hidden/>
    <w:uiPriority w:val="99"/>
    <w:semiHidden/>
    <w:rsid w:val="00BE25BF"/>
    <w:rPr>
      <w:sz w:val="24"/>
      <w:szCs w:val="24"/>
    </w:rPr>
  </w:style>
  <w:style w:type="paragraph" w:styleId="a9">
    <w:name w:val="Balloon Text"/>
    <w:basedOn w:val="a"/>
    <w:link w:val="aa"/>
    <w:rsid w:val="00BE25BF"/>
    <w:rPr>
      <w:rFonts w:ascii="Tahoma" w:hAnsi="Tahoma" w:cs="Tahoma"/>
      <w:sz w:val="16"/>
      <w:szCs w:val="16"/>
    </w:rPr>
  </w:style>
  <w:style w:type="character" w:customStyle="1" w:styleId="aa">
    <w:name w:val="Текст выноски Знак"/>
    <w:basedOn w:val="a0"/>
    <w:link w:val="a9"/>
    <w:rsid w:val="00BE25BF"/>
    <w:rPr>
      <w:rFonts w:ascii="Tahoma" w:hAnsi="Tahoma" w:cs="Tahoma"/>
      <w:sz w:val="16"/>
      <w:szCs w:val="16"/>
    </w:rPr>
  </w:style>
  <w:style w:type="paragraph" w:styleId="ab">
    <w:name w:val="Body Text"/>
    <w:basedOn w:val="a"/>
    <w:link w:val="ac"/>
    <w:unhideWhenUsed/>
    <w:rsid w:val="0094085C"/>
    <w:pPr>
      <w:spacing w:after="120"/>
    </w:pPr>
    <w:rPr>
      <w:rFonts w:eastAsia="SimSun"/>
      <w:sz w:val="28"/>
      <w:szCs w:val="28"/>
      <w:lang w:eastAsia="uk-UA"/>
    </w:rPr>
  </w:style>
  <w:style w:type="character" w:customStyle="1" w:styleId="ac">
    <w:name w:val="Основной текст Знак"/>
    <w:basedOn w:val="a0"/>
    <w:link w:val="ab"/>
    <w:rsid w:val="0094085C"/>
    <w:rPr>
      <w:rFonts w:eastAsia="SimSu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2078">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21214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482A-7C35-4407-8223-48BE6CB9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10657</Words>
  <Characters>6075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2021-03-31T09:26:00Z</cp:lastPrinted>
  <dcterms:created xsi:type="dcterms:W3CDTF">2021-03-29T13:16:00Z</dcterms:created>
  <dcterms:modified xsi:type="dcterms:W3CDTF">2021-04-05T14:19:00Z</dcterms:modified>
</cp:coreProperties>
</file>