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66" w:rsidRPr="008516C8" w:rsidRDefault="00A11C84" w:rsidP="00C75566">
      <w:pPr>
        <w:shd w:val="clear" w:color="auto" w:fill="FFFFFF"/>
        <w:spacing w:after="225"/>
        <w:ind w:firstLine="426"/>
        <w:jc w:val="center"/>
        <w:outlineLvl w:val="0"/>
        <w:rPr>
          <w:b/>
          <w:bCs/>
          <w:kern w:val="36"/>
          <w:lang w:val="uk-UA"/>
        </w:rPr>
      </w:pPr>
      <w:r w:rsidRPr="008516C8">
        <w:rPr>
          <w:b/>
          <w:bCs/>
          <w:kern w:val="36"/>
          <w:lang w:val="uk-UA"/>
        </w:rPr>
        <w:t xml:space="preserve">АНАЛІЗ </w:t>
      </w:r>
      <w:r w:rsidR="00195C9A" w:rsidRPr="008516C8">
        <w:rPr>
          <w:b/>
          <w:bCs/>
          <w:kern w:val="36"/>
          <w:lang w:val="uk-UA"/>
        </w:rPr>
        <w:t>РЕГУЛЯТОРНОГО ВПЛИВУ</w:t>
      </w:r>
    </w:p>
    <w:p w:rsidR="00A11C84" w:rsidRPr="008516C8" w:rsidRDefault="00A11C84" w:rsidP="00C75566">
      <w:pPr>
        <w:shd w:val="clear" w:color="auto" w:fill="FFFFFF"/>
        <w:spacing w:after="225"/>
        <w:ind w:firstLine="426"/>
        <w:jc w:val="center"/>
        <w:outlineLvl w:val="0"/>
        <w:rPr>
          <w:b/>
          <w:bCs/>
          <w:kern w:val="36"/>
          <w:lang w:val="uk-UA"/>
        </w:rPr>
      </w:pPr>
      <w:proofErr w:type="spellStart"/>
      <w:r w:rsidRPr="008516C8">
        <w:rPr>
          <w:b/>
          <w:bCs/>
          <w:kern w:val="36"/>
          <w:lang w:val="uk-UA"/>
        </w:rPr>
        <w:t>про</w:t>
      </w:r>
      <w:r w:rsidR="00C75566" w:rsidRPr="008516C8">
        <w:rPr>
          <w:b/>
          <w:bCs/>
          <w:kern w:val="36"/>
          <w:lang w:val="uk-UA"/>
        </w:rPr>
        <w:t>є</w:t>
      </w:r>
      <w:r w:rsidRPr="008516C8">
        <w:rPr>
          <w:b/>
          <w:bCs/>
          <w:kern w:val="36"/>
          <w:lang w:val="uk-UA"/>
        </w:rPr>
        <w:t>кту</w:t>
      </w:r>
      <w:proofErr w:type="spellEnd"/>
      <w:r w:rsidRPr="008516C8">
        <w:rPr>
          <w:b/>
          <w:bCs/>
          <w:kern w:val="36"/>
          <w:lang w:val="uk-UA"/>
        </w:rPr>
        <w:t xml:space="preserve"> </w:t>
      </w:r>
      <w:r w:rsidR="00C75566" w:rsidRPr="008516C8">
        <w:rPr>
          <w:b/>
          <w:bCs/>
          <w:kern w:val="36"/>
          <w:lang w:val="uk-UA"/>
        </w:rPr>
        <w:t>розпорядження керівника Лисичанської міської військово-цивільної адміністрації</w:t>
      </w:r>
      <w:r w:rsidRPr="008516C8">
        <w:rPr>
          <w:b/>
          <w:bCs/>
          <w:kern w:val="36"/>
          <w:lang w:val="uk-UA"/>
        </w:rPr>
        <w:t xml:space="preserve"> «Про встановлення транспортного податку</w:t>
      </w:r>
      <w:r w:rsidR="00C75566" w:rsidRPr="008516C8">
        <w:rPr>
          <w:b/>
          <w:bCs/>
          <w:kern w:val="36"/>
          <w:lang w:val="uk-UA"/>
        </w:rPr>
        <w:t>»</w:t>
      </w:r>
      <w:r w:rsidRPr="008516C8">
        <w:rPr>
          <w:b/>
          <w:bCs/>
          <w:kern w:val="36"/>
          <w:lang w:val="uk-UA"/>
        </w:rPr>
        <w:t xml:space="preserve"> на території </w:t>
      </w:r>
      <w:r w:rsidR="00C75566" w:rsidRPr="008516C8">
        <w:rPr>
          <w:b/>
          <w:bCs/>
          <w:kern w:val="36"/>
          <w:lang w:val="uk-UA"/>
        </w:rPr>
        <w:t xml:space="preserve">Лисичанської міської територіальної громади </w:t>
      </w:r>
    </w:p>
    <w:p w:rsidR="00A11C84" w:rsidRPr="008516C8" w:rsidRDefault="00A11C84" w:rsidP="00C75566">
      <w:pPr>
        <w:shd w:val="clear" w:color="auto" w:fill="FFFFFF"/>
        <w:spacing w:after="225"/>
        <w:ind w:firstLine="426"/>
        <w:jc w:val="both"/>
        <w:rPr>
          <w:lang w:val="uk-UA"/>
        </w:rPr>
      </w:pPr>
      <w:r w:rsidRPr="008516C8">
        <w:rPr>
          <w:b/>
          <w:bCs/>
          <w:lang w:val="uk-UA"/>
        </w:rPr>
        <w:t>І. Проблема, яку передбачається розв’язати шляхом державного регулювання.</w:t>
      </w:r>
    </w:p>
    <w:p w:rsidR="00A11C84" w:rsidRPr="008516C8" w:rsidRDefault="00A11C84" w:rsidP="00C75566">
      <w:pPr>
        <w:shd w:val="clear" w:color="auto" w:fill="FFFFFF"/>
        <w:spacing w:after="225"/>
        <w:ind w:firstLine="426"/>
        <w:jc w:val="both"/>
        <w:rPr>
          <w:lang w:val="uk-UA"/>
        </w:rPr>
      </w:pPr>
      <w:r w:rsidRPr="008516C8">
        <w:rPr>
          <w:lang w:val="uk-UA"/>
        </w:rPr>
        <w:t xml:space="preserve">Аналіз регуляторного впливу </w:t>
      </w:r>
      <w:proofErr w:type="spellStart"/>
      <w:r w:rsidRPr="008516C8">
        <w:rPr>
          <w:lang w:val="uk-UA"/>
        </w:rPr>
        <w:t>про</w:t>
      </w:r>
      <w:r w:rsidR="00BD4A45" w:rsidRPr="008516C8">
        <w:rPr>
          <w:lang w:val="uk-UA"/>
        </w:rPr>
        <w:t>є</w:t>
      </w:r>
      <w:r w:rsidRPr="008516C8">
        <w:rPr>
          <w:lang w:val="uk-UA"/>
        </w:rPr>
        <w:t>кту</w:t>
      </w:r>
      <w:proofErr w:type="spellEnd"/>
      <w:r w:rsidRPr="008516C8">
        <w:rPr>
          <w:lang w:val="uk-UA"/>
        </w:rPr>
        <w:t xml:space="preserve"> </w:t>
      </w:r>
      <w:r w:rsidR="00BD4A45" w:rsidRPr="008516C8">
        <w:rPr>
          <w:lang w:val="uk-UA"/>
        </w:rPr>
        <w:t xml:space="preserve">розпорядження </w:t>
      </w:r>
      <w:r w:rsidRPr="008516C8">
        <w:rPr>
          <w:lang w:val="uk-UA"/>
        </w:rPr>
        <w:t xml:space="preserve"> </w:t>
      </w:r>
      <w:r w:rsidR="00BD4A45" w:rsidRPr="008516C8">
        <w:rPr>
          <w:bCs/>
          <w:kern w:val="36"/>
          <w:lang w:val="uk-UA"/>
        </w:rPr>
        <w:t xml:space="preserve">Лисичанської міської військово-цивільної адміністрації </w:t>
      </w:r>
      <w:r w:rsidRPr="008516C8">
        <w:rPr>
          <w:lang w:val="uk-UA"/>
        </w:rPr>
        <w:t>«Про встановлення транспортного податку</w:t>
      </w:r>
      <w:r w:rsidR="00BD4A45" w:rsidRPr="008516C8">
        <w:rPr>
          <w:lang w:val="uk-UA"/>
        </w:rPr>
        <w:t>»</w:t>
      </w:r>
      <w:r w:rsidRPr="008516C8">
        <w:rPr>
          <w:lang w:val="uk-UA"/>
        </w:rPr>
        <w:t xml:space="preserve"> на території </w:t>
      </w:r>
      <w:r w:rsidR="00BD4A45" w:rsidRPr="008516C8">
        <w:rPr>
          <w:bCs/>
          <w:kern w:val="36"/>
          <w:lang w:val="uk-UA"/>
        </w:rPr>
        <w:t>Лисичанської міської територіальної громади</w:t>
      </w:r>
      <w:r w:rsidR="00BD4A45" w:rsidRPr="008516C8">
        <w:rPr>
          <w:b/>
          <w:bCs/>
          <w:kern w:val="36"/>
          <w:lang w:val="uk-UA"/>
        </w:rPr>
        <w:t xml:space="preserve"> </w:t>
      </w:r>
      <w:r w:rsidR="001A1F2C">
        <w:rPr>
          <w:lang w:val="uk-UA"/>
        </w:rPr>
        <w:t xml:space="preserve">з </w:t>
      </w:r>
      <w:r w:rsidR="00BD4A45" w:rsidRPr="008516C8">
        <w:rPr>
          <w:lang w:val="uk-UA"/>
        </w:rPr>
        <w:t>2022</w:t>
      </w:r>
      <w:r w:rsidRPr="008516C8">
        <w:rPr>
          <w:lang w:val="uk-UA"/>
        </w:rPr>
        <w:t xml:space="preserve"> </w:t>
      </w:r>
      <w:r w:rsidR="001A1F2C">
        <w:rPr>
          <w:lang w:val="uk-UA"/>
        </w:rPr>
        <w:t>року</w:t>
      </w:r>
      <w:r w:rsidRPr="008516C8">
        <w:rPr>
          <w:lang w:val="uk-UA"/>
        </w:rPr>
        <w:t xml:space="preserve">  підготовлено відповідно до вимог Закону України від 11.09.2003 № 1160-ІV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11.03.2004 № 308 </w:t>
      </w:r>
      <w:r w:rsidR="00BD4A45" w:rsidRPr="008516C8">
        <w:rPr>
          <w:lang w:val="uk-UA"/>
        </w:rPr>
        <w:t>зі</w:t>
      </w:r>
      <w:r w:rsidRPr="008516C8">
        <w:rPr>
          <w:lang w:val="uk-UA"/>
        </w:rPr>
        <w:t xml:space="preserve"> змінами.</w:t>
      </w:r>
    </w:p>
    <w:p w:rsidR="00195C9A" w:rsidRPr="008516C8" w:rsidRDefault="00195C9A" w:rsidP="00C75566">
      <w:pPr>
        <w:shd w:val="clear" w:color="auto" w:fill="FFFFFF"/>
        <w:spacing w:after="225"/>
        <w:ind w:firstLine="426"/>
        <w:jc w:val="both"/>
        <w:rPr>
          <w:lang w:val="uk-UA"/>
        </w:rPr>
      </w:pPr>
      <w:r w:rsidRPr="008516C8">
        <w:rPr>
          <w:lang w:val="uk-UA"/>
        </w:rPr>
        <w:t>Відповідно до статті 10 Податкового кодексу України визначено перелік місцевих податків і зборів</w:t>
      </w:r>
      <w:r w:rsidR="0038017F" w:rsidRPr="008516C8">
        <w:rPr>
          <w:lang w:val="uk-UA"/>
        </w:rPr>
        <w:t>, з них транспортний податок -  обов'язковий до установлення</w:t>
      </w:r>
      <w:r w:rsidRPr="008516C8">
        <w:rPr>
          <w:lang w:val="uk-UA"/>
        </w:rPr>
        <w:t xml:space="preserve">. Згідно зі статтею 12 Податкового кодексу України міські ради </w:t>
      </w:r>
      <w:r w:rsidR="0038017F" w:rsidRPr="008516C8">
        <w:rPr>
          <w:lang w:val="uk-UA"/>
        </w:rPr>
        <w:t xml:space="preserve">та  ради об’єднаних територіальних громад </w:t>
      </w:r>
      <w:r w:rsidRPr="008516C8">
        <w:rPr>
          <w:lang w:val="uk-UA"/>
        </w:rPr>
        <w:t xml:space="preserve">встановлюють місцеві податки і збори. </w:t>
      </w:r>
    </w:p>
    <w:p w:rsidR="00BA1706" w:rsidRPr="008516C8" w:rsidRDefault="0038017F" w:rsidP="00BA1706">
      <w:pPr>
        <w:shd w:val="clear" w:color="auto" w:fill="FFFFFF"/>
        <w:spacing w:after="225"/>
        <w:ind w:firstLine="426"/>
        <w:jc w:val="both"/>
        <w:rPr>
          <w:lang w:val="uk-UA"/>
        </w:rPr>
      </w:pPr>
      <w:r w:rsidRPr="008516C8">
        <w:rPr>
          <w:lang w:val="uk-UA"/>
        </w:rPr>
        <w:t xml:space="preserve">Згідно </w:t>
      </w:r>
      <w:r w:rsidR="00E53AE8">
        <w:rPr>
          <w:lang w:val="uk-UA"/>
        </w:rPr>
        <w:t xml:space="preserve">зі </w:t>
      </w:r>
      <w:r w:rsidRPr="008516C8">
        <w:rPr>
          <w:lang w:val="uk-UA"/>
        </w:rPr>
        <w:t xml:space="preserve">ст.4.1.6 </w:t>
      </w:r>
      <w:r w:rsidR="00BA1706" w:rsidRPr="008516C8">
        <w:rPr>
          <w:lang w:val="uk-UA"/>
        </w:rPr>
        <w:t>Закону України «Про військово-цивільні адміністрації» до повноважень військово-цивільних адміністрацій віднесено встановлення ставок місцевих податків і зборів відповідно до Податкового кодексу України, якщо відсутнє рішення відповідної ради з цих питань.</w:t>
      </w:r>
    </w:p>
    <w:p w:rsidR="00BD4A45" w:rsidRPr="008516C8" w:rsidRDefault="00195C9A" w:rsidP="00C75566">
      <w:pPr>
        <w:shd w:val="clear" w:color="auto" w:fill="FFFFFF"/>
        <w:spacing w:after="225"/>
        <w:ind w:firstLine="426"/>
        <w:jc w:val="both"/>
        <w:rPr>
          <w:lang w:val="uk-UA"/>
        </w:rPr>
      </w:pPr>
      <w:r w:rsidRPr="008516C8">
        <w:rPr>
          <w:lang w:val="uk-UA"/>
        </w:rPr>
        <w:t>Враховуючи положення Податкового Кодексу України та Закону України «Про військово-цивільні адміністрації», виникає необхідність встановлення на території новоствореної Лисичанської міської територіальної громади транспортного податку.</w:t>
      </w:r>
    </w:p>
    <w:p w:rsidR="00A11C84" w:rsidRPr="008516C8" w:rsidRDefault="00A11C84" w:rsidP="00C75566">
      <w:pPr>
        <w:shd w:val="clear" w:color="auto" w:fill="FFFFFF"/>
        <w:spacing w:after="225"/>
        <w:ind w:firstLine="426"/>
        <w:jc w:val="both"/>
        <w:rPr>
          <w:lang w:val="uk-UA"/>
        </w:rPr>
      </w:pPr>
      <w:r w:rsidRPr="008516C8">
        <w:rPr>
          <w:lang w:val="uk-UA"/>
        </w:rPr>
        <w:t>Для встановлення транспортного податку з 01.01.202</w:t>
      </w:r>
      <w:r w:rsidR="00BD4A45" w:rsidRPr="008516C8">
        <w:rPr>
          <w:lang w:val="uk-UA"/>
        </w:rPr>
        <w:t>2</w:t>
      </w:r>
      <w:r w:rsidRPr="008516C8">
        <w:rPr>
          <w:lang w:val="uk-UA"/>
        </w:rPr>
        <w:t xml:space="preserve"> року необхідно провести регуляторну процедуру. Прийняття цього регуляторного акта дасть можливість встановлення транспортного податку, здійснення контролю за додержанням правил розрахунку та сплати податку. Важливість проблеми при затвердженні транспортного податку полягає в тому, щоб поповнити місцевий бюджет та спрямувати отримані кошти від сплати податку на вирішення соціальних проблем територіальної громади.</w:t>
      </w:r>
    </w:p>
    <w:p w:rsidR="00A11C84" w:rsidRPr="008516C8" w:rsidRDefault="00A11C84" w:rsidP="00C75566">
      <w:pPr>
        <w:shd w:val="clear" w:color="auto" w:fill="FFFFFF"/>
        <w:spacing w:after="225"/>
        <w:ind w:firstLine="426"/>
        <w:jc w:val="both"/>
        <w:rPr>
          <w:lang w:val="uk-UA"/>
        </w:rPr>
      </w:pPr>
      <w:r w:rsidRPr="008516C8">
        <w:rPr>
          <w:lang w:val="uk-UA"/>
        </w:rPr>
        <w:t xml:space="preserve">За даними фінансового управління </w:t>
      </w:r>
      <w:r w:rsidR="00BD4A45" w:rsidRPr="008516C8">
        <w:rPr>
          <w:lang w:val="uk-UA"/>
        </w:rPr>
        <w:t>Лисичанської міської військово-цивільної адміністрації</w:t>
      </w:r>
      <w:r w:rsidRPr="008516C8">
        <w:rPr>
          <w:lang w:val="uk-UA"/>
        </w:rPr>
        <w:t xml:space="preserve"> за 20</w:t>
      </w:r>
      <w:r w:rsidR="00BD4A45" w:rsidRPr="008516C8">
        <w:rPr>
          <w:lang w:val="uk-UA"/>
        </w:rPr>
        <w:t xml:space="preserve">20 </w:t>
      </w:r>
      <w:r w:rsidRPr="008516C8">
        <w:rPr>
          <w:lang w:val="uk-UA"/>
        </w:rPr>
        <w:t xml:space="preserve">рік транспортного податку сплачено в розмірі </w:t>
      </w:r>
      <w:r w:rsidR="00BD4A45" w:rsidRPr="008516C8">
        <w:rPr>
          <w:lang w:val="uk-UA"/>
        </w:rPr>
        <w:t>35 416,67</w:t>
      </w:r>
      <w:r w:rsidRPr="008516C8">
        <w:rPr>
          <w:lang w:val="uk-UA"/>
        </w:rPr>
        <w:t xml:space="preserve"> грн. (</w:t>
      </w:r>
      <w:r w:rsidR="00BD4A45" w:rsidRPr="008516C8">
        <w:rPr>
          <w:lang w:val="uk-UA"/>
        </w:rPr>
        <w:t>фізичні особи</w:t>
      </w:r>
      <w:r w:rsidRPr="008516C8">
        <w:rPr>
          <w:lang w:val="uk-UA"/>
        </w:rPr>
        <w:t xml:space="preserve">). </w:t>
      </w:r>
      <w:r w:rsidR="00BD4A45" w:rsidRPr="008516C8">
        <w:rPr>
          <w:lang w:val="uk-UA"/>
        </w:rPr>
        <w:t>Юридичні особи</w:t>
      </w:r>
      <w:r w:rsidRPr="008516C8">
        <w:rPr>
          <w:lang w:val="uk-UA"/>
        </w:rPr>
        <w:t xml:space="preserve"> транспортний податок </w:t>
      </w:r>
      <w:r w:rsidR="00BD4A45" w:rsidRPr="008516C8">
        <w:rPr>
          <w:lang w:val="uk-UA"/>
        </w:rPr>
        <w:t xml:space="preserve">в минулому році </w:t>
      </w:r>
      <w:r w:rsidRPr="008516C8">
        <w:rPr>
          <w:lang w:val="uk-UA"/>
        </w:rPr>
        <w:t>не сплачували.</w:t>
      </w:r>
    </w:p>
    <w:p w:rsidR="001012BC" w:rsidRPr="008516C8" w:rsidRDefault="001012BC" w:rsidP="001012BC">
      <w:pPr>
        <w:shd w:val="clear" w:color="auto" w:fill="FFFFFF"/>
        <w:spacing w:after="225"/>
        <w:ind w:firstLine="426"/>
        <w:jc w:val="center"/>
        <w:rPr>
          <w:b/>
          <w:lang w:val="uk-UA"/>
        </w:rPr>
      </w:pPr>
      <w:r w:rsidRPr="008516C8">
        <w:rPr>
          <w:b/>
          <w:lang w:val="uk-UA"/>
        </w:rPr>
        <w:t>Основні групи, на які зазначена проблема справляє вплив:</w:t>
      </w:r>
    </w:p>
    <w:tbl>
      <w:tblPr>
        <w:tblStyle w:val="a3"/>
        <w:tblW w:w="0" w:type="auto"/>
        <w:tblLook w:val="04A0" w:firstRow="1" w:lastRow="0" w:firstColumn="1" w:lastColumn="0" w:noHBand="0" w:noVBand="1"/>
      </w:tblPr>
      <w:tblGrid>
        <w:gridCol w:w="6225"/>
        <w:gridCol w:w="1534"/>
        <w:gridCol w:w="1529"/>
      </w:tblGrid>
      <w:tr w:rsidR="001012BC" w:rsidRPr="008516C8" w:rsidTr="001012BC">
        <w:tc>
          <w:tcPr>
            <w:tcW w:w="6345" w:type="dxa"/>
          </w:tcPr>
          <w:p w:rsidR="001012BC" w:rsidRPr="008516C8" w:rsidRDefault="00A11C84" w:rsidP="001012BC">
            <w:pPr>
              <w:spacing w:after="225"/>
              <w:jc w:val="center"/>
              <w:rPr>
                <w:lang w:val="uk-UA"/>
              </w:rPr>
            </w:pPr>
            <w:r w:rsidRPr="008516C8">
              <w:rPr>
                <w:b/>
                <w:bCs/>
                <w:lang w:val="uk-UA"/>
              </w:rPr>
              <w:t> </w:t>
            </w:r>
            <w:r w:rsidR="001012BC" w:rsidRPr="008516C8">
              <w:rPr>
                <w:lang w:val="uk-UA"/>
              </w:rPr>
              <w:t>Групи (підгрупи)</w:t>
            </w:r>
          </w:p>
        </w:tc>
        <w:tc>
          <w:tcPr>
            <w:tcW w:w="1560" w:type="dxa"/>
          </w:tcPr>
          <w:p w:rsidR="001012BC" w:rsidRPr="008516C8" w:rsidRDefault="001012BC" w:rsidP="001012BC">
            <w:pPr>
              <w:spacing w:after="225"/>
              <w:jc w:val="center"/>
              <w:rPr>
                <w:lang w:val="uk-UA"/>
              </w:rPr>
            </w:pPr>
            <w:r w:rsidRPr="008516C8">
              <w:rPr>
                <w:lang w:val="uk-UA"/>
              </w:rPr>
              <w:t>Так</w:t>
            </w:r>
          </w:p>
        </w:tc>
        <w:tc>
          <w:tcPr>
            <w:tcW w:w="1559" w:type="dxa"/>
          </w:tcPr>
          <w:p w:rsidR="001012BC" w:rsidRPr="008516C8" w:rsidRDefault="001012BC" w:rsidP="001012BC">
            <w:pPr>
              <w:spacing w:after="225"/>
              <w:jc w:val="center"/>
              <w:rPr>
                <w:lang w:val="uk-UA"/>
              </w:rPr>
            </w:pPr>
            <w:r w:rsidRPr="008516C8">
              <w:rPr>
                <w:lang w:val="uk-UA"/>
              </w:rPr>
              <w:t>Ні</w:t>
            </w:r>
          </w:p>
        </w:tc>
      </w:tr>
      <w:tr w:rsidR="001012BC" w:rsidRPr="008516C8" w:rsidTr="001012BC">
        <w:tc>
          <w:tcPr>
            <w:tcW w:w="6345" w:type="dxa"/>
          </w:tcPr>
          <w:p w:rsidR="001012BC" w:rsidRPr="008516C8" w:rsidRDefault="001012BC" w:rsidP="00D8564F">
            <w:pPr>
              <w:spacing w:after="225"/>
              <w:jc w:val="both"/>
              <w:rPr>
                <w:lang w:val="uk-UA"/>
              </w:rPr>
            </w:pPr>
            <w:r w:rsidRPr="008516C8">
              <w:rPr>
                <w:lang w:val="uk-UA"/>
              </w:rPr>
              <w:t>Гром</w:t>
            </w:r>
            <w:r w:rsidR="00D8564F">
              <w:rPr>
                <w:lang w:val="uk-UA"/>
              </w:rPr>
              <w:t>а</w:t>
            </w:r>
            <w:r w:rsidRPr="008516C8">
              <w:rPr>
                <w:lang w:val="uk-UA"/>
              </w:rPr>
              <w:t>дяни</w:t>
            </w:r>
          </w:p>
        </w:tc>
        <w:tc>
          <w:tcPr>
            <w:tcW w:w="1560" w:type="dxa"/>
          </w:tcPr>
          <w:p w:rsidR="001012BC" w:rsidRPr="008516C8" w:rsidRDefault="001012BC" w:rsidP="001012BC">
            <w:pPr>
              <w:spacing w:after="225"/>
              <w:jc w:val="center"/>
              <w:rPr>
                <w:lang w:val="uk-UA"/>
              </w:rPr>
            </w:pPr>
            <w:r w:rsidRPr="008516C8">
              <w:rPr>
                <w:lang w:val="uk-UA"/>
              </w:rPr>
              <w:t>V</w:t>
            </w:r>
          </w:p>
        </w:tc>
        <w:tc>
          <w:tcPr>
            <w:tcW w:w="1559" w:type="dxa"/>
          </w:tcPr>
          <w:p w:rsidR="001012BC" w:rsidRPr="008516C8" w:rsidRDefault="001012BC" w:rsidP="00C75566">
            <w:pPr>
              <w:spacing w:after="225"/>
              <w:jc w:val="both"/>
              <w:rPr>
                <w:lang w:val="uk-UA"/>
              </w:rPr>
            </w:pPr>
          </w:p>
        </w:tc>
      </w:tr>
      <w:tr w:rsidR="001012BC" w:rsidRPr="008516C8" w:rsidTr="001012BC">
        <w:tc>
          <w:tcPr>
            <w:tcW w:w="6345" w:type="dxa"/>
          </w:tcPr>
          <w:p w:rsidR="001012BC" w:rsidRPr="008516C8" w:rsidRDefault="001012BC" w:rsidP="00C75566">
            <w:pPr>
              <w:spacing w:after="225"/>
              <w:jc w:val="both"/>
              <w:rPr>
                <w:lang w:val="uk-UA"/>
              </w:rPr>
            </w:pPr>
            <w:r w:rsidRPr="008516C8">
              <w:rPr>
                <w:lang w:val="uk-UA"/>
              </w:rPr>
              <w:t>Держава</w:t>
            </w:r>
          </w:p>
        </w:tc>
        <w:tc>
          <w:tcPr>
            <w:tcW w:w="1560" w:type="dxa"/>
          </w:tcPr>
          <w:p w:rsidR="001012BC" w:rsidRPr="008516C8" w:rsidRDefault="001012BC" w:rsidP="001012BC">
            <w:pPr>
              <w:jc w:val="center"/>
              <w:rPr>
                <w:lang w:val="uk-UA"/>
              </w:rPr>
            </w:pPr>
            <w:r w:rsidRPr="008516C8">
              <w:rPr>
                <w:lang w:val="uk-UA"/>
              </w:rPr>
              <w:t>V</w:t>
            </w:r>
          </w:p>
        </w:tc>
        <w:tc>
          <w:tcPr>
            <w:tcW w:w="1559" w:type="dxa"/>
          </w:tcPr>
          <w:p w:rsidR="001012BC" w:rsidRPr="008516C8" w:rsidRDefault="001012BC" w:rsidP="00C75566">
            <w:pPr>
              <w:spacing w:after="225"/>
              <w:jc w:val="both"/>
              <w:rPr>
                <w:lang w:val="uk-UA"/>
              </w:rPr>
            </w:pPr>
          </w:p>
        </w:tc>
      </w:tr>
      <w:tr w:rsidR="001012BC" w:rsidRPr="008516C8" w:rsidTr="001012BC">
        <w:tc>
          <w:tcPr>
            <w:tcW w:w="6345" w:type="dxa"/>
          </w:tcPr>
          <w:p w:rsidR="001012BC" w:rsidRPr="008516C8" w:rsidRDefault="001012BC" w:rsidP="00C75566">
            <w:pPr>
              <w:spacing w:after="225"/>
              <w:jc w:val="both"/>
              <w:rPr>
                <w:lang w:val="uk-UA"/>
              </w:rPr>
            </w:pPr>
            <w:r w:rsidRPr="008516C8">
              <w:rPr>
                <w:lang w:val="uk-UA"/>
              </w:rPr>
              <w:t>Суб'єкти господарювання</w:t>
            </w:r>
          </w:p>
        </w:tc>
        <w:tc>
          <w:tcPr>
            <w:tcW w:w="1560" w:type="dxa"/>
          </w:tcPr>
          <w:p w:rsidR="001012BC" w:rsidRPr="008516C8" w:rsidRDefault="001012BC" w:rsidP="001012BC">
            <w:pPr>
              <w:jc w:val="center"/>
              <w:rPr>
                <w:lang w:val="uk-UA"/>
              </w:rPr>
            </w:pPr>
            <w:r w:rsidRPr="008516C8">
              <w:rPr>
                <w:lang w:val="uk-UA"/>
              </w:rPr>
              <w:t>V</w:t>
            </w:r>
          </w:p>
        </w:tc>
        <w:tc>
          <w:tcPr>
            <w:tcW w:w="1559" w:type="dxa"/>
          </w:tcPr>
          <w:p w:rsidR="001012BC" w:rsidRPr="008516C8" w:rsidRDefault="001012BC" w:rsidP="00C75566">
            <w:pPr>
              <w:spacing w:after="225"/>
              <w:jc w:val="both"/>
              <w:rPr>
                <w:lang w:val="uk-UA"/>
              </w:rPr>
            </w:pPr>
          </w:p>
        </w:tc>
      </w:tr>
      <w:tr w:rsidR="00D73CD1" w:rsidRPr="008516C8" w:rsidTr="001012BC">
        <w:tc>
          <w:tcPr>
            <w:tcW w:w="6345" w:type="dxa"/>
          </w:tcPr>
          <w:p w:rsidR="00D73CD1" w:rsidRPr="008516C8" w:rsidRDefault="00D73CD1" w:rsidP="00C75566">
            <w:pPr>
              <w:spacing w:after="225"/>
              <w:jc w:val="both"/>
              <w:rPr>
                <w:lang w:val="uk-UA"/>
              </w:rPr>
            </w:pPr>
            <w:r w:rsidRPr="00D73CD1">
              <w:rPr>
                <w:lang w:val="uk-UA"/>
              </w:rPr>
              <w:t>у тому числі суб'єкти малого підприємства</w:t>
            </w:r>
          </w:p>
        </w:tc>
        <w:tc>
          <w:tcPr>
            <w:tcW w:w="1560" w:type="dxa"/>
          </w:tcPr>
          <w:p w:rsidR="00D73CD1" w:rsidRPr="008516C8" w:rsidRDefault="00D73CD1" w:rsidP="001012BC">
            <w:pPr>
              <w:jc w:val="center"/>
              <w:rPr>
                <w:lang w:val="uk-UA"/>
              </w:rPr>
            </w:pPr>
            <w:r w:rsidRPr="00D73CD1">
              <w:rPr>
                <w:lang w:val="uk-UA"/>
              </w:rPr>
              <w:t>V</w:t>
            </w:r>
          </w:p>
        </w:tc>
        <w:tc>
          <w:tcPr>
            <w:tcW w:w="1559" w:type="dxa"/>
          </w:tcPr>
          <w:p w:rsidR="00D73CD1" w:rsidRPr="008516C8" w:rsidRDefault="00D73CD1" w:rsidP="00C75566">
            <w:pPr>
              <w:spacing w:after="225"/>
              <w:jc w:val="both"/>
              <w:rPr>
                <w:lang w:val="uk-UA"/>
              </w:rPr>
            </w:pPr>
          </w:p>
        </w:tc>
      </w:tr>
    </w:tbl>
    <w:p w:rsidR="00A11C84" w:rsidRPr="008516C8" w:rsidRDefault="001012BC" w:rsidP="00C75566">
      <w:pPr>
        <w:shd w:val="clear" w:color="auto" w:fill="FFFFFF"/>
        <w:spacing w:after="225"/>
        <w:ind w:firstLine="426"/>
        <w:jc w:val="both"/>
        <w:rPr>
          <w:lang w:val="uk-UA"/>
        </w:rPr>
      </w:pPr>
      <w:r w:rsidRPr="008516C8">
        <w:rPr>
          <w:lang w:val="uk-UA"/>
        </w:rPr>
        <w:lastRenderedPageBreak/>
        <w:t>Застосування регуляторної процедури не має альтернативи, проблема встановлення транспортного податку не може бути розв'язана за допомогою ринкових механізмів.</w:t>
      </w:r>
    </w:p>
    <w:p w:rsidR="00A11C84" w:rsidRPr="008516C8" w:rsidRDefault="00004F2C" w:rsidP="001B34E2">
      <w:pPr>
        <w:shd w:val="clear" w:color="auto" w:fill="FFFFFF"/>
        <w:spacing w:after="225"/>
        <w:ind w:firstLine="426"/>
        <w:jc w:val="center"/>
        <w:rPr>
          <w:lang w:val="uk-UA"/>
        </w:rPr>
      </w:pPr>
      <w:r w:rsidRPr="008516C8">
        <w:rPr>
          <w:b/>
          <w:bCs/>
          <w:lang w:val="uk-UA"/>
        </w:rPr>
        <w:t xml:space="preserve">ІІ. </w:t>
      </w:r>
      <w:r w:rsidR="00A11C84" w:rsidRPr="008516C8">
        <w:rPr>
          <w:b/>
          <w:bCs/>
          <w:lang w:val="uk-UA"/>
        </w:rPr>
        <w:t>Цілі державного регулювання</w:t>
      </w:r>
    </w:p>
    <w:p w:rsidR="00A11C84" w:rsidRPr="008516C8" w:rsidRDefault="00A11C84" w:rsidP="00C75566">
      <w:pPr>
        <w:shd w:val="clear" w:color="auto" w:fill="FFFFFF"/>
        <w:spacing w:after="225"/>
        <w:ind w:firstLine="426"/>
        <w:jc w:val="both"/>
        <w:rPr>
          <w:lang w:val="uk-UA"/>
        </w:rPr>
      </w:pPr>
      <w:proofErr w:type="spellStart"/>
      <w:r w:rsidRPr="008516C8">
        <w:rPr>
          <w:lang w:val="uk-UA"/>
        </w:rPr>
        <w:t>Про</w:t>
      </w:r>
      <w:r w:rsidR="00BA1706" w:rsidRPr="008516C8">
        <w:rPr>
          <w:lang w:val="uk-UA"/>
        </w:rPr>
        <w:t>є</w:t>
      </w:r>
      <w:r w:rsidRPr="008516C8">
        <w:rPr>
          <w:lang w:val="uk-UA"/>
        </w:rPr>
        <w:t>кт</w:t>
      </w:r>
      <w:proofErr w:type="spellEnd"/>
      <w:r w:rsidRPr="008516C8">
        <w:rPr>
          <w:lang w:val="uk-UA"/>
        </w:rPr>
        <w:t xml:space="preserve"> регуляторного акта спрямований на розв’язання проблеми, визначеної в попередньому розділі в цілому, основними цілями його прийняття є:</w:t>
      </w:r>
    </w:p>
    <w:p w:rsidR="00A11C84" w:rsidRPr="008516C8" w:rsidRDefault="00A11C84" w:rsidP="00C75566">
      <w:pPr>
        <w:shd w:val="clear" w:color="auto" w:fill="FFFFFF"/>
        <w:spacing w:after="225"/>
        <w:ind w:firstLine="426"/>
        <w:jc w:val="both"/>
        <w:rPr>
          <w:lang w:val="uk-UA"/>
        </w:rPr>
      </w:pPr>
      <w:r w:rsidRPr="008516C8">
        <w:rPr>
          <w:lang w:val="uk-UA"/>
        </w:rPr>
        <w:t>виконання вимог чинного законодавства;</w:t>
      </w:r>
    </w:p>
    <w:p w:rsidR="00A11C84" w:rsidRPr="008516C8" w:rsidRDefault="00A11C84" w:rsidP="00C75566">
      <w:pPr>
        <w:shd w:val="clear" w:color="auto" w:fill="FFFFFF"/>
        <w:spacing w:after="225"/>
        <w:ind w:firstLine="426"/>
        <w:jc w:val="both"/>
        <w:rPr>
          <w:lang w:val="uk-UA"/>
        </w:rPr>
      </w:pPr>
      <w:r w:rsidRPr="008516C8">
        <w:rPr>
          <w:lang w:val="uk-UA"/>
        </w:rPr>
        <w:t>врегулювання право</w:t>
      </w:r>
      <w:r w:rsidR="00BA1706" w:rsidRPr="008516C8">
        <w:rPr>
          <w:lang w:val="uk-UA"/>
        </w:rPr>
        <w:t xml:space="preserve">вих </w:t>
      </w:r>
      <w:r w:rsidRPr="008516C8">
        <w:rPr>
          <w:lang w:val="uk-UA"/>
        </w:rPr>
        <w:t xml:space="preserve">відносин між </w:t>
      </w:r>
      <w:r w:rsidR="00BA1706" w:rsidRPr="008516C8">
        <w:rPr>
          <w:lang w:val="uk-UA"/>
        </w:rPr>
        <w:t>Лисичанською міською військово-цивільною адміністрацією</w:t>
      </w:r>
      <w:r w:rsidRPr="008516C8">
        <w:rPr>
          <w:lang w:val="uk-UA"/>
        </w:rPr>
        <w:t xml:space="preserve"> та суб’єктами оподаткування в процесі нарахування та сплати транспортного податку;</w:t>
      </w:r>
    </w:p>
    <w:p w:rsidR="00BA1706" w:rsidRPr="008516C8" w:rsidRDefault="00A11C84" w:rsidP="00C75566">
      <w:pPr>
        <w:shd w:val="clear" w:color="auto" w:fill="FFFFFF"/>
        <w:spacing w:after="225"/>
        <w:ind w:firstLine="426"/>
        <w:jc w:val="both"/>
        <w:rPr>
          <w:lang w:val="uk-UA"/>
        </w:rPr>
      </w:pPr>
      <w:r w:rsidRPr="008516C8">
        <w:rPr>
          <w:lang w:val="uk-UA"/>
        </w:rPr>
        <w:t xml:space="preserve">забезпечення надходження до місцевого бюджету для виконання програм соціально – економічного розвитку </w:t>
      </w:r>
      <w:r w:rsidR="00BA1706" w:rsidRPr="008516C8">
        <w:rPr>
          <w:lang w:val="uk-UA"/>
        </w:rPr>
        <w:t xml:space="preserve">Лисичанської міської </w:t>
      </w:r>
      <w:r w:rsidRPr="008516C8">
        <w:rPr>
          <w:lang w:val="uk-UA"/>
        </w:rPr>
        <w:t>територіальної громади</w:t>
      </w:r>
      <w:r w:rsidR="00BA1706" w:rsidRPr="008516C8">
        <w:rPr>
          <w:lang w:val="uk-UA"/>
        </w:rPr>
        <w:t>.</w:t>
      </w:r>
    </w:p>
    <w:p w:rsidR="00A11C84" w:rsidRPr="008516C8" w:rsidRDefault="00A11C84" w:rsidP="00C75566">
      <w:pPr>
        <w:shd w:val="clear" w:color="auto" w:fill="FFFFFF"/>
        <w:spacing w:after="225"/>
        <w:ind w:firstLine="426"/>
        <w:jc w:val="both"/>
        <w:rPr>
          <w:lang w:val="uk-UA"/>
        </w:rPr>
      </w:pPr>
      <w:r w:rsidRPr="008516C8">
        <w:rPr>
          <w:b/>
          <w:bCs/>
          <w:lang w:val="uk-UA"/>
        </w:rPr>
        <w:t>ІІІ. Визначення та оцінка  альтернативних способів  досягнення зазначених цілей.</w:t>
      </w:r>
    </w:p>
    <w:p w:rsidR="00A11C84" w:rsidRPr="008516C8" w:rsidRDefault="00A11C84" w:rsidP="00C75566">
      <w:pPr>
        <w:numPr>
          <w:ilvl w:val="0"/>
          <w:numId w:val="2"/>
        </w:numPr>
        <w:shd w:val="clear" w:color="auto" w:fill="FFFFFF"/>
        <w:spacing w:after="225"/>
        <w:ind w:left="540" w:firstLine="426"/>
        <w:jc w:val="both"/>
        <w:rPr>
          <w:lang w:val="uk-UA"/>
        </w:rPr>
      </w:pPr>
      <w:r w:rsidRPr="008516C8">
        <w:rPr>
          <w:lang w:val="uk-UA"/>
        </w:rPr>
        <w:t>Визначення альтернативних способів.</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74"/>
        <w:gridCol w:w="5924"/>
      </w:tblGrid>
      <w:tr w:rsidR="00C75566" w:rsidRPr="008516C8" w:rsidTr="00FF19EF">
        <w:trPr>
          <w:trHeight w:val="631"/>
        </w:trPr>
        <w:tc>
          <w:tcPr>
            <w:tcW w:w="3574" w:type="dxa"/>
            <w:tcMar>
              <w:top w:w="75" w:type="dxa"/>
              <w:left w:w="0" w:type="dxa"/>
              <w:bottom w:w="75" w:type="dxa"/>
              <w:right w:w="0" w:type="dxa"/>
            </w:tcMar>
            <w:hideMark/>
          </w:tcPr>
          <w:p w:rsidR="00A11C84" w:rsidRPr="008516C8" w:rsidRDefault="00A11C84" w:rsidP="00FF19EF">
            <w:pPr>
              <w:spacing w:after="225"/>
              <w:ind w:firstLine="426"/>
              <w:rPr>
                <w:lang w:val="uk-UA"/>
              </w:rPr>
            </w:pPr>
            <w:r w:rsidRPr="008516C8">
              <w:rPr>
                <w:b/>
                <w:bCs/>
                <w:lang w:val="uk-UA"/>
              </w:rPr>
              <w:t>Вид альтернативи</w:t>
            </w:r>
          </w:p>
        </w:tc>
        <w:tc>
          <w:tcPr>
            <w:tcW w:w="5924" w:type="dxa"/>
            <w:tcMar>
              <w:top w:w="75" w:type="dxa"/>
              <w:left w:w="0" w:type="dxa"/>
              <w:bottom w:w="75" w:type="dxa"/>
              <w:right w:w="0" w:type="dxa"/>
            </w:tcMar>
            <w:hideMark/>
          </w:tcPr>
          <w:p w:rsidR="00A11C84" w:rsidRPr="008516C8" w:rsidRDefault="00A11C84" w:rsidP="00FF19EF">
            <w:pPr>
              <w:spacing w:after="225"/>
              <w:ind w:firstLine="426"/>
              <w:rPr>
                <w:lang w:val="uk-UA"/>
              </w:rPr>
            </w:pPr>
            <w:r w:rsidRPr="008516C8">
              <w:rPr>
                <w:b/>
                <w:bCs/>
                <w:lang w:val="uk-UA"/>
              </w:rPr>
              <w:t>Опис альтернативи </w:t>
            </w:r>
          </w:p>
        </w:tc>
      </w:tr>
      <w:tr w:rsidR="00C75566" w:rsidRPr="008516C8" w:rsidTr="00FF19EF">
        <w:trPr>
          <w:trHeight w:val="4420"/>
        </w:trPr>
        <w:tc>
          <w:tcPr>
            <w:tcW w:w="3574" w:type="dxa"/>
            <w:tcMar>
              <w:top w:w="75" w:type="dxa"/>
              <w:left w:w="0" w:type="dxa"/>
              <w:bottom w:w="75" w:type="dxa"/>
              <w:right w:w="0" w:type="dxa"/>
            </w:tcMar>
            <w:hideMark/>
          </w:tcPr>
          <w:p w:rsidR="00A11C84" w:rsidRPr="008516C8" w:rsidRDefault="00A11C84" w:rsidP="00BA1706">
            <w:pPr>
              <w:spacing w:after="225"/>
              <w:ind w:firstLine="426"/>
              <w:rPr>
                <w:lang w:val="uk-UA"/>
              </w:rPr>
            </w:pPr>
            <w:r w:rsidRPr="008516C8">
              <w:rPr>
                <w:b/>
                <w:bCs/>
                <w:lang w:val="uk-UA"/>
              </w:rPr>
              <w:t>Альтернатива 1</w:t>
            </w:r>
          </w:p>
          <w:p w:rsidR="00A11C84" w:rsidRPr="008516C8" w:rsidRDefault="00A11C84" w:rsidP="00BA1706">
            <w:pPr>
              <w:spacing w:after="225"/>
              <w:ind w:firstLine="426"/>
              <w:rPr>
                <w:lang w:val="uk-UA"/>
              </w:rPr>
            </w:pPr>
            <w:r w:rsidRPr="008516C8">
              <w:rPr>
                <w:bCs/>
                <w:lang w:val="uk-UA"/>
              </w:rPr>
              <w:t>Відмова від введення вдію запропонованого  регуляторного акта</w:t>
            </w:r>
          </w:p>
        </w:tc>
        <w:tc>
          <w:tcPr>
            <w:tcW w:w="5924" w:type="dxa"/>
            <w:tcMar>
              <w:top w:w="75" w:type="dxa"/>
              <w:left w:w="0" w:type="dxa"/>
              <w:bottom w:w="75" w:type="dxa"/>
              <w:right w:w="0" w:type="dxa"/>
            </w:tcMar>
            <w:vAlign w:val="center"/>
            <w:hideMark/>
          </w:tcPr>
          <w:p w:rsidR="00A11C84" w:rsidRPr="008516C8" w:rsidRDefault="00A11C84" w:rsidP="00C75566">
            <w:pPr>
              <w:spacing w:after="225"/>
              <w:ind w:firstLine="426"/>
              <w:jc w:val="both"/>
              <w:rPr>
                <w:lang w:val="uk-UA"/>
              </w:rPr>
            </w:pPr>
            <w:r w:rsidRPr="008516C8">
              <w:rPr>
                <w:lang w:val="uk-UA"/>
              </w:rPr>
              <w:t xml:space="preserve">  Потенційні платники податків залишаться  без нормативного акта, що регулюватиме відносини  між ними та </w:t>
            </w:r>
            <w:r w:rsidR="00BA1706" w:rsidRPr="008516C8">
              <w:rPr>
                <w:lang w:val="uk-UA"/>
              </w:rPr>
              <w:t>Лисичанською міською військово-цивільною адміністрацією</w:t>
            </w:r>
            <w:r w:rsidRPr="008516C8">
              <w:rPr>
                <w:lang w:val="uk-UA"/>
              </w:rPr>
              <w:t>.</w:t>
            </w:r>
          </w:p>
          <w:p w:rsidR="00A11C84" w:rsidRPr="008516C8" w:rsidRDefault="00A11C84" w:rsidP="00FF19EF">
            <w:pPr>
              <w:spacing w:after="225"/>
              <w:ind w:firstLine="426"/>
              <w:jc w:val="both"/>
              <w:rPr>
                <w:lang w:val="uk-UA"/>
              </w:rPr>
            </w:pPr>
            <w:r w:rsidRPr="008516C8">
              <w:rPr>
                <w:lang w:val="uk-UA"/>
              </w:rPr>
              <w:t>Відповідно до статті 10 ПКУ місцеві ради обов’язково встановлюють податок на майно (в частині транспортного податку). Згідно підпункту 12.3.5 пункту 12.3 статті 12 Податкового кодексу України транспортний податок буде справлятись виходячи з норм Кодексу у фіксованому розмірі</w:t>
            </w:r>
            <w:r w:rsidR="00BA1706" w:rsidRPr="008516C8">
              <w:rPr>
                <w:lang w:val="uk-UA"/>
              </w:rPr>
              <w:t xml:space="preserve"> - </w:t>
            </w:r>
            <w:r w:rsidRPr="008516C8">
              <w:rPr>
                <w:lang w:val="uk-UA"/>
              </w:rPr>
              <w:t xml:space="preserve">25 000 грн. за один об’єкт оподаткування. Обсяг надходжень до місцевого бюджету не зміниться, проте </w:t>
            </w:r>
            <w:r w:rsidR="00BA1706" w:rsidRPr="008516C8">
              <w:rPr>
                <w:lang w:val="uk-UA"/>
              </w:rPr>
              <w:t>порушаться</w:t>
            </w:r>
            <w:r w:rsidRPr="008516C8">
              <w:rPr>
                <w:lang w:val="uk-UA"/>
              </w:rPr>
              <w:t xml:space="preserve"> вимоги Податкового кодексу України в частині обов’язкового встановлення транспортного податку</w:t>
            </w:r>
            <w:r w:rsidR="00BA1706" w:rsidRPr="008516C8">
              <w:rPr>
                <w:lang w:val="uk-UA"/>
              </w:rPr>
              <w:t>.</w:t>
            </w:r>
            <w:r w:rsidRPr="008516C8">
              <w:rPr>
                <w:b/>
                <w:bCs/>
                <w:lang w:val="uk-UA"/>
              </w:rPr>
              <w:t> </w:t>
            </w:r>
          </w:p>
        </w:tc>
      </w:tr>
      <w:tr w:rsidR="00C75566" w:rsidRPr="008516C8" w:rsidTr="00BA1706">
        <w:tc>
          <w:tcPr>
            <w:tcW w:w="3574" w:type="dxa"/>
            <w:tcMar>
              <w:top w:w="75" w:type="dxa"/>
              <w:left w:w="0" w:type="dxa"/>
              <w:bottom w:w="75" w:type="dxa"/>
              <w:right w:w="0" w:type="dxa"/>
            </w:tcMar>
            <w:vAlign w:val="center"/>
            <w:hideMark/>
          </w:tcPr>
          <w:p w:rsidR="00A11C84" w:rsidRPr="008516C8" w:rsidRDefault="00A11C84" w:rsidP="00C75566">
            <w:pPr>
              <w:spacing w:after="225"/>
              <w:ind w:firstLine="426"/>
              <w:jc w:val="both"/>
              <w:rPr>
                <w:lang w:val="uk-UA"/>
              </w:rPr>
            </w:pPr>
            <w:r w:rsidRPr="008516C8">
              <w:rPr>
                <w:b/>
                <w:bCs/>
                <w:lang w:val="uk-UA"/>
              </w:rPr>
              <w:t>Альтернатива 2</w:t>
            </w:r>
          </w:p>
          <w:p w:rsidR="00A11C84" w:rsidRPr="008516C8" w:rsidRDefault="00A11C84" w:rsidP="00C75566">
            <w:pPr>
              <w:spacing w:after="225"/>
              <w:ind w:firstLine="426"/>
              <w:jc w:val="both"/>
              <w:rPr>
                <w:lang w:val="uk-UA"/>
              </w:rPr>
            </w:pPr>
            <w:r w:rsidRPr="008516C8">
              <w:rPr>
                <w:bCs/>
                <w:lang w:val="uk-UA"/>
              </w:rPr>
              <w:t xml:space="preserve">Прийняття регуляторного акта – </w:t>
            </w:r>
            <w:r w:rsidR="0038017F" w:rsidRPr="008516C8">
              <w:rPr>
                <w:bCs/>
                <w:lang w:val="uk-UA"/>
              </w:rPr>
              <w:t xml:space="preserve">розпорядження керівника Лисичанської міської військово-цивільної адміністрації </w:t>
            </w:r>
            <w:r w:rsidRPr="008516C8">
              <w:rPr>
                <w:bCs/>
                <w:lang w:val="uk-UA"/>
              </w:rPr>
              <w:t>«Про встановлення  транспортного податку</w:t>
            </w:r>
            <w:r w:rsidR="00BA1706" w:rsidRPr="008516C8">
              <w:rPr>
                <w:bCs/>
                <w:lang w:val="uk-UA"/>
              </w:rPr>
              <w:t>»</w:t>
            </w:r>
          </w:p>
          <w:p w:rsidR="00A11C84" w:rsidRPr="008516C8" w:rsidRDefault="00A11C84" w:rsidP="00C75566">
            <w:pPr>
              <w:spacing w:after="225"/>
              <w:ind w:firstLine="426"/>
              <w:jc w:val="both"/>
              <w:rPr>
                <w:lang w:val="uk-UA"/>
              </w:rPr>
            </w:pPr>
            <w:r w:rsidRPr="008516C8">
              <w:rPr>
                <w:b/>
                <w:bCs/>
                <w:lang w:val="uk-UA"/>
              </w:rPr>
              <w:t> </w:t>
            </w:r>
          </w:p>
        </w:tc>
        <w:tc>
          <w:tcPr>
            <w:tcW w:w="5924" w:type="dxa"/>
            <w:tcMar>
              <w:top w:w="75" w:type="dxa"/>
              <w:left w:w="0" w:type="dxa"/>
              <w:bottom w:w="75" w:type="dxa"/>
              <w:right w:w="0" w:type="dxa"/>
            </w:tcMar>
            <w:hideMark/>
          </w:tcPr>
          <w:p w:rsidR="00BA1706" w:rsidRPr="008516C8" w:rsidRDefault="00A11C84" w:rsidP="00BA1706">
            <w:pPr>
              <w:spacing w:after="225"/>
              <w:ind w:firstLine="426"/>
              <w:rPr>
                <w:lang w:val="uk-UA"/>
              </w:rPr>
            </w:pPr>
            <w:r w:rsidRPr="008516C8">
              <w:rPr>
                <w:lang w:val="uk-UA"/>
              </w:rPr>
              <w:t xml:space="preserve">Дотримання вимог податкового законодавства. </w:t>
            </w:r>
          </w:p>
          <w:p w:rsidR="00A11C84" w:rsidRPr="008516C8" w:rsidRDefault="00A11C84" w:rsidP="00BA1706">
            <w:pPr>
              <w:spacing w:after="225"/>
              <w:ind w:firstLine="426"/>
              <w:rPr>
                <w:lang w:val="uk-UA"/>
              </w:rPr>
            </w:pPr>
            <w:r w:rsidRPr="008516C8">
              <w:rPr>
                <w:lang w:val="uk-UA"/>
              </w:rPr>
              <w:t>Забезпечення досягнення цілей державного регулювання</w:t>
            </w:r>
            <w:r w:rsidR="00BA1706" w:rsidRPr="008516C8">
              <w:rPr>
                <w:lang w:val="uk-UA"/>
              </w:rPr>
              <w:t>.</w:t>
            </w:r>
          </w:p>
          <w:p w:rsidR="00BA1706" w:rsidRPr="008516C8" w:rsidRDefault="00BA1706" w:rsidP="008516C8">
            <w:pPr>
              <w:spacing w:after="225"/>
              <w:ind w:firstLine="426"/>
              <w:rPr>
                <w:lang w:val="uk-UA"/>
              </w:rPr>
            </w:pPr>
            <w:r w:rsidRPr="008516C8">
              <w:rPr>
                <w:lang w:val="uk-UA"/>
              </w:rPr>
              <w:t>Врегулювання правовідносин суб'єкта господарювання і контролюючих органів у процесі справляння податку.</w:t>
            </w:r>
          </w:p>
        </w:tc>
      </w:tr>
    </w:tbl>
    <w:p w:rsidR="00A11C84" w:rsidRPr="008516C8" w:rsidRDefault="00A11C84" w:rsidP="00C75566">
      <w:pPr>
        <w:shd w:val="clear" w:color="auto" w:fill="FFFFFF"/>
        <w:spacing w:after="225"/>
        <w:ind w:firstLine="426"/>
        <w:jc w:val="both"/>
        <w:rPr>
          <w:lang w:val="uk-UA"/>
        </w:rPr>
      </w:pPr>
      <w:r w:rsidRPr="008516C8">
        <w:rPr>
          <w:lang w:val="uk-UA"/>
        </w:rPr>
        <w:t> </w:t>
      </w:r>
    </w:p>
    <w:p w:rsidR="00A11C84" w:rsidRPr="008516C8" w:rsidRDefault="00A11C84" w:rsidP="00C75566">
      <w:pPr>
        <w:numPr>
          <w:ilvl w:val="0"/>
          <w:numId w:val="3"/>
        </w:numPr>
        <w:shd w:val="clear" w:color="auto" w:fill="FFFFFF"/>
        <w:spacing w:after="225"/>
        <w:ind w:firstLine="426"/>
        <w:jc w:val="both"/>
        <w:rPr>
          <w:lang w:val="uk-UA"/>
        </w:rPr>
      </w:pPr>
      <w:r w:rsidRPr="008516C8">
        <w:rPr>
          <w:lang w:val="uk-UA"/>
        </w:rPr>
        <w:lastRenderedPageBreak/>
        <w:t>Оцінка вибраних альтернативних способів досягнення цілей.</w:t>
      </w:r>
    </w:p>
    <w:p w:rsidR="00A11C84" w:rsidRPr="008516C8" w:rsidRDefault="00A11C84" w:rsidP="00C75566">
      <w:pPr>
        <w:shd w:val="clear" w:color="auto" w:fill="FFFFFF"/>
        <w:spacing w:after="225"/>
        <w:ind w:firstLine="426"/>
        <w:jc w:val="both"/>
        <w:rPr>
          <w:lang w:val="uk-UA"/>
        </w:rPr>
      </w:pPr>
      <w:r w:rsidRPr="008516C8">
        <w:rPr>
          <w:b/>
          <w:bCs/>
          <w:lang w:val="uk-UA"/>
        </w:rPr>
        <w:t xml:space="preserve">Оцінка впливу на сферу інтересів </w:t>
      </w:r>
      <w:r w:rsidR="00FF19EF" w:rsidRPr="008516C8">
        <w:rPr>
          <w:b/>
          <w:bCs/>
          <w:lang w:val="uk-UA"/>
        </w:rPr>
        <w:t>держави</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4"/>
        <w:gridCol w:w="4612"/>
        <w:gridCol w:w="3267"/>
      </w:tblGrid>
      <w:tr w:rsidR="00C75566" w:rsidRPr="008516C8" w:rsidTr="00630056">
        <w:tc>
          <w:tcPr>
            <w:tcW w:w="0" w:type="auto"/>
            <w:tcMar>
              <w:top w:w="75" w:type="dxa"/>
              <w:left w:w="0" w:type="dxa"/>
              <w:bottom w:w="75" w:type="dxa"/>
              <w:right w:w="0" w:type="dxa"/>
            </w:tcMar>
            <w:vAlign w:val="center"/>
            <w:hideMark/>
          </w:tcPr>
          <w:p w:rsidR="00A11C84" w:rsidRPr="008516C8" w:rsidRDefault="00A11C84" w:rsidP="00C75566">
            <w:pPr>
              <w:spacing w:after="225"/>
              <w:ind w:firstLine="426"/>
              <w:jc w:val="both"/>
              <w:rPr>
                <w:lang w:val="uk-UA"/>
              </w:rPr>
            </w:pPr>
            <w:r w:rsidRPr="008516C8">
              <w:rPr>
                <w:b/>
                <w:bCs/>
                <w:lang w:val="uk-UA"/>
              </w:rPr>
              <w:t>Вид альтернативи</w:t>
            </w:r>
          </w:p>
        </w:tc>
        <w:tc>
          <w:tcPr>
            <w:tcW w:w="0" w:type="auto"/>
            <w:tcMar>
              <w:top w:w="75" w:type="dxa"/>
              <w:left w:w="0" w:type="dxa"/>
              <w:bottom w:w="75" w:type="dxa"/>
              <w:right w:w="0" w:type="dxa"/>
            </w:tcMar>
            <w:vAlign w:val="center"/>
            <w:hideMark/>
          </w:tcPr>
          <w:p w:rsidR="00A11C84" w:rsidRPr="008516C8" w:rsidRDefault="00A11C84" w:rsidP="00C75566">
            <w:pPr>
              <w:spacing w:after="225"/>
              <w:ind w:firstLine="426"/>
              <w:jc w:val="both"/>
              <w:rPr>
                <w:lang w:val="uk-UA"/>
              </w:rPr>
            </w:pPr>
            <w:r w:rsidRPr="008516C8">
              <w:rPr>
                <w:b/>
                <w:bCs/>
                <w:lang w:val="uk-UA"/>
              </w:rPr>
              <w:t>Вигоди</w:t>
            </w:r>
          </w:p>
        </w:tc>
        <w:tc>
          <w:tcPr>
            <w:tcW w:w="3267" w:type="dxa"/>
            <w:tcMar>
              <w:top w:w="75" w:type="dxa"/>
              <w:left w:w="0" w:type="dxa"/>
              <w:bottom w:w="75" w:type="dxa"/>
              <w:right w:w="0" w:type="dxa"/>
            </w:tcMar>
            <w:vAlign w:val="center"/>
            <w:hideMark/>
          </w:tcPr>
          <w:p w:rsidR="00A11C84" w:rsidRPr="008516C8" w:rsidRDefault="00A11C84" w:rsidP="00C75566">
            <w:pPr>
              <w:spacing w:after="225"/>
              <w:ind w:firstLine="426"/>
              <w:jc w:val="both"/>
              <w:rPr>
                <w:lang w:val="uk-UA"/>
              </w:rPr>
            </w:pPr>
            <w:r w:rsidRPr="008516C8">
              <w:rPr>
                <w:b/>
                <w:bCs/>
                <w:lang w:val="uk-UA"/>
              </w:rPr>
              <w:t>Витрати</w:t>
            </w:r>
          </w:p>
        </w:tc>
      </w:tr>
      <w:tr w:rsidR="00C75566" w:rsidRPr="008516C8" w:rsidTr="00630056">
        <w:trPr>
          <w:trHeight w:val="806"/>
        </w:trPr>
        <w:tc>
          <w:tcPr>
            <w:tcW w:w="0" w:type="auto"/>
            <w:tcMar>
              <w:top w:w="75" w:type="dxa"/>
              <w:left w:w="0" w:type="dxa"/>
              <w:bottom w:w="75" w:type="dxa"/>
              <w:right w:w="0" w:type="dxa"/>
            </w:tcMar>
            <w:hideMark/>
          </w:tcPr>
          <w:p w:rsidR="00A11C84" w:rsidRPr="008516C8" w:rsidRDefault="00A11C84" w:rsidP="00FF19EF">
            <w:pPr>
              <w:spacing w:after="225"/>
              <w:ind w:firstLine="5"/>
              <w:rPr>
                <w:lang w:val="uk-UA"/>
              </w:rPr>
            </w:pPr>
            <w:r w:rsidRPr="008516C8">
              <w:rPr>
                <w:lang w:val="uk-UA"/>
              </w:rPr>
              <w:t>Альтернатива 1</w:t>
            </w:r>
          </w:p>
        </w:tc>
        <w:tc>
          <w:tcPr>
            <w:tcW w:w="0" w:type="auto"/>
            <w:tcMar>
              <w:top w:w="75" w:type="dxa"/>
              <w:left w:w="0" w:type="dxa"/>
              <w:bottom w:w="75" w:type="dxa"/>
              <w:right w:w="0" w:type="dxa"/>
            </w:tcMar>
            <w:hideMark/>
          </w:tcPr>
          <w:p w:rsidR="00A11C84" w:rsidRPr="008516C8" w:rsidRDefault="00A11C84" w:rsidP="00FF19EF">
            <w:pPr>
              <w:spacing w:after="225"/>
              <w:ind w:firstLine="426"/>
              <w:rPr>
                <w:lang w:val="uk-UA"/>
              </w:rPr>
            </w:pPr>
            <w:r w:rsidRPr="008516C8">
              <w:rPr>
                <w:lang w:val="uk-UA"/>
              </w:rPr>
              <w:t>відсутні</w:t>
            </w:r>
          </w:p>
          <w:p w:rsidR="00A11C84" w:rsidRPr="008516C8" w:rsidRDefault="00A11C84" w:rsidP="00FF19EF">
            <w:pPr>
              <w:spacing w:after="225"/>
              <w:ind w:firstLine="426"/>
              <w:rPr>
                <w:lang w:val="uk-UA"/>
              </w:rPr>
            </w:pPr>
            <w:r w:rsidRPr="008516C8">
              <w:rPr>
                <w:lang w:val="uk-UA"/>
              </w:rPr>
              <w:t> </w:t>
            </w:r>
          </w:p>
        </w:tc>
        <w:tc>
          <w:tcPr>
            <w:tcW w:w="3267" w:type="dxa"/>
            <w:tcMar>
              <w:top w:w="75" w:type="dxa"/>
              <w:left w:w="0" w:type="dxa"/>
              <w:bottom w:w="75" w:type="dxa"/>
              <w:right w:w="0" w:type="dxa"/>
            </w:tcMar>
            <w:hideMark/>
          </w:tcPr>
          <w:p w:rsidR="00A11C84" w:rsidRPr="008516C8" w:rsidRDefault="00A11C84" w:rsidP="00630056">
            <w:pPr>
              <w:spacing w:after="225"/>
              <w:ind w:firstLine="426"/>
              <w:rPr>
                <w:lang w:val="uk-UA"/>
              </w:rPr>
            </w:pPr>
            <w:r w:rsidRPr="008516C8">
              <w:rPr>
                <w:lang w:val="uk-UA"/>
              </w:rPr>
              <w:t>відсутні</w:t>
            </w:r>
          </w:p>
        </w:tc>
      </w:tr>
      <w:tr w:rsidR="00C75566" w:rsidRPr="008516C8" w:rsidTr="00630056">
        <w:tc>
          <w:tcPr>
            <w:tcW w:w="0" w:type="auto"/>
            <w:tcMar>
              <w:top w:w="75" w:type="dxa"/>
              <w:left w:w="0" w:type="dxa"/>
              <w:bottom w:w="75" w:type="dxa"/>
              <w:right w:w="0" w:type="dxa"/>
            </w:tcMar>
            <w:hideMark/>
          </w:tcPr>
          <w:p w:rsidR="00A11C84" w:rsidRPr="008516C8" w:rsidRDefault="00A11C84" w:rsidP="00FF19EF">
            <w:pPr>
              <w:spacing w:after="225"/>
              <w:ind w:firstLine="5"/>
              <w:rPr>
                <w:lang w:val="uk-UA"/>
              </w:rPr>
            </w:pPr>
            <w:r w:rsidRPr="008516C8">
              <w:rPr>
                <w:lang w:val="uk-UA"/>
              </w:rPr>
              <w:t>Альтернатива 2</w:t>
            </w:r>
          </w:p>
        </w:tc>
        <w:tc>
          <w:tcPr>
            <w:tcW w:w="0" w:type="auto"/>
            <w:tcMar>
              <w:top w:w="75" w:type="dxa"/>
              <w:left w:w="0" w:type="dxa"/>
              <w:bottom w:w="75" w:type="dxa"/>
              <w:right w:w="0" w:type="dxa"/>
            </w:tcMar>
            <w:hideMark/>
          </w:tcPr>
          <w:p w:rsidR="00A11C84" w:rsidRPr="008516C8" w:rsidRDefault="00A11C84" w:rsidP="00FF19EF">
            <w:pPr>
              <w:spacing w:after="225"/>
              <w:ind w:hanging="17"/>
              <w:rPr>
                <w:lang w:val="uk-UA"/>
              </w:rPr>
            </w:pPr>
            <w:r w:rsidRPr="008516C8">
              <w:rPr>
                <w:lang w:val="uk-UA"/>
              </w:rPr>
              <w:t>Дотримання вимог податкового законодавства; забезпечення досягнення цілей державного регулювання; надходження до місцевого бюджету; реалізація місцевих програм.</w:t>
            </w:r>
          </w:p>
        </w:tc>
        <w:tc>
          <w:tcPr>
            <w:tcW w:w="3267" w:type="dxa"/>
            <w:tcMar>
              <w:top w:w="75" w:type="dxa"/>
              <w:left w:w="0" w:type="dxa"/>
              <w:bottom w:w="75" w:type="dxa"/>
              <w:right w:w="0" w:type="dxa"/>
            </w:tcMar>
            <w:hideMark/>
          </w:tcPr>
          <w:p w:rsidR="002F6845" w:rsidRPr="008516C8" w:rsidRDefault="002F6845" w:rsidP="002F6845">
            <w:pPr>
              <w:spacing w:after="225"/>
              <w:ind w:left="507"/>
              <w:rPr>
                <w:lang w:val="uk-UA"/>
              </w:rPr>
            </w:pPr>
            <w:r>
              <w:rPr>
                <w:lang w:val="uk-UA"/>
              </w:rPr>
              <w:t>З боку органів місцевого самоврядування: в</w:t>
            </w:r>
            <w:r w:rsidRPr="002F6845">
              <w:rPr>
                <w:lang w:val="uk-UA"/>
              </w:rPr>
              <w:t>итрати, пов'язані з підготовкою регуляторного акту, проведення відстежень результативності та оприлюднення регуляторного акта</w:t>
            </w:r>
          </w:p>
        </w:tc>
      </w:tr>
    </w:tbl>
    <w:p w:rsidR="00A11C84" w:rsidRPr="008516C8" w:rsidRDefault="00A11C84" w:rsidP="00C75566">
      <w:pPr>
        <w:shd w:val="clear" w:color="auto" w:fill="FFFFFF"/>
        <w:spacing w:after="225"/>
        <w:ind w:firstLine="426"/>
        <w:jc w:val="both"/>
        <w:rPr>
          <w:lang w:val="uk-UA"/>
        </w:rPr>
      </w:pPr>
      <w:r w:rsidRPr="008516C8">
        <w:rPr>
          <w:lang w:val="uk-UA"/>
        </w:rPr>
        <w:t> </w:t>
      </w:r>
      <w:r w:rsidRPr="008516C8">
        <w:rPr>
          <w:b/>
          <w:bCs/>
          <w:lang w:val="uk-UA"/>
        </w:rPr>
        <w:t>Оцінка впливу на сферу інтересів громадян</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1"/>
        <w:gridCol w:w="2317"/>
        <w:gridCol w:w="5130"/>
      </w:tblGrid>
      <w:tr w:rsidR="00C75566" w:rsidRPr="008516C8" w:rsidTr="00FF19EF">
        <w:tc>
          <w:tcPr>
            <w:tcW w:w="2051" w:type="dxa"/>
            <w:tcMar>
              <w:top w:w="75" w:type="dxa"/>
              <w:left w:w="0" w:type="dxa"/>
              <w:bottom w:w="75" w:type="dxa"/>
              <w:right w:w="0" w:type="dxa"/>
            </w:tcMar>
            <w:hideMark/>
          </w:tcPr>
          <w:p w:rsidR="00A11C84" w:rsidRPr="008516C8" w:rsidRDefault="00A11C84" w:rsidP="00FF19EF">
            <w:pPr>
              <w:spacing w:after="225"/>
              <w:ind w:firstLine="426"/>
              <w:rPr>
                <w:lang w:val="uk-UA"/>
              </w:rPr>
            </w:pPr>
            <w:r w:rsidRPr="008516C8">
              <w:rPr>
                <w:b/>
                <w:bCs/>
                <w:lang w:val="uk-UA"/>
              </w:rPr>
              <w:t>Вид альтернативи</w:t>
            </w:r>
          </w:p>
        </w:tc>
        <w:tc>
          <w:tcPr>
            <w:tcW w:w="2317" w:type="dxa"/>
            <w:tcMar>
              <w:top w:w="75" w:type="dxa"/>
              <w:left w:w="0" w:type="dxa"/>
              <w:bottom w:w="75" w:type="dxa"/>
              <w:right w:w="0" w:type="dxa"/>
            </w:tcMar>
            <w:hideMark/>
          </w:tcPr>
          <w:p w:rsidR="00A11C84" w:rsidRPr="008516C8" w:rsidRDefault="00A11C84" w:rsidP="00FF19EF">
            <w:pPr>
              <w:spacing w:after="225"/>
              <w:ind w:firstLine="426"/>
              <w:rPr>
                <w:lang w:val="uk-UA"/>
              </w:rPr>
            </w:pPr>
            <w:r w:rsidRPr="008516C8">
              <w:rPr>
                <w:b/>
                <w:bCs/>
                <w:lang w:val="uk-UA"/>
              </w:rPr>
              <w:t>Вигоди</w:t>
            </w:r>
          </w:p>
        </w:tc>
        <w:tc>
          <w:tcPr>
            <w:tcW w:w="5130" w:type="dxa"/>
            <w:tcMar>
              <w:top w:w="75" w:type="dxa"/>
              <w:left w:w="0" w:type="dxa"/>
              <w:bottom w:w="75" w:type="dxa"/>
              <w:right w:w="0" w:type="dxa"/>
            </w:tcMar>
            <w:hideMark/>
          </w:tcPr>
          <w:p w:rsidR="00A11C84" w:rsidRPr="008516C8" w:rsidRDefault="00A11C84" w:rsidP="00FF19EF">
            <w:pPr>
              <w:spacing w:after="225"/>
              <w:ind w:firstLine="426"/>
              <w:rPr>
                <w:lang w:val="uk-UA"/>
              </w:rPr>
            </w:pPr>
            <w:r w:rsidRPr="008516C8">
              <w:rPr>
                <w:b/>
                <w:bCs/>
                <w:lang w:val="uk-UA"/>
              </w:rPr>
              <w:t>Витрати</w:t>
            </w:r>
          </w:p>
        </w:tc>
      </w:tr>
      <w:tr w:rsidR="00FF19EF" w:rsidRPr="008516C8" w:rsidTr="00FF19EF">
        <w:tc>
          <w:tcPr>
            <w:tcW w:w="2051" w:type="dxa"/>
            <w:tcMar>
              <w:top w:w="75" w:type="dxa"/>
              <w:left w:w="0" w:type="dxa"/>
              <w:bottom w:w="75" w:type="dxa"/>
              <w:right w:w="0" w:type="dxa"/>
            </w:tcMar>
            <w:hideMark/>
          </w:tcPr>
          <w:p w:rsidR="00FF19EF" w:rsidRPr="008516C8" w:rsidRDefault="00FF19EF" w:rsidP="00FF19EF">
            <w:pPr>
              <w:spacing w:after="225"/>
              <w:ind w:firstLine="426"/>
              <w:rPr>
                <w:lang w:val="uk-UA"/>
              </w:rPr>
            </w:pPr>
            <w:r w:rsidRPr="008516C8">
              <w:rPr>
                <w:lang w:val="uk-UA"/>
              </w:rPr>
              <w:t>Альтернатива 1</w:t>
            </w:r>
          </w:p>
        </w:tc>
        <w:tc>
          <w:tcPr>
            <w:tcW w:w="2317" w:type="dxa"/>
            <w:tcMar>
              <w:top w:w="75" w:type="dxa"/>
              <w:left w:w="0" w:type="dxa"/>
              <w:bottom w:w="75" w:type="dxa"/>
              <w:right w:w="0" w:type="dxa"/>
            </w:tcMar>
            <w:hideMark/>
          </w:tcPr>
          <w:p w:rsidR="00FF19EF" w:rsidRPr="008516C8" w:rsidRDefault="00FF19EF" w:rsidP="00E02354">
            <w:pPr>
              <w:rPr>
                <w:lang w:val="uk-UA"/>
              </w:rPr>
            </w:pPr>
            <w:r w:rsidRPr="008516C8">
              <w:rPr>
                <w:lang w:val="uk-UA"/>
              </w:rPr>
              <w:t>Вирішення соціальних проблем за рахунок зростання доходної частини місцевого бюджету</w:t>
            </w:r>
          </w:p>
        </w:tc>
        <w:tc>
          <w:tcPr>
            <w:tcW w:w="5130" w:type="dxa"/>
            <w:tcMar>
              <w:top w:w="75" w:type="dxa"/>
              <w:left w:w="0" w:type="dxa"/>
              <w:bottom w:w="75" w:type="dxa"/>
              <w:right w:w="0" w:type="dxa"/>
            </w:tcMar>
            <w:hideMark/>
          </w:tcPr>
          <w:p w:rsidR="00FF19EF" w:rsidRPr="008516C8" w:rsidRDefault="00FF19EF" w:rsidP="00E02354">
            <w:pPr>
              <w:rPr>
                <w:lang w:val="uk-UA"/>
              </w:rPr>
            </w:pPr>
            <w:r w:rsidRPr="008516C8">
              <w:rPr>
                <w:lang w:val="uk-UA"/>
              </w:rPr>
              <w:t>Для громадян – власників транспортних засобів – сплата транспортного податку у сумі 25000 грн. за один об’єкт оподаткування</w:t>
            </w:r>
          </w:p>
        </w:tc>
      </w:tr>
      <w:tr w:rsidR="00C75566" w:rsidRPr="008516C8" w:rsidTr="00FF19EF">
        <w:tc>
          <w:tcPr>
            <w:tcW w:w="2051" w:type="dxa"/>
            <w:tcMar>
              <w:top w:w="75" w:type="dxa"/>
              <w:left w:w="0" w:type="dxa"/>
              <w:bottom w:w="75" w:type="dxa"/>
              <w:right w:w="0" w:type="dxa"/>
            </w:tcMar>
            <w:hideMark/>
          </w:tcPr>
          <w:p w:rsidR="00A11C84" w:rsidRPr="008516C8" w:rsidRDefault="00A11C84" w:rsidP="00FF19EF">
            <w:pPr>
              <w:spacing w:after="225"/>
              <w:ind w:firstLine="426"/>
              <w:rPr>
                <w:lang w:val="uk-UA"/>
              </w:rPr>
            </w:pPr>
            <w:r w:rsidRPr="008516C8">
              <w:rPr>
                <w:lang w:val="uk-UA"/>
              </w:rPr>
              <w:t>Альтернатива 2</w:t>
            </w:r>
          </w:p>
        </w:tc>
        <w:tc>
          <w:tcPr>
            <w:tcW w:w="2317" w:type="dxa"/>
            <w:tcMar>
              <w:top w:w="75" w:type="dxa"/>
              <w:left w:w="0" w:type="dxa"/>
              <w:bottom w:w="75" w:type="dxa"/>
              <w:right w:w="0" w:type="dxa"/>
            </w:tcMar>
            <w:hideMark/>
          </w:tcPr>
          <w:p w:rsidR="00A11C84" w:rsidRPr="008516C8" w:rsidRDefault="00A11C84" w:rsidP="00FF19EF">
            <w:pPr>
              <w:spacing w:after="225"/>
              <w:rPr>
                <w:lang w:val="uk-UA"/>
              </w:rPr>
            </w:pPr>
            <w:r w:rsidRPr="008516C8">
              <w:rPr>
                <w:lang w:val="uk-UA"/>
              </w:rPr>
              <w:t>Вирішення соціальних проблем за рахунок зростання доходної частини місцевого бюджету</w:t>
            </w:r>
          </w:p>
        </w:tc>
        <w:tc>
          <w:tcPr>
            <w:tcW w:w="5130" w:type="dxa"/>
            <w:tcMar>
              <w:top w:w="75" w:type="dxa"/>
              <w:left w:w="0" w:type="dxa"/>
              <w:bottom w:w="75" w:type="dxa"/>
              <w:right w:w="0" w:type="dxa"/>
            </w:tcMar>
            <w:hideMark/>
          </w:tcPr>
          <w:p w:rsidR="00A11C84" w:rsidRPr="008516C8" w:rsidRDefault="00A11C84" w:rsidP="00FF19EF">
            <w:pPr>
              <w:spacing w:after="225"/>
              <w:ind w:firstLine="173"/>
              <w:rPr>
                <w:lang w:val="uk-UA"/>
              </w:rPr>
            </w:pPr>
            <w:r w:rsidRPr="008516C8">
              <w:rPr>
                <w:lang w:val="uk-UA"/>
              </w:rPr>
              <w:t>Для громадян – власників транспортних засобів – сплата транспортного податку у сумі 25000 грн. за один об’єкт оподаткування</w:t>
            </w:r>
          </w:p>
        </w:tc>
      </w:tr>
    </w:tbl>
    <w:p w:rsidR="00E53AE8" w:rsidRDefault="00E53AE8" w:rsidP="00C75566">
      <w:pPr>
        <w:shd w:val="clear" w:color="auto" w:fill="FFFFFF"/>
        <w:spacing w:after="225"/>
        <w:ind w:firstLine="426"/>
        <w:jc w:val="both"/>
        <w:rPr>
          <w:b/>
          <w:bCs/>
          <w:lang w:val="uk-UA"/>
        </w:rPr>
      </w:pPr>
    </w:p>
    <w:p w:rsidR="00A11C84" w:rsidRPr="008516C8" w:rsidRDefault="00A11C84" w:rsidP="00C75566">
      <w:pPr>
        <w:shd w:val="clear" w:color="auto" w:fill="FFFFFF"/>
        <w:spacing w:after="225"/>
        <w:ind w:firstLine="426"/>
        <w:jc w:val="both"/>
        <w:rPr>
          <w:lang w:val="uk-UA"/>
        </w:rPr>
      </w:pPr>
      <w:r w:rsidRPr="008516C8">
        <w:rPr>
          <w:b/>
          <w:bCs/>
          <w:lang w:val="uk-UA"/>
        </w:rPr>
        <w:t> Оцінка впливу на сферу інтересів суб’єктів господарювання</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6"/>
        <w:gridCol w:w="2438"/>
        <w:gridCol w:w="4909"/>
      </w:tblGrid>
      <w:tr w:rsidR="00C75566" w:rsidRPr="008516C8" w:rsidTr="00630056">
        <w:trPr>
          <w:trHeight w:val="605"/>
        </w:trPr>
        <w:tc>
          <w:tcPr>
            <w:tcW w:w="2156" w:type="dxa"/>
            <w:tcMar>
              <w:top w:w="75" w:type="dxa"/>
              <w:left w:w="0" w:type="dxa"/>
              <w:bottom w:w="75" w:type="dxa"/>
              <w:right w:w="0" w:type="dxa"/>
            </w:tcMar>
            <w:hideMark/>
          </w:tcPr>
          <w:p w:rsidR="00A11C84" w:rsidRPr="008516C8" w:rsidRDefault="00A11C84" w:rsidP="00630056">
            <w:pPr>
              <w:spacing w:after="225"/>
              <w:ind w:firstLine="426"/>
              <w:rPr>
                <w:lang w:val="uk-UA"/>
              </w:rPr>
            </w:pPr>
            <w:r w:rsidRPr="008516C8">
              <w:rPr>
                <w:b/>
                <w:bCs/>
                <w:lang w:val="uk-UA"/>
              </w:rPr>
              <w:t>Вид альтернативи</w:t>
            </w:r>
          </w:p>
        </w:tc>
        <w:tc>
          <w:tcPr>
            <w:tcW w:w="2438" w:type="dxa"/>
            <w:tcMar>
              <w:top w:w="75" w:type="dxa"/>
              <w:left w:w="0" w:type="dxa"/>
              <w:bottom w:w="75" w:type="dxa"/>
              <w:right w:w="0" w:type="dxa"/>
            </w:tcMar>
            <w:hideMark/>
          </w:tcPr>
          <w:p w:rsidR="00A11C84" w:rsidRPr="008516C8" w:rsidRDefault="00A11C84" w:rsidP="00630056">
            <w:pPr>
              <w:spacing w:after="225"/>
              <w:ind w:firstLine="426"/>
              <w:rPr>
                <w:lang w:val="uk-UA"/>
              </w:rPr>
            </w:pPr>
            <w:r w:rsidRPr="008516C8">
              <w:rPr>
                <w:b/>
                <w:bCs/>
                <w:lang w:val="uk-UA"/>
              </w:rPr>
              <w:t>Вигоди</w:t>
            </w:r>
          </w:p>
        </w:tc>
        <w:tc>
          <w:tcPr>
            <w:tcW w:w="4909" w:type="dxa"/>
            <w:tcMar>
              <w:top w:w="75" w:type="dxa"/>
              <w:left w:w="0" w:type="dxa"/>
              <w:bottom w:w="75" w:type="dxa"/>
              <w:right w:w="0" w:type="dxa"/>
            </w:tcMar>
            <w:hideMark/>
          </w:tcPr>
          <w:p w:rsidR="00A11C84" w:rsidRPr="008516C8" w:rsidRDefault="00A11C84" w:rsidP="00630056">
            <w:pPr>
              <w:spacing w:after="225"/>
              <w:ind w:firstLine="426"/>
              <w:rPr>
                <w:lang w:val="uk-UA"/>
              </w:rPr>
            </w:pPr>
            <w:r w:rsidRPr="008516C8">
              <w:rPr>
                <w:b/>
                <w:bCs/>
                <w:lang w:val="uk-UA"/>
              </w:rPr>
              <w:t>Витрати</w:t>
            </w:r>
          </w:p>
        </w:tc>
      </w:tr>
      <w:tr w:rsidR="00C75566" w:rsidRPr="008516C8" w:rsidTr="00630056">
        <w:tc>
          <w:tcPr>
            <w:tcW w:w="2156" w:type="dxa"/>
            <w:tcMar>
              <w:top w:w="75" w:type="dxa"/>
              <w:left w:w="0" w:type="dxa"/>
              <w:bottom w:w="75" w:type="dxa"/>
              <w:right w:w="0" w:type="dxa"/>
            </w:tcMar>
            <w:hideMark/>
          </w:tcPr>
          <w:p w:rsidR="00A11C84" w:rsidRPr="008516C8" w:rsidRDefault="00A11C84" w:rsidP="00630056">
            <w:pPr>
              <w:spacing w:after="225"/>
              <w:ind w:firstLine="426"/>
              <w:rPr>
                <w:lang w:val="uk-UA"/>
              </w:rPr>
            </w:pPr>
            <w:r w:rsidRPr="008516C8">
              <w:rPr>
                <w:lang w:val="uk-UA"/>
              </w:rPr>
              <w:t>Альтернатива 1</w:t>
            </w:r>
          </w:p>
        </w:tc>
        <w:tc>
          <w:tcPr>
            <w:tcW w:w="2438" w:type="dxa"/>
            <w:tcMar>
              <w:top w:w="75" w:type="dxa"/>
              <w:left w:w="0" w:type="dxa"/>
              <w:bottom w:w="75" w:type="dxa"/>
              <w:right w:w="0" w:type="dxa"/>
            </w:tcMar>
            <w:hideMark/>
          </w:tcPr>
          <w:p w:rsidR="00A11C84" w:rsidRPr="008516C8" w:rsidRDefault="00A11C84" w:rsidP="00630056">
            <w:pPr>
              <w:spacing w:after="225"/>
              <w:ind w:firstLine="426"/>
              <w:rPr>
                <w:lang w:val="uk-UA"/>
              </w:rPr>
            </w:pPr>
            <w:r w:rsidRPr="008516C8">
              <w:rPr>
                <w:lang w:val="uk-UA"/>
              </w:rPr>
              <w:t>Вирішення соціальних проблем за рахунок зростання доходної частини місцевого бюджету</w:t>
            </w:r>
          </w:p>
        </w:tc>
        <w:tc>
          <w:tcPr>
            <w:tcW w:w="4909" w:type="dxa"/>
            <w:tcMar>
              <w:top w:w="75" w:type="dxa"/>
              <w:left w:w="0" w:type="dxa"/>
              <w:bottom w:w="75" w:type="dxa"/>
              <w:right w:w="0" w:type="dxa"/>
            </w:tcMar>
            <w:hideMark/>
          </w:tcPr>
          <w:p w:rsidR="00A11C84" w:rsidRPr="008516C8" w:rsidRDefault="00A11C84" w:rsidP="00630056">
            <w:pPr>
              <w:spacing w:after="225"/>
              <w:ind w:firstLine="426"/>
              <w:rPr>
                <w:lang w:val="uk-UA"/>
              </w:rPr>
            </w:pPr>
            <w:r w:rsidRPr="008516C8">
              <w:rPr>
                <w:lang w:val="uk-UA"/>
              </w:rPr>
              <w:t>**Витрати на сплату транспортного податку не зміняться. Суб’єкти господарювання – платники податку у 202</w:t>
            </w:r>
            <w:r w:rsidR="00630056" w:rsidRPr="008516C8">
              <w:rPr>
                <w:lang w:val="uk-UA"/>
              </w:rPr>
              <w:t xml:space="preserve">2 </w:t>
            </w:r>
            <w:r w:rsidRPr="008516C8">
              <w:rPr>
                <w:lang w:val="uk-UA"/>
              </w:rPr>
              <w:t>році будуть сплачувати податок за незмінною ставкою 25 000 грн. за один об’єкт оподаткування</w:t>
            </w:r>
          </w:p>
        </w:tc>
      </w:tr>
      <w:tr w:rsidR="00C75566" w:rsidRPr="008516C8" w:rsidTr="00630056">
        <w:tc>
          <w:tcPr>
            <w:tcW w:w="2156" w:type="dxa"/>
            <w:tcMar>
              <w:top w:w="75" w:type="dxa"/>
              <w:left w:w="0" w:type="dxa"/>
              <w:bottom w:w="75" w:type="dxa"/>
              <w:right w:w="0" w:type="dxa"/>
            </w:tcMar>
            <w:hideMark/>
          </w:tcPr>
          <w:p w:rsidR="00A11C84" w:rsidRPr="008516C8" w:rsidRDefault="00A11C84" w:rsidP="00630056">
            <w:pPr>
              <w:spacing w:after="225"/>
              <w:ind w:firstLine="426"/>
              <w:rPr>
                <w:lang w:val="uk-UA"/>
              </w:rPr>
            </w:pPr>
            <w:r w:rsidRPr="008516C8">
              <w:rPr>
                <w:lang w:val="uk-UA"/>
              </w:rPr>
              <w:lastRenderedPageBreak/>
              <w:t>Альтернатива 2</w:t>
            </w:r>
          </w:p>
        </w:tc>
        <w:tc>
          <w:tcPr>
            <w:tcW w:w="2438" w:type="dxa"/>
            <w:tcMar>
              <w:top w:w="75" w:type="dxa"/>
              <w:left w:w="0" w:type="dxa"/>
              <w:bottom w:w="75" w:type="dxa"/>
              <w:right w:w="0" w:type="dxa"/>
            </w:tcMar>
            <w:hideMark/>
          </w:tcPr>
          <w:p w:rsidR="00A11C84" w:rsidRPr="008516C8" w:rsidRDefault="00A11C84" w:rsidP="00630056">
            <w:pPr>
              <w:spacing w:after="225"/>
              <w:ind w:firstLine="426"/>
              <w:rPr>
                <w:lang w:val="uk-UA"/>
              </w:rPr>
            </w:pPr>
            <w:r w:rsidRPr="008516C8">
              <w:rPr>
                <w:lang w:val="uk-UA"/>
              </w:rPr>
              <w:t>Вирішення соціальних проблем за рахунок зростання доходної частини місцевого бюджету</w:t>
            </w:r>
          </w:p>
        </w:tc>
        <w:tc>
          <w:tcPr>
            <w:tcW w:w="4909" w:type="dxa"/>
            <w:tcMar>
              <w:top w:w="75" w:type="dxa"/>
              <w:left w:w="0" w:type="dxa"/>
              <w:bottom w:w="75" w:type="dxa"/>
              <w:right w:w="0" w:type="dxa"/>
            </w:tcMar>
            <w:hideMark/>
          </w:tcPr>
          <w:p w:rsidR="00A11C84" w:rsidRPr="008516C8" w:rsidRDefault="00A11C84" w:rsidP="00630056">
            <w:pPr>
              <w:spacing w:after="225"/>
              <w:ind w:firstLine="426"/>
              <w:rPr>
                <w:lang w:val="uk-UA"/>
              </w:rPr>
            </w:pPr>
            <w:r w:rsidRPr="008516C8">
              <w:rPr>
                <w:lang w:val="uk-UA"/>
              </w:rPr>
              <w:t>**Витрати на сплату транспортного податку не зміняться. Суб’єкти господарювання – платники податку у 202</w:t>
            </w:r>
            <w:r w:rsidR="00630056" w:rsidRPr="008516C8">
              <w:rPr>
                <w:lang w:val="uk-UA"/>
              </w:rPr>
              <w:t>2</w:t>
            </w:r>
            <w:r w:rsidRPr="008516C8">
              <w:rPr>
                <w:lang w:val="uk-UA"/>
              </w:rPr>
              <w:t xml:space="preserve"> році будуть сплачувати податок за незмінною ставкою 25 000 грн. за один об’єкт оподаткування</w:t>
            </w:r>
          </w:p>
        </w:tc>
      </w:tr>
    </w:tbl>
    <w:p w:rsidR="00A11C84" w:rsidRPr="008516C8" w:rsidRDefault="00A11C84" w:rsidP="00C75566">
      <w:pPr>
        <w:shd w:val="clear" w:color="auto" w:fill="FFFFFF"/>
        <w:spacing w:after="225"/>
        <w:ind w:firstLine="426"/>
        <w:jc w:val="both"/>
        <w:rPr>
          <w:lang w:val="uk-UA"/>
        </w:rPr>
      </w:pPr>
      <w:r w:rsidRPr="008516C8">
        <w:rPr>
          <w:lang w:val="uk-UA"/>
        </w:rPr>
        <w:t xml:space="preserve">*- за </w:t>
      </w:r>
      <w:r w:rsidR="00630056" w:rsidRPr="008516C8">
        <w:rPr>
          <w:lang w:val="uk-UA"/>
        </w:rPr>
        <w:t>2020</w:t>
      </w:r>
      <w:r w:rsidRPr="008516C8">
        <w:rPr>
          <w:lang w:val="uk-UA"/>
        </w:rPr>
        <w:t xml:space="preserve"> рік надходжень від сплати транспортного </w:t>
      </w:r>
      <w:r w:rsidR="00630056" w:rsidRPr="008516C8">
        <w:rPr>
          <w:lang w:val="uk-UA"/>
        </w:rPr>
        <w:t>юридичними особами</w:t>
      </w:r>
      <w:r w:rsidRPr="008516C8">
        <w:rPr>
          <w:lang w:val="uk-UA"/>
        </w:rPr>
        <w:t xml:space="preserve"> до міського бюджету не надходило, але враховуючи, що</w:t>
      </w:r>
      <w:r w:rsidR="00D90A65" w:rsidRPr="008516C8">
        <w:rPr>
          <w:lang w:val="uk-UA"/>
        </w:rPr>
        <w:t xml:space="preserve"> за попередні роки такі надходження були (2016 рік -  43 760 грн., 2017 рік – 18 740 грн., 2018 рік – 27 166,67 грн.)</w:t>
      </w:r>
      <w:r w:rsidRPr="008516C8">
        <w:rPr>
          <w:lang w:val="uk-UA"/>
        </w:rPr>
        <w:t xml:space="preserve">, то є вірогідність  </w:t>
      </w:r>
      <w:r w:rsidR="00D90A65" w:rsidRPr="008516C8">
        <w:rPr>
          <w:lang w:val="uk-UA"/>
        </w:rPr>
        <w:t>надходжень і в майбутньому</w:t>
      </w:r>
      <w:r w:rsidRPr="008516C8">
        <w:rPr>
          <w:lang w:val="uk-UA"/>
        </w:rPr>
        <w:t>.</w:t>
      </w:r>
    </w:p>
    <w:p w:rsidR="00A11C84" w:rsidRPr="008516C8" w:rsidRDefault="00A11C84" w:rsidP="00C75566">
      <w:pPr>
        <w:shd w:val="clear" w:color="auto" w:fill="FFFFFF"/>
        <w:spacing w:after="225"/>
        <w:ind w:firstLine="426"/>
        <w:jc w:val="both"/>
        <w:rPr>
          <w:lang w:val="uk-UA"/>
        </w:rPr>
      </w:pPr>
      <w:r w:rsidRPr="008516C8">
        <w:rPr>
          <w:lang w:val="uk-UA"/>
        </w:rPr>
        <w:t>** Податковим кодексом України відповідно до п.10.2 статті 10 передбачено, що місцеві ради обов’язково встановлюють податок на майно (в частині транспортного податку), але у разі не прийняття даного регуляторного акта сума транспортного податку та супутні витрати залишаться для платників незмінними.</w:t>
      </w:r>
    </w:p>
    <w:p w:rsidR="00A11C84" w:rsidRPr="008516C8" w:rsidRDefault="00A11C84" w:rsidP="00C75566">
      <w:pPr>
        <w:shd w:val="clear" w:color="auto" w:fill="FFFFFF"/>
        <w:spacing w:after="225"/>
        <w:ind w:firstLine="426"/>
        <w:jc w:val="both"/>
        <w:rPr>
          <w:lang w:val="uk-UA"/>
        </w:rPr>
      </w:pPr>
      <w:r w:rsidRPr="008516C8">
        <w:rPr>
          <w:lang w:val="uk-UA"/>
        </w:rPr>
        <w:t> </w:t>
      </w:r>
      <w:r w:rsidRPr="008516C8">
        <w:rPr>
          <w:b/>
          <w:bCs/>
          <w:lang w:val="uk-UA"/>
        </w:rPr>
        <w:t>ІV. Вибір найбільш оптимального альтернативного способу досягнення цілей.</w:t>
      </w:r>
    </w:p>
    <w:p w:rsidR="00A11C84" w:rsidRPr="008516C8" w:rsidRDefault="00A11C84" w:rsidP="00C75566">
      <w:pPr>
        <w:shd w:val="clear" w:color="auto" w:fill="FFFFFF"/>
        <w:spacing w:after="225"/>
        <w:ind w:firstLine="426"/>
        <w:jc w:val="both"/>
        <w:rPr>
          <w:lang w:val="uk-UA"/>
        </w:rPr>
      </w:pPr>
      <w:r w:rsidRPr="008516C8">
        <w:rPr>
          <w:lang w:val="uk-UA"/>
        </w:rPr>
        <w:t>Здійснити вибір оптимального альтернативного способу з урахуванням системи бальної оцінки ступеня досягнення визначених цілей.</w:t>
      </w:r>
    </w:p>
    <w:p w:rsidR="00A11C84" w:rsidRPr="008516C8" w:rsidRDefault="00A11C84" w:rsidP="00C75566">
      <w:pPr>
        <w:shd w:val="clear" w:color="auto" w:fill="FFFFFF"/>
        <w:spacing w:after="225"/>
        <w:ind w:firstLine="426"/>
        <w:jc w:val="both"/>
        <w:rPr>
          <w:lang w:val="uk-UA"/>
        </w:rPr>
      </w:pPr>
      <w:r w:rsidRPr="008516C8">
        <w:rPr>
          <w:lang w:val="uk-UA"/>
        </w:rPr>
        <w:t>Вартість балів визначається за чотирибальною системою оцінки ступеня досягнення визначених цілей, де:</w:t>
      </w:r>
    </w:p>
    <w:p w:rsidR="00A11C84" w:rsidRPr="008516C8" w:rsidRDefault="00A11C84" w:rsidP="00C75566">
      <w:pPr>
        <w:shd w:val="clear" w:color="auto" w:fill="FFFFFF"/>
        <w:spacing w:after="225"/>
        <w:ind w:firstLine="426"/>
        <w:jc w:val="both"/>
        <w:rPr>
          <w:lang w:val="uk-UA"/>
        </w:rPr>
      </w:pPr>
      <w:r w:rsidRPr="008516C8">
        <w:rPr>
          <w:lang w:val="uk-UA"/>
        </w:rPr>
        <w:t>4 – цілі прийняття регуляторного акта, які можуть бути досягнуті повною мірою (проблема більше існувати не буде);</w:t>
      </w:r>
    </w:p>
    <w:p w:rsidR="00A11C84" w:rsidRPr="008516C8" w:rsidRDefault="00A11C84" w:rsidP="00C75566">
      <w:pPr>
        <w:shd w:val="clear" w:color="auto" w:fill="FFFFFF"/>
        <w:spacing w:after="225"/>
        <w:ind w:firstLine="426"/>
        <w:jc w:val="both"/>
        <w:rPr>
          <w:lang w:val="uk-UA"/>
        </w:rPr>
      </w:pPr>
      <w:r w:rsidRPr="008516C8">
        <w:rPr>
          <w:lang w:val="uk-UA"/>
        </w:rPr>
        <w:t>3 – цілі прийняття регуляторного акта, які можуть бути досягнуті майже  повною мірою (усі важливі аспекти проблеми існувати не будуть);</w:t>
      </w:r>
    </w:p>
    <w:p w:rsidR="00A11C84" w:rsidRPr="008516C8" w:rsidRDefault="00A11C84" w:rsidP="00C75566">
      <w:pPr>
        <w:shd w:val="clear" w:color="auto" w:fill="FFFFFF"/>
        <w:spacing w:after="225"/>
        <w:ind w:firstLine="426"/>
        <w:jc w:val="both"/>
        <w:rPr>
          <w:lang w:val="uk-UA"/>
        </w:rPr>
      </w:pPr>
      <w:r w:rsidRPr="008516C8">
        <w:rPr>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A11C84" w:rsidRPr="008516C8" w:rsidRDefault="00A11C84" w:rsidP="00C75566">
      <w:pPr>
        <w:shd w:val="clear" w:color="auto" w:fill="FFFFFF"/>
        <w:spacing w:after="225"/>
        <w:ind w:firstLine="426"/>
        <w:jc w:val="both"/>
        <w:rPr>
          <w:lang w:val="uk-UA"/>
        </w:rPr>
      </w:pPr>
      <w:r w:rsidRPr="008516C8">
        <w:rPr>
          <w:lang w:val="uk-UA"/>
        </w:rPr>
        <w:t>1 – цілі прийняття регуляторного акта, які не можуть бути досягнуті (проблема продовжує існувати).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5"/>
        <w:gridCol w:w="2311"/>
        <w:gridCol w:w="5103"/>
      </w:tblGrid>
      <w:tr w:rsidR="00C75566" w:rsidRPr="008516C8" w:rsidTr="00CF0137">
        <w:trPr>
          <w:trHeight w:val="1532"/>
        </w:trPr>
        <w:tc>
          <w:tcPr>
            <w:tcW w:w="2225" w:type="dxa"/>
            <w:tcMar>
              <w:top w:w="75" w:type="dxa"/>
              <w:left w:w="0" w:type="dxa"/>
              <w:bottom w:w="75" w:type="dxa"/>
              <w:right w:w="0" w:type="dxa"/>
            </w:tcMar>
            <w:hideMark/>
          </w:tcPr>
          <w:p w:rsidR="00A11C84" w:rsidRPr="008516C8" w:rsidRDefault="00A11C84" w:rsidP="004D014D">
            <w:pPr>
              <w:spacing w:after="225"/>
              <w:ind w:firstLine="426"/>
              <w:jc w:val="center"/>
              <w:rPr>
                <w:lang w:val="uk-UA"/>
              </w:rPr>
            </w:pPr>
            <w:r w:rsidRPr="008516C8">
              <w:rPr>
                <w:b/>
                <w:bCs/>
                <w:lang w:val="uk-UA"/>
              </w:rPr>
              <w:t>Рейтинг результативності досягнення цілей під час вирішення проблеми</w:t>
            </w:r>
          </w:p>
        </w:tc>
        <w:tc>
          <w:tcPr>
            <w:tcW w:w="2311" w:type="dxa"/>
            <w:tcMar>
              <w:top w:w="75" w:type="dxa"/>
              <w:left w:w="0" w:type="dxa"/>
              <w:bottom w:w="75" w:type="dxa"/>
              <w:right w:w="0" w:type="dxa"/>
            </w:tcMar>
            <w:hideMark/>
          </w:tcPr>
          <w:p w:rsidR="00A11C84" w:rsidRPr="008516C8" w:rsidRDefault="00A11C84" w:rsidP="008516C8">
            <w:pPr>
              <w:spacing w:after="225"/>
              <w:ind w:firstLine="426"/>
              <w:jc w:val="center"/>
              <w:rPr>
                <w:lang w:val="uk-UA"/>
              </w:rPr>
            </w:pPr>
            <w:r w:rsidRPr="008516C8">
              <w:rPr>
                <w:b/>
                <w:bCs/>
                <w:lang w:val="uk-UA"/>
              </w:rPr>
              <w:t>Бал результативност</w:t>
            </w:r>
            <w:r w:rsidR="008516C8">
              <w:rPr>
                <w:b/>
                <w:bCs/>
                <w:lang w:val="uk-UA"/>
              </w:rPr>
              <w:t>і</w:t>
            </w:r>
            <w:r w:rsidRPr="008516C8">
              <w:rPr>
                <w:b/>
                <w:bCs/>
                <w:lang w:val="uk-UA"/>
              </w:rPr>
              <w:t xml:space="preserve"> за 4 бальною системою</w:t>
            </w:r>
          </w:p>
        </w:tc>
        <w:tc>
          <w:tcPr>
            <w:tcW w:w="5103" w:type="dxa"/>
            <w:tcMar>
              <w:top w:w="75" w:type="dxa"/>
              <w:left w:w="0" w:type="dxa"/>
              <w:bottom w:w="75" w:type="dxa"/>
              <w:right w:w="0" w:type="dxa"/>
            </w:tcMar>
            <w:hideMark/>
          </w:tcPr>
          <w:p w:rsidR="00A11C84" w:rsidRPr="008516C8" w:rsidRDefault="00A11C84" w:rsidP="004D014D">
            <w:pPr>
              <w:spacing w:after="225"/>
              <w:ind w:firstLine="426"/>
              <w:jc w:val="center"/>
              <w:rPr>
                <w:lang w:val="uk-UA"/>
              </w:rPr>
            </w:pPr>
            <w:r w:rsidRPr="008516C8">
              <w:rPr>
                <w:b/>
                <w:bCs/>
                <w:lang w:val="uk-UA"/>
              </w:rPr>
              <w:t>Коментарі щодо присвоєння відповідного бала</w:t>
            </w:r>
          </w:p>
        </w:tc>
      </w:tr>
      <w:tr w:rsidR="00C75566" w:rsidRPr="008516C8" w:rsidTr="004D014D">
        <w:tc>
          <w:tcPr>
            <w:tcW w:w="2225" w:type="dxa"/>
            <w:tcMar>
              <w:top w:w="75" w:type="dxa"/>
              <w:left w:w="0" w:type="dxa"/>
              <w:bottom w:w="75" w:type="dxa"/>
              <w:right w:w="0" w:type="dxa"/>
            </w:tcMar>
            <w:hideMark/>
          </w:tcPr>
          <w:p w:rsidR="00A11C84" w:rsidRPr="008516C8" w:rsidRDefault="00A11C84" w:rsidP="004D014D">
            <w:pPr>
              <w:spacing w:after="225"/>
              <w:ind w:firstLine="426"/>
              <w:rPr>
                <w:lang w:val="uk-UA"/>
              </w:rPr>
            </w:pPr>
            <w:r w:rsidRPr="008516C8">
              <w:rPr>
                <w:bCs/>
                <w:lang w:val="uk-UA"/>
              </w:rPr>
              <w:t>Альтернатива1</w:t>
            </w:r>
          </w:p>
        </w:tc>
        <w:tc>
          <w:tcPr>
            <w:tcW w:w="2311" w:type="dxa"/>
            <w:tcMar>
              <w:top w:w="75" w:type="dxa"/>
              <w:left w:w="0" w:type="dxa"/>
              <w:bottom w:w="75" w:type="dxa"/>
              <w:right w:w="0" w:type="dxa"/>
            </w:tcMar>
            <w:hideMark/>
          </w:tcPr>
          <w:p w:rsidR="00A11C84" w:rsidRPr="008516C8" w:rsidRDefault="00A11C84" w:rsidP="004D014D">
            <w:pPr>
              <w:spacing w:after="225"/>
              <w:ind w:firstLine="426"/>
              <w:rPr>
                <w:lang w:val="uk-UA"/>
              </w:rPr>
            </w:pPr>
            <w:r w:rsidRPr="008516C8">
              <w:rPr>
                <w:bCs/>
                <w:lang w:val="uk-UA"/>
              </w:rPr>
              <w:t>1</w:t>
            </w:r>
          </w:p>
        </w:tc>
        <w:tc>
          <w:tcPr>
            <w:tcW w:w="5103" w:type="dxa"/>
            <w:tcMar>
              <w:top w:w="75" w:type="dxa"/>
              <w:left w:w="0" w:type="dxa"/>
              <w:bottom w:w="75" w:type="dxa"/>
              <w:right w:w="0" w:type="dxa"/>
            </w:tcMar>
            <w:hideMark/>
          </w:tcPr>
          <w:p w:rsidR="00A11C84" w:rsidRPr="008516C8" w:rsidRDefault="00A11C84" w:rsidP="008516C8">
            <w:pPr>
              <w:spacing w:after="225"/>
              <w:ind w:firstLine="426"/>
              <w:rPr>
                <w:lang w:val="uk-UA"/>
              </w:rPr>
            </w:pPr>
            <w:r w:rsidRPr="008516C8">
              <w:rPr>
                <w:lang w:val="uk-UA"/>
              </w:rPr>
              <w:t>Дана альтернатива є неприйнятою у зв</w:t>
            </w:r>
            <w:r w:rsidR="008516C8">
              <w:rPr>
                <w:lang w:val="uk-UA"/>
              </w:rPr>
              <w:t>'</w:t>
            </w:r>
            <w:r w:rsidRPr="008516C8">
              <w:rPr>
                <w:lang w:val="uk-UA"/>
              </w:rPr>
              <w:t>язку з тим, що не буде досягнуто цілей правового регулювання.</w:t>
            </w:r>
          </w:p>
        </w:tc>
      </w:tr>
      <w:tr w:rsidR="00C75566" w:rsidRPr="008516C8" w:rsidTr="004D014D">
        <w:tc>
          <w:tcPr>
            <w:tcW w:w="2225" w:type="dxa"/>
            <w:tcMar>
              <w:top w:w="75" w:type="dxa"/>
              <w:left w:w="0" w:type="dxa"/>
              <w:bottom w:w="75" w:type="dxa"/>
              <w:right w:w="0" w:type="dxa"/>
            </w:tcMar>
            <w:hideMark/>
          </w:tcPr>
          <w:p w:rsidR="00A11C84" w:rsidRPr="008516C8" w:rsidRDefault="00A11C84" w:rsidP="004D014D">
            <w:pPr>
              <w:spacing w:after="225"/>
              <w:ind w:firstLine="426"/>
              <w:rPr>
                <w:lang w:val="uk-UA"/>
              </w:rPr>
            </w:pPr>
            <w:r w:rsidRPr="008516C8">
              <w:rPr>
                <w:bCs/>
                <w:lang w:val="uk-UA"/>
              </w:rPr>
              <w:t>Альтернатива2</w:t>
            </w:r>
          </w:p>
        </w:tc>
        <w:tc>
          <w:tcPr>
            <w:tcW w:w="2311" w:type="dxa"/>
            <w:tcMar>
              <w:top w:w="75" w:type="dxa"/>
              <w:left w:w="0" w:type="dxa"/>
              <w:bottom w:w="75" w:type="dxa"/>
              <w:right w:w="0" w:type="dxa"/>
            </w:tcMar>
            <w:hideMark/>
          </w:tcPr>
          <w:p w:rsidR="00A11C84" w:rsidRPr="008516C8" w:rsidRDefault="008516C8" w:rsidP="004D014D">
            <w:pPr>
              <w:spacing w:after="225"/>
              <w:ind w:firstLine="426"/>
              <w:rPr>
                <w:lang w:val="uk-UA"/>
              </w:rPr>
            </w:pPr>
            <w:r>
              <w:rPr>
                <w:bCs/>
                <w:lang w:val="uk-UA"/>
              </w:rPr>
              <w:t>4</w:t>
            </w:r>
          </w:p>
        </w:tc>
        <w:tc>
          <w:tcPr>
            <w:tcW w:w="5103" w:type="dxa"/>
            <w:tcMar>
              <w:top w:w="75" w:type="dxa"/>
              <w:left w:w="0" w:type="dxa"/>
              <w:bottom w:w="75" w:type="dxa"/>
              <w:right w:w="0" w:type="dxa"/>
            </w:tcMar>
            <w:hideMark/>
          </w:tcPr>
          <w:p w:rsidR="00A11C84" w:rsidRPr="008516C8" w:rsidRDefault="00A11C84" w:rsidP="004D014D">
            <w:pPr>
              <w:spacing w:after="225"/>
              <w:ind w:firstLine="426"/>
              <w:rPr>
                <w:lang w:val="uk-UA"/>
              </w:rPr>
            </w:pPr>
            <w:r w:rsidRPr="008516C8">
              <w:rPr>
                <w:lang w:val="uk-UA"/>
              </w:rPr>
              <w:t>Дотримання вимог податкового законодавства; забезпечення досягнення цілей державного регулювання; надходження до місцевого бюджету; реалізація місцевих програм</w:t>
            </w:r>
          </w:p>
        </w:tc>
      </w:tr>
    </w:tbl>
    <w:p w:rsidR="00A11C84" w:rsidRPr="008516C8" w:rsidRDefault="00A11C84" w:rsidP="00C75566">
      <w:pPr>
        <w:shd w:val="clear" w:color="auto" w:fill="FFFFFF"/>
        <w:spacing w:after="225"/>
        <w:ind w:firstLine="426"/>
        <w:jc w:val="both"/>
        <w:rPr>
          <w:lang w:val="uk-UA"/>
        </w:rPr>
      </w:pPr>
      <w:r w:rsidRPr="008516C8">
        <w:rPr>
          <w:lang w:val="uk-UA"/>
        </w:rPr>
        <w:lastRenderedPageBreak/>
        <w:t> </w:t>
      </w:r>
    </w:p>
    <w:tbl>
      <w:tblPr>
        <w:tblStyle w:val="a3"/>
        <w:tblW w:w="0" w:type="auto"/>
        <w:tblLook w:val="04A0" w:firstRow="1" w:lastRow="0" w:firstColumn="1" w:lastColumn="0" w:noHBand="0" w:noVBand="1"/>
      </w:tblPr>
      <w:tblGrid>
        <w:gridCol w:w="2349"/>
        <w:gridCol w:w="2293"/>
        <w:gridCol w:w="2328"/>
        <w:gridCol w:w="2318"/>
      </w:tblGrid>
      <w:tr w:rsidR="004D014D" w:rsidRPr="008516C8" w:rsidTr="004D014D">
        <w:tc>
          <w:tcPr>
            <w:tcW w:w="2392" w:type="dxa"/>
          </w:tcPr>
          <w:p w:rsidR="004D014D" w:rsidRPr="008516C8" w:rsidRDefault="004D014D" w:rsidP="00C75566">
            <w:pPr>
              <w:spacing w:after="225"/>
              <w:jc w:val="both"/>
              <w:rPr>
                <w:b/>
                <w:lang w:val="uk-UA"/>
              </w:rPr>
            </w:pPr>
            <w:r w:rsidRPr="008516C8">
              <w:rPr>
                <w:b/>
                <w:lang w:val="uk-UA"/>
              </w:rPr>
              <w:t>Рейтинг результативності</w:t>
            </w:r>
          </w:p>
        </w:tc>
        <w:tc>
          <w:tcPr>
            <w:tcW w:w="2393" w:type="dxa"/>
          </w:tcPr>
          <w:p w:rsidR="004D014D" w:rsidRPr="008516C8" w:rsidRDefault="004D014D" w:rsidP="00C75566">
            <w:pPr>
              <w:spacing w:after="225"/>
              <w:jc w:val="both"/>
              <w:rPr>
                <w:b/>
                <w:lang w:val="uk-UA"/>
              </w:rPr>
            </w:pPr>
            <w:r w:rsidRPr="008516C8">
              <w:rPr>
                <w:b/>
                <w:lang w:val="uk-UA"/>
              </w:rPr>
              <w:t>Вигоди (підсумок)</w:t>
            </w:r>
          </w:p>
        </w:tc>
        <w:tc>
          <w:tcPr>
            <w:tcW w:w="2393" w:type="dxa"/>
          </w:tcPr>
          <w:p w:rsidR="004D014D" w:rsidRPr="008516C8" w:rsidRDefault="004D014D" w:rsidP="00C75566">
            <w:pPr>
              <w:spacing w:after="225"/>
              <w:jc w:val="both"/>
              <w:rPr>
                <w:b/>
                <w:lang w:val="uk-UA"/>
              </w:rPr>
            </w:pPr>
            <w:r w:rsidRPr="008516C8">
              <w:rPr>
                <w:b/>
                <w:lang w:val="uk-UA"/>
              </w:rPr>
              <w:t>Витрати (підсумок)</w:t>
            </w:r>
          </w:p>
        </w:tc>
        <w:tc>
          <w:tcPr>
            <w:tcW w:w="2393" w:type="dxa"/>
          </w:tcPr>
          <w:p w:rsidR="004D014D" w:rsidRPr="008516C8" w:rsidRDefault="004D014D" w:rsidP="008516C8">
            <w:pPr>
              <w:spacing w:after="225"/>
              <w:jc w:val="both"/>
              <w:rPr>
                <w:b/>
                <w:lang w:val="uk-UA"/>
              </w:rPr>
            </w:pPr>
            <w:r w:rsidRPr="008516C8">
              <w:rPr>
                <w:b/>
                <w:lang w:val="uk-UA"/>
              </w:rPr>
              <w:t>Об</w:t>
            </w:r>
            <w:r w:rsidR="008516C8">
              <w:rPr>
                <w:b/>
                <w:lang w:val="uk-UA"/>
              </w:rPr>
              <w:t>ґ</w:t>
            </w:r>
            <w:r w:rsidRPr="008516C8">
              <w:rPr>
                <w:b/>
                <w:lang w:val="uk-UA"/>
              </w:rPr>
              <w:t>рунтування відповідного місця альтернативи у рейтингу</w:t>
            </w:r>
          </w:p>
        </w:tc>
      </w:tr>
      <w:tr w:rsidR="004D014D" w:rsidRPr="008516C8" w:rsidTr="004D014D">
        <w:tc>
          <w:tcPr>
            <w:tcW w:w="2392" w:type="dxa"/>
          </w:tcPr>
          <w:p w:rsidR="004D014D" w:rsidRPr="008516C8" w:rsidRDefault="004D014D" w:rsidP="00C75566">
            <w:pPr>
              <w:spacing w:after="225"/>
              <w:jc w:val="both"/>
              <w:rPr>
                <w:lang w:val="uk-UA"/>
              </w:rPr>
            </w:pPr>
            <w:r w:rsidRPr="008516C8">
              <w:rPr>
                <w:lang w:val="uk-UA"/>
              </w:rPr>
              <w:t>Альтернатива 1</w:t>
            </w:r>
          </w:p>
        </w:tc>
        <w:tc>
          <w:tcPr>
            <w:tcW w:w="2393" w:type="dxa"/>
          </w:tcPr>
          <w:p w:rsidR="004D014D" w:rsidRPr="008516C8" w:rsidRDefault="004D014D" w:rsidP="008516C8">
            <w:pPr>
              <w:spacing w:after="225"/>
              <w:jc w:val="both"/>
              <w:rPr>
                <w:lang w:val="uk-UA"/>
              </w:rPr>
            </w:pPr>
            <w:r w:rsidRPr="008516C8">
              <w:rPr>
                <w:lang w:val="uk-UA"/>
              </w:rPr>
              <w:t>відс</w:t>
            </w:r>
            <w:r w:rsidR="008516C8">
              <w:rPr>
                <w:lang w:val="uk-UA"/>
              </w:rPr>
              <w:t>у</w:t>
            </w:r>
            <w:r w:rsidRPr="008516C8">
              <w:rPr>
                <w:lang w:val="uk-UA"/>
              </w:rPr>
              <w:t>тні</w:t>
            </w:r>
          </w:p>
        </w:tc>
        <w:tc>
          <w:tcPr>
            <w:tcW w:w="2393" w:type="dxa"/>
          </w:tcPr>
          <w:p w:rsidR="004D014D" w:rsidRPr="008516C8" w:rsidRDefault="004D014D" w:rsidP="00C75566">
            <w:pPr>
              <w:spacing w:after="225"/>
              <w:jc w:val="both"/>
              <w:rPr>
                <w:lang w:val="uk-UA"/>
              </w:rPr>
            </w:pPr>
            <w:r w:rsidRPr="008516C8">
              <w:rPr>
                <w:lang w:val="uk-UA"/>
              </w:rPr>
              <w:t>відсутні</w:t>
            </w:r>
          </w:p>
        </w:tc>
        <w:tc>
          <w:tcPr>
            <w:tcW w:w="2393" w:type="dxa"/>
          </w:tcPr>
          <w:p w:rsidR="004D014D" w:rsidRPr="008516C8" w:rsidRDefault="004D014D" w:rsidP="00C75566">
            <w:pPr>
              <w:spacing w:after="225"/>
              <w:jc w:val="both"/>
              <w:rPr>
                <w:lang w:val="uk-UA"/>
              </w:rPr>
            </w:pPr>
            <w:r w:rsidRPr="008516C8">
              <w:rPr>
                <w:lang w:val="uk-UA"/>
              </w:rPr>
              <w:t>Дана альтернатива суперечить вимогам ПКУ</w:t>
            </w:r>
          </w:p>
        </w:tc>
      </w:tr>
      <w:tr w:rsidR="004D014D" w:rsidRPr="008516C8" w:rsidTr="004D014D">
        <w:tc>
          <w:tcPr>
            <w:tcW w:w="2392" w:type="dxa"/>
          </w:tcPr>
          <w:p w:rsidR="004D014D" w:rsidRPr="008516C8" w:rsidRDefault="004D014D" w:rsidP="00C75566">
            <w:pPr>
              <w:spacing w:after="225"/>
              <w:jc w:val="both"/>
              <w:rPr>
                <w:lang w:val="uk-UA"/>
              </w:rPr>
            </w:pPr>
            <w:r w:rsidRPr="008516C8">
              <w:rPr>
                <w:lang w:val="uk-UA"/>
              </w:rPr>
              <w:t>Альтернатива 2</w:t>
            </w:r>
          </w:p>
        </w:tc>
        <w:tc>
          <w:tcPr>
            <w:tcW w:w="2393" w:type="dxa"/>
          </w:tcPr>
          <w:p w:rsidR="004D014D" w:rsidRPr="008516C8" w:rsidRDefault="004D014D" w:rsidP="00C75566">
            <w:pPr>
              <w:spacing w:after="225"/>
              <w:jc w:val="both"/>
              <w:rPr>
                <w:lang w:val="uk-UA"/>
              </w:rPr>
            </w:pPr>
            <w:r w:rsidRPr="008516C8">
              <w:rPr>
                <w:lang w:val="uk-UA"/>
              </w:rPr>
              <w:t>Дотримання вимог податкового законодавства; забезпечення досягнення цілей державного регулювання; надходження до місцевого бюджету; реалізація місцевих програм</w:t>
            </w:r>
            <w:r w:rsidR="00353C97" w:rsidRPr="008516C8">
              <w:rPr>
                <w:lang w:val="uk-UA"/>
              </w:rPr>
              <w:t>.</w:t>
            </w:r>
          </w:p>
        </w:tc>
        <w:tc>
          <w:tcPr>
            <w:tcW w:w="2393" w:type="dxa"/>
          </w:tcPr>
          <w:p w:rsidR="004D014D" w:rsidRPr="008516C8" w:rsidRDefault="002F6845" w:rsidP="004D014D">
            <w:pPr>
              <w:spacing w:after="225"/>
              <w:jc w:val="both"/>
              <w:rPr>
                <w:lang w:val="uk-UA"/>
              </w:rPr>
            </w:pPr>
            <w:r w:rsidRPr="002F6845">
              <w:rPr>
                <w:lang w:val="uk-UA"/>
              </w:rPr>
              <w:t>З боку органів місцевого самоврядування: витрати, пов'язані з підготовкою регуляторного акту, проведення відстежень результативності та оприлюднення регуляторного акта</w:t>
            </w:r>
          </w:p>
        </w:tc>
        <w:tc>
          <w:tcPr>
            <w:tcW w:w="2393" w:type="dxa"/>
          </w:tcPr>
          <w:p w:rsidR="004D014D" w:rsidRPr="008516C8" w:rsidRDefault="004D014D" w:rsidP="00353C97">
            <w:pPr>
              <w:spacing w:after="225"/>
              <w:ind w:left="-90" w:right="-143"/>
              <w:rPr>
                <w:lang w:val="uk-UA"/>
              </w:rPr>
            </w:pPr>
            <w:r w:rsidRPr="008516C8">
              <w:rPr>
                <w:lang w:val="uk-UA"/>
              </w:rPr>
              <w:t>Цей регуляторний акт відповідає потребам у розв'язанні визначеної проблеми та принципам державної регуляторної політики</w:t>
            </w:r>
            <w:r w:rsidR="00353C97" w:rsidRPr="008516C8">
              <w:rPr>
                <w:lang w:val="uk-UA"/>
              </w:rPr>
              <w:t>. Забезпечення дотримання вимог податкового законодавства.</w:t>
            </w:r>
          </w:p>
        </w:tc>
      </w:tr>
    </w:tbl>
    <w:p w:rsidR="00A11C84" w:rsidRPr="008516C8" w:rsidRDefault="00A11C84" w:rsidP="00C75566">
      <w:pPr>
        <w:shd w:val="clear" w:color="auto" w:fill="FFFFFF"/>
        <w:spacing w:after="225"/>
        <w:ind w:firstLine="426"/>
        <w:jc w:val="both"/>
        <w:rPr>
          <w:lang w:val="uk-UA"/>
        </w:rPr>
      </w:pPr>
      <w:r w:rsidRPr="008516C8">
        <w:rPr>
          <w:lang w:val="uk-UA"/>
        </w:rPr>
        <w:t> Додаткового фінансування, введення в дію запропонованого регуляторного акта не потребує з бюджету, оскільки  здійснюватиметься в межах повноважень відповідних органів, але потребує часових витрат платників збору, у тому числі суб’єктів господарювання, які підлягатимуть оподаткуванню, на розрахунок транспортного податку, ведення обліку та надання податкової звітності.</w:t>
      </w:r>
    </w:p>
    <w:p w:rsidR="00A11C84" w:rsidRPr="008516C8" w:rsidRDefault="00A11C84" w:rsidP="00C75566">
      <w:pPr>
        <w:shd w:val="clear" w:color="auto" w:fill="FFFFFF"/>
        <w:spacing w:after="225"/>
        <w:ind w:firstLine="426"/>
        <w:jc w:val="both"/>
        <w:rPr>
          <w:lang w:val="uk-UA"/>
        </w:rPr>
      </w:pPr>
      <w:r w:rsidRPr="008516C8">
        <w:rPr>
          <w:b/>
          <w:bCs/>
          <w:lang w:val="uk-UA"/>
        </w:rPr>
        <w:t>У результаті досягнення визначених цілей буде отримано загальний позитивний ефект від запровадження даного регуляторного акта. </w:t>
      </w:r>
    </w:p>
    <w:p w:rsidR="00A11C84" w:rsidRPr="008516C8" w:rsidRDefault="00A11C84" w:rsidP="00CF0137">
      <w:pPr>
        <w:shd w:val="clear" w:color="auto" w:fill="FFFFFF"/>
        <w:spacing w:after="225"/>
        <w:ind w:firstLine="567"/>
        <w:rPr>
          <w:lang w:val="uk-UA"/>
        </w:rPr>
      </w:pPr>
      <w:r w:rsidRPr="008516C8">
        <w:rPr>
          <w:lang w:val="uk-UA"/>
        </w:rPr>
        <w:t>На даний час немає об’єктивних обставин, які б перешкоджали впровадженню та виконанню вимог цього регуляторного акта органами влади, фізичними і юридичними особами, запровадження регуляторного акта не передбачає заподіяння шкоди у наслідку його дії.</w:t>
      </w:r>
    </w:p>
    <w:p w:rsidR="00A11C84" w:rsidRPr="008516C8" w:rsidRDefault="00A11C84" w:rsidP="00073950">
      <w:pPr>
        <w:pStyle w:val="a4"/>
        <w:numPr>
          <w:ilvl w:val="0"/>
          <w:numId w:val="5"/>
        </w:numPr>
        <w:shd w:val="clear" w:color="auto" w:fill="FFFFFF"/>
        <w:spacing w:after="225"/>
        <w:ind w:left="0" w:firstLine="0"/>
        <w:jc w:val="both"/>
        <w:rPr>
          <w:lang w:val="uk-UA"/>
        </w:rPr>
      </w:pPr>
      <w:r w:rsidRPr="008516C8">
        <w:rPr>
          <w:b/>
          <w:bCs/>
          <w:lang w:val="uk-UA"/>
        </w:rPr>
        <w:t>Механізми та заходи, які забезпечать розв’язання визначеної проблеми</w:t>
      </w:r>
    </w:p>
    <w:p w:rsidR="00073950" w:rsidRPr="008516C8" w:rsidRDefault="00073950" w:rsidP="00073950">
      <w:pPr>
        <w:pStyle w:val="a4"/>
        <w:shd w:val="clear" w:color="auto" w:fill="FFFFFF"/>
        <w:spacing w:after="225"/>
        <w:ind w:left="0"/>
        <w:jc w:val="both"/>
        <w:rPr>
          <w:lang w:val="uk-UA"/>
        </w:rPr>
      </w:pPr>
    </w:p>
    <w:p w:rsidR="00073950" w:rsidRPr="008516C8" w:rsidRDefault="00073950" w:rsidP="00E53AE8">
      <w:pPr>
        <w:pStyle w:val="a4"/>
        <w:shd w:val="clear" w:color="auto" w:fill="FFFFFF"/>
        <w:spacing w:after="225"/>
        <w:ind w:left="0" w:firstLine="567"/>
        <w:jc w:val="both"/>
        <w:rPr>
          <w:lang w:val="uk-UA"/>
        </w:rPr>
      </w:pPr>
      <w:r w:rsidRPr="008516C8">
        <w:rPr>
          <w:lang w:val="uk-UA"/>
        </w:rPr>
        <w:t>Оприлюднення проекту розпорядження керівника Лисичанської міської військово-цивільної адміністрації «Про встановлення транспортного податку» разом з аналізом регуляторного впливу з метою отримання пропозицій та зауважень;</w:t>
      </w:r>
    </w:p>
    <w:p w:rsidR="00A11C84" w:rsidRPr="008516C8" w:rsidRDefault="00073950" w:rsidP="00E53AE8">
      <w:pPr>
        <w:pStyle w:val="a4"/>
        <w:shd w:val="clear" w:color="auto" w:fill="FFFFFF"/>
        <w:spacing w:after="225"/>
        <w:ind w:left="0" w:firstLine="567"/>
        <w:jc w:val="both"/>
        <w:rPr>
          <w:lang w:val="uk-UA"/>
        </w:rPr>
      </w:pPr>
      <w:r w:rsidRPr="008516C8">
        <w:rPr>
          <w:lang w:val="uk-UA"/>
        </w:rPr>
        <w:t>Отримання пропозицій по удосконаленню від Державної регуляторної служби України;</w:t>
      </w:r>
    </w:p>
    <w:p w:rsidR="00073950" w:rsidRPr="008516C8" w:rsidRDefault="00073950" w:rsidP="00E53AE8">
      <w:pPr>
        <w:pStyle w:val="a4"/>
        <w:shd w:val="clear" w:color="auto" w:fill="FFFFFF"/>
        <w:spacing w:after="225"/>
        <w:ind w:left="0" w:firstLine="567"/>
        <w:jc w:val="both"/>
        <w:rPr>
          <w:lang w:val="uk-UA"/>
        </w:rPr>
      </w:pPr>
      <w:r w:rsidRPr="008516C8">
        <w:rPr>
          <w:lang w:val="uk-UA"/>
        </w:rPr>
        <w:t>Встановлення транспортного податку;</w:t>
      </w:r>
    </w:p>
    <w:p w:rsidR="00073950" w:rsidRPr="008516C8" w:rsidRDefault="00073950" w:rsidP="00E53AE8">
      <w:pPr>
        <w:pStyle w:val="a4"/>
        <w:shd w:val="clear" w:color="auto" w:fill="FFFFFF"/>
        <w:spacing w:after="225"/>
        <w:ind w:left="0" w:firstLine="567"/>
        <w:jc w:val="both"/>
        <w:rPr>
          <w:lang w:val="uk-UA"/>
        </w:rPr>
      </w:pPr>
      <w:r w:rsidRPr="008516C8">
        <w:rPr>
          <w:lang w:val="uk-UA"/>
        </w:rPr>
        <w:t>Проведення заходів з відстеження результативності прийнятого розпорядження.</w:t>
      </w:r>
    </w:p>
    <w:p w:rsidR="00073950" w:rsidRPr="008516C8" w:rsidRDefault="00073950" w:rsidP="00E53AE8">
      <w:pPr>
        <w:pStyle w:val="a4"/>
        <w:shd w:val="clear" w:color="auto" w:fill="FFFFFF"/>
        <w:spacing w:after="225"/>
        <w:ind w:left="0" w:firstLine="567"/>
        <w:jc w:val="both"/>
        <w:rPr>
          <w:lang w:val="uk-UA"/>
        </w:rPr>
      </w:pPr>
    </w:p>
    <w:p w:rsidR="00A11C84" w:rsidRPr="008516C8" w:rsidRDefault="00A11C84" w:rsidP="00073950">
      <w:pPr>
        <w:pStyle w:val="a4"/>
        <w:numPr>
          <w:ilvl w:val="0"/>
          <w:numId w:val="5"/>
        </w:numPr>
        <w:shd w:val="clear" w:color="auto" w:fill="FFFFFF"/>
        <w:spacing w:after="225"/>
        <w:ind w:left="0" w:firstLine="0"/>
        <w:jc w:val="both"/>
        <w:rPr>
          <w:lang w:val="uk-UA"/>
        </w:rPr>
      </w:pPr>
      <w:r w:rsidRPr="008516C8">
        <w:rPr>
          <w:b/>
          <w:bCs/>
          <w:lang w:val="uk-UA"/>
        </w:rPr>
        <w:t>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A11C84" w:rsidRPr="008516C8" w:rsidRDefault="00A11C84" w:rsidP="00C75566">
      <w:pPr>
        <w:shd w:val="clear" w:color="auto" w:fill="FFFFFF"/>
        <w:spacing w:after="225"/>
        <w:ind w:firstLine="426"/>
        <w:jc w:val="both"/>
        <w:rPr>
          <w:lang w:val="uk-UA"/>
        </w:rPr>
      </w:pPr>
      <w:r w:rsidRPr="008516C8">
        <w:rPr>
          <w:lang w:val="uk-UA"/>
        </w:rPr>
        <w:t> </w:t>
      </w:r>
      <w:r w:rsidR="00E02354" w:rsidRPr="008516C8">
        <w:rPr>
          <w:lang w:val="uk-UA"/>
        </w:rPr>
        <w:t>Д</w:t>
      </w:r>
      <w:r w:rsidR="008C05F5" w:rsidRPr="008516C8">
        <w:rPr>
          <w:lang w:val="uk-UA"/>
        </w:rPr>
        <w:t>ія регуляторного акта не має на увазі поділ суб'єктів на категорії</w:t>
      </w:r>
      <w:r w:rsidR="00E02354" w:rsidRPr="008516C8">
        <w:rPr>
          <w:lang w:val="uk-UA"/>
        </w:rPr>
        <w:t xml:space="preserve"> великого і середнього підприємництва</w:t>
      </w:r>
      <w:r w:rsidRPr="008516C8">
        <w:rPr>
          <w:lang w:val="uk-UA"/>
        </w:rPr>
        <w:t xml:space="preserve">, тому розрахунки витрат на одного суб’єкта господарювання та бюджетних витрат на адміністрування зазначеної категорії </w:t>
      </w:r>
      <w:r w:rsidRPr="008516C8">
        <w:rPr>
          <w:lang w:val="uk-UA"/>
        </w:rPr>
        <w:lastRenderedPageBreak/>
        <w:t>відповідно до Методики проведення аналізу впливу регуляторного акта (Постанова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не проводилися. Податок не є новим, тому додаткових витрат бюджету на впровадження та адміністрування регулювання не передбачається, видатки фіскальних органів та органів місцевого самоврядування не зміняться. Питома вага суб’єктів малого підприємництва у загальній кількості суб’єктів господарювання, на яких поширюється дія регуляторного акта, складає 100 відсотків. У зв’язку з тим, що питома вага суб’єктів малого підприємництва в загальній кількості суб’єктів господарювання, на яких поширюється дія регуляторного акта, перевищує 10%, здійснено розрахунок витрат на виконання вимог регуляторного акта для суб’єктів малого підприємництва згідно з Методикою проведення аналізу впливу регуляторного акта – Тест малого підприємництва ( М-тест) (додаток1).</w:t>
      </w:r>
    </w:p>
    <w:p w:rsidR="00A11C84" w:rsidRPr="008516C8" w:rsidRDefault="00A11C84" w:rsidP="00E53AE8">
      <w:pPr>
        <w:shd w:val="clear" w:color="auto" w:fill="FFFFFF"/>
        <w:spacing w:after="225"/>
        <w:ind w:firstLine="426"/>
        <w:jc w:val="both"/>
        <w:rPr>
          <w:lang w:val="uk-UA"/>
        </w:rPr>
      </w:pPr>
      <w:r w:rsidRPr="008516C8">
        <w:rPr>
          <w:lang w:val="uk-UA"/>
        </w:rPr>
        <w:t> </w:t>
      </w:r>
      <w:r w:rsidRPr="008516C8">
        <w:rPr>
          <w:b/>
          <w:bCs/>
          <w:lang w:val="uk-UA"/>
        </w:rPr>
        <w:t>Об</w:t>
      </w:r>
      <w:r w:rsidR="008516C8">
        <w:rPr>
          <w:b/>
          <w:bCs/>
          <w:lang w:val="uk-UA"/>
        </w:rPr>
        <w:t>ґ</w:t>
      </w:r>
      <w:r w:rsidRPr="008516C8">
        <w:rPr>
          <w:b/>
          <w:bCs/>
          <w:lang w:val="uk-UA"/>
        </w:rPr>
        <w:t>рунтування запропонованого строку дії регуляторного акта</w:t>
      </w:r>
    </w:p>
    <w:p w:rsidR="00A11C84" w:rsidRPr="008516C8" w:rsidRDefault="00A11C84" w:rsidP="00C75566">
      <w:pPr>
        <w:shd w:val="clear" w:color="auto" w:fill="FFFFFF"/>
        <w:spacing w:after="225"/>
        <w:ind w:firstLine="426"/>
        <w:jc w:val="both"/>
        <w:rPr>
          <w:lang w:val="uk-UA"/>
        </w:rPr>
      </w:pPr>
      <w:r w:rsidRPr="008516C8">
        <w:rPr>
          <w:lang w:val="uk-UA"/>
        </w:rPr>
        <w:t>Передбачається не обмежувати строк дії запропонованого регуляторного акта, у разі необхідності за підсумками відстежень результативності будуть вноситися зміни до нього.</w:t>
      </w:r>
    </w:p>
    <w:p w:rsidR="00A11C84" w:rsidRPr="008516C8" w:rsidRDefault="00A11C84" w:rsidP="00E53AE8">
      <w:pPr>
        <w:shd w:val="clear" w:color="auto" w:fill="FFFFFF"/>
        <w:spacing w:after="225"/>
        <w:ind w:firstLine="426"/>
        <w:jc w:val="both"/>
        <w:rPr>
          <w:lang w:val="uk-UA"/>
        </w:rPr>
      </w:pPr>
      <w:r w:rsidRPr="008516C8">
        <w:rPr>
          <w:lang w:val="uk-UA"/>
        </w:rPr>
        <w:t> </w:t>
      </w:r>
      <w:r w:rsidRPr="008516C8">
        <w:rPr>
          <w:b/>
          <w:bCs/>
          <w:lang w:val="uk-UA"/>
        </w:rPr>
        <w:t>Визначення показників результативності дії регуляторного акта</w:t>
      </w:r>
    </w:p>
    <w:p w:rsidR="00A11C84" w:rsidRPr="008516C8" w:rsidRDefault="00A11C84" w:rsidP="00C75566">
      <w:pPr>
        <w:shd w:val="clear" w:color="auto" w:fill="FFFFFF"/>
        <w:spacing w:after="225"/>
        <w:ind w:firstLine="426"/>
        <w:jc w:val="both"/>
        <w:rPr>
          <w:lang w:val="uk-UA"/>
        </w:rPr>
      </w:pPr>
      <w:r w:rsidRPr="008516C8">
        <w:rPr>
          <w:lang w:val="uk-UA"/>
        </w:rPr>
        <w:t>Для визначення результативності цього регуляторного акта пропонується встановити такі статистичні показники:</w:t>
      </w:r>
    </w:p>
    <w:p w:rsidR="00A11C84" w:rsidRPr="008516C8" w:rsidRDefault="00A11C84" w:rsidP="00C75566">
      <w:pPr>
        <w:shd w:val="clear" w:color="auto" w:fill="FFFFFF"/>
        <w:spacing w:after="225"/>
        <w:ind w:firstLine="426"/>
        <w:jc w:val="both"/>
        <w:rPr>
          <w:lang w:val="uk-UA"/>
        </w:rPr>
      </w:pPr>
      <w:r w:rsidRPr="008516C8">
        <w:rPr>
          <w:lang w:val="uk-UA"/>
        </w:rPr>
        <w:t>кількість платників податку</w:t>
      </w:r>
      <w:r w:rsidR="00CF0137">
        <w:rPr>
          <w:lang w:val="uk-UA"/>
        </w:rPr>
        <w:t xml:space="preserve"> в розрізі юридичних та фізичних осіб</w:t>
      </w:r>
      <w:r w:rsidRPr="008516C8">
        <w:rPr>
          <w:lang w:val="uk-UA"/>
        </w:rPr>
        <w:t>, осіб;</w:t>
      </w:r>
    </w:p>
    <w:p w:rsidR="00A11C84" w:rsidRDefault="00A11C84" w:rsidP="00C75566">
      <w:pPr>
        <w:shd w:val="clear" w:color="auto" w:fill="FFFFFF"/>
        <w:spacing w:after="225"/>
        <w:ind w:firstLine="426"/>
        <w:jc w:val="both"/>
        <w:rPr>
          <w:lang w:val="uk-UA"/>
        </w:rPr>
      </w:pPr>
      <w:r w:rsidRPr="008516C8">
        <w:rPr>
          <w:lang w:val="uk-UA"/>
        </w:rPr>
        <w:t>розмір надходжень транспортного податку до місцевого бюджету, грн.;</w:t>
      </w:r>
    </w:p>
    <w:p w:rsidR="00CF0137" w:rsidRPr="00CF0137" w:rsidRDefault="00CF0137" w:rsidP="00CF0137">
      <w:pPr>
        <w:shd w:val="clear" w:color="auto" w:fill="FFFFFF"/>
        <w:jc w:val="both"/>
        <w:rPr>
          <w:lang w:val="uk-UA"/>
        </w:rPr>
      </w:pPr>
      <w:r>
        <w:rPr>
          <w:lang w:val="uk-UA"/>
        </w:rPr>
        <w:t xml:space="preserve">       </w:t>
      </w:r>
      <w:r w:rsidRPr="00CF0137">
        <w:rPr>
          <w:lang w:val="uk-UA"/>
        </w:rPr>
        <w:t>час, що витрачатиметься суб’єктами господарювання та/або фізичними особами,</w:t>
      </w:r>
    </w:p>
    <w:p w:rsidR="00CF0137" w:rsidRPr="008516C8" w:rsidRDefault="00CF0137" w:rsidP="00CF0137">
      <w:pPr>
        <w:shd w:val="clear" w:color="auto" w:fill="FFFFFF"/>
        <w:jc w:val="both"/>
        <w:rPr>
          <w:lang w:val="uk-UA"/>
        </w:rPr>
      </w:pPr>
      <w:r w:rsidRPr="00CF0137">
        <w:rPr>
          <w:lang w:val="uk-UA"/>
        </w:rPr>
        <w:t xml:space="preserve">пов’язаними з виконанням вимог акта, години на 1 </w:t>
      </w:r>
      <w:proofErr w:type="spellStart"/>
      <w:r w:rsidRPr="00CF0137">
        <w:rPr>
          <w:lang w:val="uk-UA"/>
        </w:rPr>
        <w:t>суб</w:t>
      </w:r>
      <w:proofErr w:type="spellEnd"/>
      <w:r w:rsidRPr="00CF0137">
        <w:rPr>
          <w:lang w:val="uk-UA"/>
        </w:rPr>
        <w:t>.;</w:t>
      </w:r>
    </w:p>
    <w:p w:rsidR="00A11C84" w:rsidRPr="008516C8" w:rsidRDefault="00A11C84" w:rsidP="00C75566">
      <w:pPr>
        <w:shd w:val="clear" w:color="auto" w:fill="FFFFFF"/>
        <w:spacing w:after="225"/>
        <w:ind w:firstLine="426"/>
        <w:jc w:val="both"/>
        <w:rPr>
          <w:lang w:val="uk-UA"/>
        </w:rPr>
      </w:pPr>
      <w:r w:rsidRPr="008516C8">
        <w:rPr>
          <w:lang w:val="uk-UA"/>
        </w:rPr>
        <w:t>рівень поінформованості суб’єктів господарювання з основних положень акта</w:t>
      </w:r>
      <w:r w:rsidR="00CF0137">
        <w:rPr>
          <w:lang w:val="uk-UA"/>
        </w:rPr>
        <w:t>,%</w:t>
      </w:r>
      <w:r w:rsidRPr="008516C8">
        <w:rPr>
          <w:lang w:val="uk-UA"/>
        </w:rPr>
        <w:t>.</w:t>
      </w:r>
    </w:p>
    <w:p w:rsidR="008C05F5" w:rsidRPr="008516C8" w:rsidRDefault="00A11C84" w:rsidP="00E53AE8">
      <w:pPr>
        <w:shd w:val="clear" w:color="auto" w:fill="FFFFFF"/>
        <w:spacing w:after="225"/>
        <w:ind w:firstLine="426"/>
        <w:jc w:val="both"/>
        <w:rPr>
          <w:b/>
          <w:bCs/>
          <w:lang w:val="uk-UA"/>
        </w:rPr>
      </w:pPr>
      <w:r w:rsidRPr="008516C8">
        <w:rPr>
          <w:lang w:val="uk-UA"/>
        </w:rPr>
        <w:t> </w:t>
      </w:r>
      <w:r w:rsidR="008C05F5" w:rsidRPr="008516C8">
        <w:rPr>
          <w:b/>
          <w:bCs/>
          <w:lang w:val="uk-UA"/>
        </w:rPr>
        <w:t xml:space="preserve"> </w:t>
      </w:r>
      <w:r w:rsidRPr="008516C8">
        <w:rPr>
          <w:b/>
          <w:bCs/>
          <w:lang w:val="uk-UA"/>
        </w:rPr>
        <w:t>Визначення заходів, за допомогою яких здійснюватиметься відстеження результативності регуляторного акта </w:t>
      </w:r>
    </w:p>
    <w:p w:rsidR="00A11C84" w:rsidRDefault="00A11C84" w:rsidP="00C75566">
      <w:pPr>
        <w:shd w:val="clear" w:color="auto" w:fill="FFFFFF"/>
        <w:spacing w:after="225"/>
        <w:ind w:firstLine="426"/>
        <w:jc w:val="both"/>
        <w:rPr>
          <w:lang w:val="uk-UA"/>
        </w:rPr>
      </w:pPr>
      <w:r w:rsidRPr="008516C8">
        <w:rPr>
          <w:lang w:val="uk-UA"/>
        </w:rPr>
        <w:t xml:space="preserve">Оцінка ефективності регуляторного акта буде здійснена за допомогою проведення базового, повторного та періодичного відстеження результативності регуляторного акта. Базове відстеження результативності буде здійснюватись до дати набрання чинності цього регуляторного акта. Повторне відстеження результативності планується здійснити через рік після набрання чинності регуляторним актом. Періодичне відстеження результативності здійснюється раз на три роки, починаючи з дня закінчення заходів з повторного відстеження. З огляду на показники результативності, визначені у попередньому розділі аналізу регуляторного акта, відстеження результативності цього регуляторного акта буде здійснюватися статистичним методом з можливим проведенням соціологічного опитування. Інформація по обліку платників податку знаходиться у </w:t>
      </w:r>
      <w:r w:rsidR="00BE25BF" w:rsidRPr="008516C8">
        <w:rPr>
          <w:lang w:val="uk-UA"/>
        </w:rPr>
        <w:t xml:space="preserve"> </w:t>
      </w:r>
      <w:r w:rsidRPr="008516C8">
        <w:rPr>
          <w:lang w:val="uk-UA"/>
        </w:rPr>
        <w:t>ГУ Д</w:t>
      </w:r>
      <w:r w:rsidR="008C05F5" w:rsidRPr="008516C8">
        <w:rPr>
          <w:lang w:val="uk-UA"/>
        </w:rPr>
        <w:t>П</w:t>
      </w:r>
      <w:r w:rsidRPr="008516C8">
        <w:rPr>
          <w:lang w:val="uk-UA"/>
        </w:rPr>
        <w:t xml:space="preserve">С в </w:t>
      </w:r>
      <w:r w:rsidR="008C05F5" w:rsidRPr="008516C8">
        <w:rPr>
          <w:lang w:val="uk-UA"/>
        </w:rPr>
        <w:t>Луганській</w:t>
      </w:r>
      <w:r w:rsidRPr="008516C8">
        <w:rPr>
          <w:lang w:val="uk-UA"/>
        </w:rPr>
        <w:t xml:space="preserve"> області.</w:t>
      </w:r>
    </w:p>
    <w:p w:rsidR="00E53AE8" w:rsidRPr="00E53AE8" w:rsidRDefault="00E53AE8" w:rsidP="00CF0137">
      <w:pPr>
        <w:shd w:val="clear" w:color="auto" w:fill="FFFFFF"/>
        <w:spacing w:line="240" w:lineRule="atLeast"/>
        <w:jc w:val="both"/>
        <w:rPr>
          <w:b/>
          <w:lang w:val="uk-UA"/>
        </w:rPr>
      </w:pPr>
      <w:r w:rsidRPr="00E53AE8">
        <w:rPr>
          <w:b/>
          <w:lang w:val="uk-UA"/>
        </w:rPr>
        <w:t>Керівник Лисичанської міської</w:t>
      </w:r>
      <w:r>
        <w:rPr>
          <w:b/>
          <w:lang w:val="uk-UA"/>
        </w:rPr>
        <w:t xml:space="preserve"> </w:t>
      </w:r>
    </w:p>
    <w:p w:rsidR="00E53AE8" w:rsidRDefault="00E53AE8" w:rsidP="00CF0137">
      <w:pPr>
        <w:shd w:val="clear" w:color="auto" w:fill="FFFFFF"/>
        <w:spacing w:line="240" w:lineRule="atLeast"/>
        <w:jc w:val="both"/>
        <w:rPr>
          <w:b/>
          <w:lang w:val="uk-UA"/>
        </w:rPr>
      </w:pPr>
      <w:r w:rsidRPr="00E53AE8">
        <w:rPr>
          <w:b/>
          <w:lang w:val="uk-UA"/>
        </w:rPr>
        <w:t>військово-цивільної адміністрації</w:t>
      </w:r>
      <w:r w:rsidRPr="00E53AE8">
        <w:rPr>
          <w:b/>
          <w:lang w:val="uk-UA"/>
        </w:rPr>
        <w:tab/>
      </w:r>
      <w:r w:rsidRPr="00E53AE8">
        <w:rPr>
          <w:b/>
          <w:lang w:val="uk-UA"/>
        </w:rPr>
        <w:tab/>
      </w:r>
      <w:r w:rsidRPr="00E53AE8">
        <w:rPr>
          <w:b/>
          <w:lang w:val="uk-UA"/>
        </w:rPr>
        <w:tab/>
      </w:r>
      <w:r w:rsidRPr="00E53AE8">
        <w:rPr>
          <w:b/>
          <w:lang w:val="uk-UA"/>
        </w:rPr>
        <w:tab/>
        <w:t>Олександр ЗАЇКА</w:t>
      </w:r>
    </w:p>
    <w:p w:rsidR="00332307" w:rsidRDefault="00332307" w:rsidP="00332307">
      <w:pPr>
        <w:shd w:val="clear" w:color="auto" w:fill="FFFFFF"/>
        <w:spacing w:after="120" w:line="240" w:lineRule="atLeast"/>
        <w:jc w:val="both"/>
        <w:rPr>
          <w:b/>
          <w:lang w:val="uk-UA"/>
        </w:rPr>
      </w:pPr>
    </w:p>
    <w:p w:rsidR="00E53AE8" w:rsidRPr="00E53AE8" w:rsidRDefault="00E53AE8" w:rsidP="00CF0137">
      <w:pPr>
        <w:shd w:val="clear" w:color="auto" w:fill="FFFFFF"/>
        <w:jc w:val="both"/>
        <w:rPr>
          <w:b/>
          <w:lang w:val="uk-UA"/>
        </w:rPr>
      </w:pPr>
      <w:r w:rsidRPr="00E53AE8">
        <w:rPr>
          <w:b/>
          <w:lang w:val="uk-UA"/>
        </w:rPr>
        <w:t>Заступник начальника управління</w:t>
      </w:r>
    </w:p>
    <w:p w:rsidR="006E2483" w:rsidRDefault="00E53AE8" w:rsidP="00CF0137">
      <w:pPr>
        <w:shd w:val="clear" w:color="auto" w:fill="FFFFFF"/>
        <w:jc w:val="both"/>
        <w:rPr>
          <w:b/>
          <w:lang w:val="uk-UA"/>
        </w:rPr>
      </w:pPr>
      <w:r w:rsidRPr="00E53AE8">
        <w:rPr>
          <w:b/>
          <w:lang w:val="uk-UA"/>
        </w:rPr>
        <w:t>по бюджету та контрольно-ревізійній роботі</w:t>
      </w:r>
      <w:r w:rsidRPr="00E53AE8">
        <w:rPr>
          <w:b/>
          <w:lang w:val="uk-UA"/>
        </w:rPr>
        <w:tab/>
      </w:r>
      <w:r>
        <w:rPr>
          <w:b/>
          <w:lang w:val="uk-UA"/>
        </w:rPr>
        <w:t xml:space="preserve">      </w:t>
      </w:r>
      <w:r w:rsidRPr="00E53AE8">
        <w:rPr>
          <w:b/>
          <w:lang w:val="uk-UA"/>
        </w:rPr>
        <w:t xml:space="preserve">   </w:t>
      </w:r>
      <w:r>
        <w:rPr>
          <w:b/>
          <w:lang w:val="uk-UA"/>
        </w:rPr>
        <w:t xml:space="preserve">   </w:t>
      </w:r>
      <w:r w:rsidRPr="00E53AE8">
        <w:rPr>
          <w:b/>
          <w:lang w:val="uk-UA"/>
        </w:rPr>
        <w:t xml:space="preserve"> </w:t>
      </w:r>
      <w:r>
        <w:rPr>
          <w:b/>
          <w:lang w:val="uk-UA"/>
        </w:rPr>
        <w:t xml:space="preserve">            </w:t>
      </w:r>
      <w:r w:rsidRPr="00E53AE8">
        <w:rPr>
          <w:b/>
          <w:lang w:val="uk-UA"/>
        </w:rPr>
        <w:t>Світлана МАЛИК</w:t>
      </w:r>
      <w:r w:rsidRPr="00E53AE8">
        <w:rPr>
          <w:b/>
          <w:lang w:val="uk-UA"/>
        </w:rPr>
        <w:tab/>
      </w:r>
    </w:p>
    <w:p w:rsidR="00CF0137" w:rsidRPr="00E53AE8" w:rsidRDefault="00CF0137" w:rsidP="00CF0137">
      <w:pPr>
        <w:shd w:val="clear" w:color="auto" w:fill="FFFFFF"/>
        <w:jc w:val="both"/>
        <w:rPr>
          <w:b/>
          <w:lang w:val="uk-UA"/>
        </w:rPr>
      </w:pPr>
    </w:p>
    <w:p w:rsidR="006E2483" w:rsidRPr="008516C8" w:rsidRDefault="006E2483" w:rsidP="006E2483">
      <w:pPr>
        <w:pStyle w:val="a5"/>
        <w:shd w:val="clear" w:color="auto" w:fill="FFFFFF"/>
        <w:spacing w:before="0" w:beforeAutospacing="0" w:after="225" w:afterAutospacing="0"/>
        <w:jc w:val="right"/>
        <w:rPr>
          <w:color w:val="333333"/>
          <w:lang w:val="uk-UA"/>
        </w:rPr>
      </w:pPr>
      <w:r w:rsidRPr="008516C8">
        <w:rPr>
          <w:color w:val="333333"/>
          <w:lang w:val="uk-UA"/>
        </w:rPr>
        <w:lastRenderedPageBreak/>
        <w:t>Додаток 1</w:t>
      </w:r>
    </w:p>
    <w:p w:rsidR="006E2483" w:rsidRPr="008516C8" w:rsidRDefault="006E2483" w:rsidP="00BD1980">
      <w:pPr>
        <w:pStyle w:val="a5"/>
        <w:shd w:val="clear" w:color="auto" w:fill="FFFFFF"/>
        <w:spacing w:before="0" w:beforeAutospacing="0" w:after="225" w:afterAutospacing="0"/>
        <w:jc w:val="center"/>
        <w:rPr>
          <w:lang w:val="uk-UA"/>
        </w:rPr>
      </w:pPr>
      <w:r w:rsidRPr="008516C8">
        <w:rPr>
          <w:rStyle w:val="a6"/>
          <w:lang w:val="uk-UA"/>
        </w:rPr>
        <w:t>ТЕСТ малого підприємництва (М-Тест)</w:t>
      </w:r>
    </w:p>
    <w:p w:rsidR="006E2483" w:rsidRPr="008516C8" w:rsidRDefault="00E02354" w:rsidP="00E02354">
      <w:pPr>
        <w:pStyle w:val="a5"/>
        <w:shd w:val="clear" w:color="auto" w:fill="FFFFFF"/>
        <w:spacing w:before="0" w:beforeAutospacing="0" w:after="225" w:afterAutospacing="0"/>
        <w:rPr>
          <w:lang w:val="uk-UA"/>
        </w:rPr>
      </w:pPr>
      <w:r w:rsidRPr="008516C8">
        <w:rPr>
          <w:lang w:val="uk-UA"/>
        </w:rPr>
        <w:t>1.</w:t>
      </w:r>
      <w:r w:rsidR="006E2483" w:rsidRPr="008516C8">
        <w:rPr>
          <w:lang w:val="uk-UA"/>
        </w:rPr>
        <w:t xml:space="preserve">Консультації з представниками </w:t>
      </w:r>
      <w:proofErr w:type="spellStart"/>
      <w:r w:rsidR="006E2483" w:rsidRPr="008516C8">
        <w:rPr>
          <w:lang w:val="uk-UA"/>
        </w:rPr>
        <w:t>мікро-</w:t>
      </w:r>
      <w:proofErr w:type="spellEnd"/>
      <w:r w:rsidR="006E2483" w:rsidRPr="008516C8">
        <w:rPr>
          <w:lang w:val="uk-UA"/>
        </w:rPr>
        <w:t xml:space="preserve"> та малого підприємництва щодо оцінки впливу регулювання</w:t>
      </w:r>
    </w:p>
    <w:p w:rsidR="006E2483" w:rsidRPr="008516C8" w:rsidRDefault="006E2483" w:rsidP="006E2483">
      <w:pPr>
        <w:pStyle w:val="a5"/>
        <w:shd w:val="clear" w:color="auto" w:fill="FFFFFF"/>
        <w:spacing w:before="0" w:beforeAutospacing="0" w:after="225" w:afterAutospacing="0"/>
        <w:rPr>
          <w:lang w:val="uk-UA"/>
        </w:rPr>
      </w:pPr>
      <w:r w:rsidRPr="008516C8">
        <w:rPr>
          <w:lang w:val="uk-UA"/>
        </w:rPr>
        <w:t> 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E02354" w:rsidRPr="008516C8">
        <w:rPr>
          <w:lang w:val="uk-UA"/>
        </w:rPr>
        <w:t>29</w:t>
      </w:r>
      <w:r w:rsidRPr="008516C8">
        <w:rPr>
          <w:lang w:val="uk-UA"/>
        </w:rPr>
        <w:t>” березня 20</w:t>
      </w:r>
      <w:r w:rsidR="00E02354" w:rsidRPr="008516C8">
        <w:rPr>
          <w:lang w:val="uk-UA"/>
        </w:rPr>
        <w:t>21</w:t>
      </w:r>
      <w:r w:rsidRPr="008516C8">
        <w:rPr>
          <w:lang w:val="uk-UA"/>
        </w:rPr>
        <w:t xml:space="preserve"> р.</w:t>
      </w:r>
      <w:r w:rsidR="00E02354" w:rsidRPr="008516C8">
        <w:rPr>
          <w:lang w:val="uk-UA"/>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3"/>
        <w:gridCol w:w="3118"/>
        <w:gridCol w:w="2576"/>
        <w:gridCol w:w="2952"/>
      </w:tblGrid>
      <w:tr w:rsidR="006E2483" w:rsidRPr="008516C8" w:rsidTr="00E02354">
        <w:tc>
          <w:tcPr>
            <w:tcW w:w="993" w:type="dxa"/>
            <w:shd w:val="clear" w:color="auto" w:fill="FFFFFF"/>
            <w:tcMar>
              <w:top w:w="75" w:type="dxa"/>
              <w:left w:w="0" w:type="dxa"/>
              <w:bottom w:w="75" w:type="dxa"/>
              <w:right w:w="0" w:type="dxa"/>
            </w:tcMar>
            <w:hideMark/>
          </w:tcPr>
          <w:p w:rsidR="006E2483" w:rsidRPr="008516C8" w:rsidRDefault="006E2483" w:rsidP="00E02354">
            <w:pPr>
              <w:pStyle w:val="a5"/>
              <w:spacing w:before="0" w:beforeAutospacing="0" w:after="225" w:afterAutospacing="0"/>
              <w:jc w:val="center"/>
              <w:rPr>
                <w:lang w:val="uk-UA"/>
              </w:rPr>
            </w:pPr>
            <w:r w:rsidRPr="008516C8">
              <w:rPr>
                <w:lang w:val="uk-UA"/>
              </w:rPr>
              <w:t> Порядковий номер</w:t>
            </w:r>
          </w:p>
        </w:tc>
        <w:tc>
          <w:tcPr>
            <w:tcW w:w="3118" w:type="dxa"/>
            <w:shd w:val="clear" w:color="auto" w:fill="FFFFFF"/>
            <w:tcMar>
              <w:top w:w="75" w:type="dxa"/>
              <w:left w:w="0" w:type="dxa"/>
              <w:bottom w:w="75" w:type="dxa"/>
              <w:right w:w="0" w:type="dxa"/>
            </w:tcMar>
            <w:hideMark/>
          </w:tcPr>
          <w:p w:rsidR="006E2483" w:rsidRPr="008516C8" w:rsidRDefault="006E2483" w:rsidP="008516C8">
            <w:pPr>
              <w:pStyle w:val="a5"/>
              <w:spacing w:before="0" w:beforeAutospacing="0" w:after="225" w:afterAutospacing="0"/>
              <w:jc w:val="center"/>
              <w:rPr>
                <w:lang w:val="uk-UA"/>
              </w:rPr>
            </w:pPr>
            <w:r w:rsidRPr="008516C8">
              <w:rPr>
                <w:lang w:val="uk-UA"/>
              </w:rPr>
              <w:t>Вид консультації</w:t>
            </w:r>
            <w:r w:rsidR="00E02354" w:rsidRPr="008516C8">
              <w:rPr>
                <w:lang w:val="uk-UA"/>
              </w:rPr>
              <w:t xml:space="preserve"> </w:t>
            </w:r>
            <w:r w:rsidRPr="008516C8">
              <w:rPr>
                <w:lang w:val="uk-UA"/>
              </w:rPr>
              <w:t xml:space="preserve"> :публічні</w:t>
            </w:r>
            <w:r w:rsidR="00E02354" w:rsidRPr="008516C8">
              <w:rPr>
                <w:lang w:val="uk-UA"/>
              </w:rPr>
              <w:t xml:space="preserve"> </w:t>
            </w:r>
            <w:r w:rsidRPr="008516C8">
              <w:rPr>
                <w:lang w:val="uk-UA"/>
              </w:rPr>
              <w:t xml:space="preserve">консультації </w:t>
            </w:r>
            <w:r w:rsidR="00E02354" w:rsidRPr="008516C8">
              <w:rPr>
                <w:lang w:val="uk-UA"/>
              </w:rPr>
              <w:t xml:space="preserve">          </w:t>
            </w:r>
            <w:r w:rsidRPr="008516C8">
              <w:rPr>
                <w:lang w:val="uk-UA"/>
              </w:rPr>
              <w:t>( круглі</w:t>
            </w:r>
            <w:r w:rsidR="00E02354" w:rsidRPr="008516C8">
              <w:rPr>
                <w:lang w:val="uk-UA"/>
              </w:rPr>
              <w:t xml:space="preserve"> </w:t>
            </w:r>
            <w:r w:rsidRPr="008516C8">
              <w:rPr>
                <w:lang w:val="uk-UA"/>
              </w:rPr>
              <w:t>столи, наради, робочі</w:t>
            </w:r>
            <w:r w:rsidR="00E02354" w:rsidRPr="008516C8">
              <w:rPr>
                <w:lang w:val="uk-UA"/>
              </w:rPr>
              <w:t xml:space="preserve"> </w:t>
            </w:r>
            <w:r w:rsidRPr="008516C8">
              <w:rPr>
                <w:lang w:val="uk-UA"/>
              </w:rPr>
              <w:t xml:space="preserve">зустрічі, тощо), </w:t>
            </w:r>
            <w:proofErr w:type="spellStart"/>
            <w:r w:rsidR="00E02354" w:rsidRPr="008516C8">
              <w:rPr>
                <w:lang w:val="uk-UA"/>
              </w:rPr>
              <w:t>і</w:t>
            </w:r>
            <w:r w:rsidRPr="008516C8">
              <w:rPr>
                <w:lang w:val="uk-UA"/>
              </w:rPr>
              <w:t>нтернет</w:t>
            </w:r>
            <w:proofErr w:type="spellEnd"/>
            <w:r w:rsidRPr="008516C8">
              <w:rPr>
                <w:lang w:val="uk-UA"/>
              </w:rPr>
              <w:t xml:space="preserve"> </w:t>
            </w:r>
            <w:proofErr w:type="spellStart"/>
            <w:r w:rsidRPr="008516C8">
              <w:rPr>
                <w:lang w:val="uk-UA"/>
              </w:rPr>
              <w:t>-консультації</w:t>
            </w:r>
            <w:proofErr w:type="spellEnd"/>
            <w:r w:rsidRPr="008516C8">
              <w:rPr>
                <w:lang w:val="uk-UA"/>
              </w:rPr>
              <w:t xml:space="preserve"> </w:t>
            </w:r>
            <w:r w:rsidR="00E02354" w:rsidRPr="008516C8">
              <w:rPr>
                <w:lang w:val="uk-UA"/>
              </w:rPr>
              <w:t xml:space="preserve"> (</w:t>
            </w:r>
            <w:r w:rsidRPr="008516C8">
              <w:rPr>
                <w:lang w:val="uk-UA"/>
              </w:rPr>
              <w:t xml:space="preserve"> </w:t>
            </w:r>
            <w:proofErr w:type="spellStart"/>
            <w:r w:rsidRPr="008516C8">
              <w:rPr>
                <w:lang w:val="uk-UA"/>
              </w:rPr>
              <w:t>інтернет</w:t>
            </w:r>
            <w:proofErr w:type="spellEnd"/>
            <w:r w:rsidR="00E02354" w:rsidRPr="008516C8">
              <w:rPr>
                <w:lang w:val="uk-UA"/>
              </w:rPr>
              <w:t xml:space="preserve"> </w:t>
            </w:r>
            <w:r w:rsidRPr="008516C8">
              <w:rPr>
                <w:lang w:val="uk-UA"/>
              </w:rPr>
              <w:t>форуми, соціальні</w:t>
            </w:r>
            <w:r w:rsidR="00E02354" w:rsidRPr="008516C8">
              <w:rPr>
                <w:lang w:val="uk-UA"/>
              </w:rPr>
              <w:t xml:space="preserve"> </w:t>
            </w:r>
            <w:r w:rsidRPr="008516C8">
              <w:rPr>
                <w:lang w:val="uk-UA"/>
              </w:rPr>
              <w:t>мережі, тощо), запити (до ФОП, експертів, науковців, тощо)</w:t>
            </w:r>
          </w:p>
        </w:tc>
        <w:tc>
          <w:tcPr>
            <w:tcW w:w="2576" w:type="dxa"/>
            <w:shd w:val="clear" w:color="auto" w:fill="FFFFFF"/>
            <w:tcMar>
              <w:top w:w="75" w:type="dxa"/>
              <w:left w:w="0" w:type="dxa"/>
              <w:bottom w:w="75" w:type="dxa"/>
              <w:right w:w="0" w:type="dxa"/>
            </w:tcMar>
            <w:hideMark/>
          </w:tcPr>
          <w:p w:rsidR="006E2483" w:rsidRPr="008516C8" w:rsidRDefault="006E2483" w:rsidP="00E02354">
            <w:pPr>
              <w:pStyle w:val="a5"/>
              <w:spacing w:before="0" w:beforeAutospacing="0" w:after="225" w:afterAutospacing="0"/>
              <w:jc w:val="center"/>
              <w:rPr>
                <w:lang w:val="uk-UA"/>
              </w:rPr>
            </w:pPr>
            <w:r w:rsidRPr="008516C8">
              <w:rPr>
                <w:lang w:val="uk-UA"/>
              </w:rPr>
              <w:t>Кількість</w:t>
            </w:r>
            <w:r w:rsidR="00E02354" w:rsidRPr="008516C8">
              <w:rPr>
                <w:lang w:val="uk-UA"/>
              </w:rPr>
              <w:t xml:space="preserve"> </w:t>
            </w:r>
            <w:r w:rsidRPr="008516C8">
              <w:rPr>
                <w:lang w:val="uk-UA"/>
              </w:rPr>
              <w:t>учасників</w:t>
            </w:r>
            <w:r w:rsidR="00E02354" w:rsidRPr="008516C8">
              <w:rPr>
                <w:lang w:val="uk-UA"/>
              </w:rPr>
              <w:t xml:space="preserve"> </w:t>
            </w:r>
            <w:r w:rsidRPr="008516C8">
              <w:rPr>
                <w:lang w:val="uk-UA"/>
              </w:rPr>
              <w:t>консультацій, осіб</w:t>
            </w:r>
          </w:p>
        </w:tc>
        <w:tc>
          <w:tcPr>
            <w:tcW w:w="2952" w:type="dxa"/>
            <w:shd w:val="clear" w:color="auto" w:fill="FFFFFF"/>
            <w:tcMar>
              <w:top w:w="75" w:type="dxa"/>
              <w:left w:w="0" w:type="dxa"/>
              <w:bottom w:w="75" w:type="dxa"/>
              <w:right w:w="0" w:type="dxa"/>
            </w:tcMar>
            <w:hideMark/>
          </w:tcPr>
          <w:p w:rsidR="006E2483" w:rsidRPr="008516C8" w:rsidRDefault="006E2483" w:rsidP="00E02354">
            <w:pPr>
              <w:pStyle w:val="a5"/>
              <w:spacing w:before="0" w:beforeAutospacing="0" w:after="225" w:afterAutospacing="0"/>
              <w:jc w:val="center"/>
              <w:rPr>
                <w:lang w:val="uk-UA"/>
              </w:rPr>
            </w:pPr>
            <w:r w:rsidRPr="008516C8">
              <w:rPr>
                <w:lang w:val="uk-UA"/>
              </w:rPr>
              <w:t>Основні</w:t>
            </w:r>
            <w:r w:rsidR="00E02354" w:rsidRPr="008516C8">
              <w:rPr>
                <w:lang w:val="uk-UA"/>
              </w:rPr>
              <w:t xml:space="preserve"> </w:t>
            </w:r>
            <w:r w:rsidRPr="008516C8">
              <w:rPr>
                <w:lang w:val="uk-UA"/>
              </w:rPr>
              <w:t>результати</w:t>
            </w:r>
            <w:r w:rsidR="00E02354" w:rsidRPr="008516C8">
              <w:rPr>
                <w:lang w:val="uk-UA"/>
              </w:rPr>
              <w:t xml:space="preserve"> </w:t>
            </w:r>
            <w:r w:rsidRPr="008516C8">
              <w:rPr>
                <w:lang w:val="uk-UA"/>
              </w:rPr>
              <w:t>консультацій (опис)</w:t>
            </w:r>
          </w:p>
        </w:tc>
      </w:tr>
      <w:tr w:rsidR="006E2483" w:rsidRPr="008516C8" w:rsidTr="00E02354">
        <w:tc>
          <w:tcPr>
            <w:tcW w:w="993" w:type="dxa"/>
            <w:shd w:val="clear" w:color="auto" w:fill="FFFFFF"/>
            <w:tcMar>
              <w:top w:w="75" w:type="dxa"/>
              <w:left w:w="0" w:type="dxa"/>
              <w:bottom w:w="75" w:type="dxa"/>
              <w:right w:w="0" w:type="dxa"/>
            </w:tcMar>
            <w:hideMark/>
          </w:tcPr>
          <w:p w:rsidR="006E2483" w:rsidRPr="008516C8" w:rsidRDefault="006E2483" w:rsidP="00E02354">
            <w:pPr>
              <w:pStyle w:val="a5"/>
              <w:spacing w:before="0" w:beforeAutospacing="0" w:after="225" w:afterAutospacing="0"/>
              <w:rPr>
                <w:lang w:val="uk-UA"/>
              </w:rPr>
            </w:pPr>
            <w:r w:rsidRPr="008516C8">
              <w:rPr>
                <w:lang w:val="uk-UA"/>
              </w:rPr>
              <w:t>1  </w:t>
            </w:r>
          </w:p>
        </w:tc>
        <w:tc>
          <w:tcPr>
            <w:tcW w:w="3118" w:type="dxa"/>
            <w:shd w:val="clear" w:color="auto" w:fill="FFFFFF"/>
            <w:tcMar>
              <w:top w:w="75" w:type="dxa"/>
              <w:left w:w="0" w:type="dxa"/>
              <w:bottom w:w="75" w:type="dxa"/>
              <w:right w:w="0" w:type="dxa"/>
            </w:tcMar>
            <w:hideMark/>
          </w:tcPr>
          <w:p w:rsidR="006E2483" w:rsidRPr="008516C8" w:rsidRDefault="00B66FE4" w:rsidP="00E02354">
            <w:pPr>
              <w:pStyle w:val="a5"/>
              <w:spacing w:before="0" w:beforeAutospacing="0" w:after="225" w:afterAutospacing="0"/>
              <w:rPr>
                <w:lang w:val="uk-UA"/>
              </w:rPr>
            </w:pPr>
            <w:r>
              <w:rPr>
                <w:lang w:val="uk-UA"/>
              </w:rPr>
              <w:t>З</w:t>
            </w:r>
            <w:r w:rsidRPr="00B66FE4">
              <w:rPr>
                <w:lang w:val="uk-UA"/>
              </w:rPr>
              <w:t>апити за допомогою телефонного зв'язку</w:t>
            </w:r>
          </w:p>
        </w:tc>
        <w:tc>
          <w:tcPr>
            <w:tcW w:w="2576" w:type="dxa"/>
            <w:shd w:val="clear" w:color="auto" w:fill="FFFFFF"/>
            <w:tcMar>
              <w:top w:w="75" w:type="dxa"/>
              <w:left w:w="0" w:type="dxa"/>
              <w:bottom w:w="75" w:type="dxa"/>
              <w:right w:w="0" w:type="dxa"/>
            </w:tcMar>
            <w:hideMark/>
          </w:tcPr>
          <w:p w:rsidR="006E2483" w:rsidRPr="008516C8" w:rsidRDefault="00E02354" w:rsidP="00E02354">
            <w:pPr>
              <w:pStyle w:val="a5"/>
              <w:spacing w:before="0" w:beforeAutospacing="0" w:after="225" w:afterAutospacing="0"/>
              <w:rPr>
                <w:lang w:val="uk-UA"/>
              </w:rPr>
            </w:pPr>
            <w:r w:rsidRPr="008516C8">
              <w:rPr>
                <w:lang w:val="uk-UA"/>
              </w:rPr>
              <w:t>1</w:t>
            </w:r>
          </w:p>
        </w:tc>
        <w:tc>
          <w:tcPr>
            <w:tcW w:w="2952" w:type="dxa"/>
            <w:shd w:val="clear" w:color="auto" w:fill="FFFFFF"/>
            <w:tcMar>
              <w:top w:w="75" w:type="dxa"/>
              <w:left w:w="0" w:type="dxa"/>
              <w:bottom w:w="75" w:type="dxa"/>
              <w:right w:w="0" w:type="dxa"/>
            </w:tcMar>
            <w:hideMark/>
          </w:tcPr>
          <w:p w:rsidR="006E2483" w:rsidRPr="008516C8" w:rsidRDefault="006E2483" w:rsidP="00E02354">
            <w:pPr>
              <w:pStyle w:val="a5"/>
              <w:spacing w:before="0" w:beforeAutospacing="0" w:after="225" w:afterAutospacing="0"/>
              <w:rPr>
                <w:i/>
                <w:lang w:val="uk-UA"/>
              </w:rPr>
            </w:pPr>
            <w:r w:rsidRPr="008516C8">
              <w:rPr>
                <w:rStyle w:val="a7"/>
                <w:i w:val="0"/>
                <w:lang w:val="uk-UA"/>
              </w:rPr>
              <w:t>Ознайомлення з регуляторним актом</w:t>
            </w:r>
            <w:r w:rsidR="00E02354" w:rsidRPr="008516C8">
              <w:rPr>
                <w:rStyle w:val="a7"/>
                <w:i w:val="0"/>
                <w:lang w:val="uk-UA"/>
              </w:rPr>
              <w:t>, отримання інформації та пропозиції</w:t>
            </w:r>
            <w:r w:rsidRPr="008516C8">
              <w:rPr>
                <w:rStyle w:val="a7"/>
                <w:i w:val="0"/>
                <w:lang w:val="uk-UA"/>
              </w:rPr>
              <w:t xml:space="preserve"> .</w:t>
            </w:r>
            <w:r w:rsidRPr="008516C8">
              <w:rPr>
                <w:i/>
                <w:lang w:val="uk-UA"/>
              </w:rPr>
              <w:t> </w:t>
            </w:r>
          </w:p>
        </w:tc>
      </w:tr>
    </w:tbl>
    <w:p w:rsidR="006E2483" w:rsidRPr="008516C8" w:rsidRDefault="006E2483" w:rsidP="006E2483">
      <w:pPr>
        <w:pStyle w:val="a5"/>
        <w:shd w:val="clear" w:color="auto" w:fill="FFFFFF"/>
        <w:spacing w:before="0" w:beforeAutospacing="0" w:after="225" w:afterAutospacing="0"/>
        <w:rPr>
          <w:lang w:val="uk-UA"/>
        </w:rPr>
      </w:pPr>
      <w:r w:rsidRPr="008516C8">
        <w:rPr>
          <w:rStyle w:val="a6"/>
          <w:lang w:val="uk-UA"/>
        </w:rPr>
        <w:t> </w:t>
      </w:r>
    </w:p>
    <w:p w:rsidR="006E2483" w:rsidRPr="008516C8" w:rsidRDefault="006E2483" w:rsidP="0094085C">
      <w:pPr>
        <w:pStyle w:val="a5"/>
        <w:numPr>
          <w:ilvl w:val="0"/>
          <w:numId w:val="2"/>
        </w:numPr>
        <w:shd w:val="clear" w:color="auto" w:fill="FFFFFF"/>
        <w:spacing w:before="0" w:beforeAutospacing="0" w:after="225" w:afterAutospacing="0"/>
        <w:rPr>
          <w:b/>
          <w:lang w:val="uk-UA"/>
        </w:rPr>
      </w:pPr>
      <w:proofErr w:type="spellStart"/>
      <w:r w:rsidRPr="008516C8">
        <w:rPr>
          <w:rStyle w:val="a6"/>
          <w:b w:val="0"/>
          <w:lang w:val="uk-UA"/>
        </w:rPr>
        <w:t>Вимірювання</w:t>
      </w:r>
      <w:r w:rsidRPr="008516C8">
        <w:rPr>
          <w:rStyle w:val="apple-converted-space"/>
          <w:b/>
          <w:lang w:val="uk-UA"/>
        </w:rPr>
        <w:t> </w:t>
      </w:r>
      <w:r w:rsidRPr="008516C8">
        <w:rPr>
          <w:rStyle w:val="a6"/>
          <w:b w:val="0"/>
          <w:lang w:val="uk-UA"/>
        </w:rPr>
        <w:t>впливу</w:t>
      </w:r>
      <w:proofErr w:type="spellEnd"/>
      <w:r w:rsidRPr="008516C8">
        <w:rPr>
          <w:rStyle w:val="apple-converted-space"/>
          <w:b/>
          <w:lang w:val="uk-UA"/>
        </w:rPr>
        <w:t> </w:t>
      </w:r>
      <w:r w:rsidRPr="008516C8">
        <w:rPr>
          <w:rStyle w:val="a6"/>
          <w:b w:val="0"/>
          <w:lang w:val="uk-UA"/>
        </w:rPr>
        <w:t>регулювання на суб’єкти малого підприємництва (</w:t>
      </w:r>
      <w:proofErr w:type="spellStart"/>
      <w:r w:rsidRPr="008516C8">
        <w:rPr>
          <w:rStyle w:val="a6"/>
          <w:b w:val="0"/>
          <w:lang w:val="uk-UA"/>
        </w:rPr>
        <w:t>мікро-</w:t>
      </w:r>
      <w:proofErr w:type="spellEnd"/>
      <w:r w:rsidRPr="008516C8">
        <w:rPr>
          <w:rStyle w:val="a6"/>
          <w:b w:val="0"/>
          <w:lang w:val="uk-UA"/>
        </w:rPr>
        <w:t xml:space="preserve"> та малі):</w:t>
      </w:r>
    </w:p>
    <w:p w:rsidR="006E2483" w:rsidRPr="008516C8" w:rsidRDefault="006E2483" w:rsidP="0094085C">
      <w:pPr>
        <w:pStyle w:val="a5"/>
        <w:shd w:val="clear" w:color="auto" w:fill="FFFFFF"/>
        <w:spacing w:before="0" w:beforeAutospacing="0" w:after="225" w:afterAutospacing="0"/>
        <w:jc w:val="both"/>
        <w:rPr>
          <w:lang w:val="uk-UA"/>
        </w:rPr>
      </w:pPr>
      <w:r w:rsidRPr="008516C8">
        <w:rPr>
          <w:lang w:val="uk-UA"/>
        </w:rPr>
        <w:t xml:space="preserve">Кількість суб’єктів малого та </w:t>
      </w:r>
      <w:proofErr w:type="spellStart"/>
      <w:r w:rsidRPr="008516C8">
        <w:rPr>
          <w:lang w:val="uk-UA"/>
        </w:rPr>
        <w:t>мікропідприємництва</w:t>
      </w:r>
      <w:proofErr w:type="spellEnd"/>
      <w:r w:rsidRPr="008516C8">
        <w:rPr>
          <w:lang w:val="uk-UA"/>
        </w:rPr>
        <w:t>, на яких буде поширюватися регулювання -</w:t>
      </w:r>
      <w:r w:rsidR="0094085C" w:rsidRPr="008516C8">
        <w:rPr>
          <w:lang w:val="uk-UA"/>
        </w:rPr>
        <w:t xml:space="preserve"> </w:t>
      </w:r>
      <w:r w:rsidRPr="008516C8">
        <w:rPr>
          <w:lang w:val="uk-UA"/>
        </w:rPr>
        <w:t>1.</w:t>
      </w:r>
    </w:p>
    <w:p w:rsidR="006E2483" w:rsidRPr="008516C8" w:rsidRDefault="006E2483" w:rsidP="0094085C">
      <w:pPr>
        <w:pStyle w:val="a5"/>
        <w:shd w:val="clear" w:color="auto" w:fill="FFFFFF"/>
        <w:spacing w:before="0" w:beforeAutospacing="0" w:after="225" w:afterAutospacing="0"/>
        <w:jc w:val="both"/>
        <w:rPr>
          <w:lang w:val="uk-UA"/>
        </w:rPr>
      </w:pPr>
      <w:r w:rsidRPr="008516C8">
        <w:rPr>
          <w:lang w:val="uk-UA"/>
        </w:rPr>
        <w:t>Питома вага суб’єктів малого підприємництва у загальній</w:t>
      </w:r>
      <w:r w:rsidR="0094085C" w:rsidRPr="008516C8">
        <w:rPr>
          <w:lang w:val="uk-UA"/>
        </w:rPr>
        <w:t xml:space="preserve"> </w:t>
      </w:r>
      <w:r w:rsidRPr="008516C8">
        <w:rPr>
          <w:lang w:val="uk-UA"/>
        </w:rPr>
        <w:t>кількості</w:t>
      </w:r>
      <w:r w:rsidR="0094085C" w:rsidRPr="008516C8">
        <w:rPr>
          <w:lang w:val="uk-UA"/>
        </w:rPr>
        <w:t xml:space="preserve"> </w:t>
      </w:r>
      <w:r w:rsidRPr="008516C8">
        <w:rPr>
          <w:lang w:val="uk-UA"/>
        </w:rPr>
        <w:t>суб’єктів</w:t>
      </w:r>
      <w:r w:rsidR="0094085C" w:rsidRPr="008516C8">
        <w:rPr>
          <w:lang w:val="uk-UA"/>
        </w:rPr>
        <w:t xml:space="preserve"> </w:t>
      </w:r>
      <w:r w:rsidRPr="008516C8">
        <w:rPr>
          <w:lang w:val="uk-UA"/>
        </w:rPr>
        <w:t>господарювання, на яких проблема справляє</w:t>
      </w:r>
      <w:r w:rsidR="0094085C" w:rsidRPr="008516C8">
        <w:rPr>
          <w:lang w:val="uk-UA"/>
        </w:rPr>
        <w:t xml:space="preserve"> </w:t>
      </w:r>
      <w:r w:rsidRPr="008516C8">
        <w:rPr>
          <w:lang w:val="uk-UA"/>
        </w:rPr>
        <w:t>вплив 100 %.</w:t>
      </w:r>
    </w:p>
    <w:p w:rsidR="0094085C" w:rsidRPr="008516C8" w:rsidRDefault="006E2483" w:rsidP="0094085C">
      <w:pPr>
        <w:pStyle w:val="a5"/>
        <w:shd w:val="clear" w:color="auto" w:fill="FFFFFF"/>
        <w:spacing w:before="0" w:after="0"/>
        <w:ind w:firstLine="709"/>
        <w:jc w:val="both"/>
        <w:rPr>
          <w:rFonts w:eastAsia="Helvetica"/>
          <w:color w:val="000000" w:themeColor="text1"/>
          <w:shd w:val="clear" w:color="auto" w:fill="FFFFFF"/>
          <w:lang w:val="uk-UA"/>
        </w:rPr>
      </w:pPr>
      <w:r w:rsidRPr="008516C8">
        <w:rPr>
          <w:rStyle w:val="a6"/>
          <w:lang w:val="uk-UA"/>
        </w:rPr>
        <w:t> </w:t>
      </w:r>
      <w:r w:rsidR="0094085C" w:rsidRPr="008516C8">
        <w:rPr>
          <w:rFonts w:eastAsia="Helvetica"/>
          <w:color w:val="000000" w:themeColor="text1"/>
          <w:shd w:val="clear" w:color="auto" w:fill="FFFFFF"/>
          <w:lang w:val="uk-UA"/>
        </w:rPr>
        <w:t>3. Розрахунок витрат суб’єктів малого підприємництва на виконання вимог регулювання</w:t>
      </w:r>
    </w:p>
    <w:tbl>
      <w:tblPr>
        <w:tblStyle w:val="a3"/>
        <w:tblW w:w="9854" w:type="dxa"/>
        <w:tblLayout w:type="fixed"/>
        <w:tblLook w:val="04A0" w:firstRow="1" w:lastRow="0" w:firstColumn="1" w:lastColumn="0" w:noHBand="0" w:noVBand="1"/>
      </w:tblPr>
      <w:tblGrid>
        <w:gridCol w:w="817"/>
        <w:gridCol w:w="4253"/>
        <w:gridCol w:w="2064"/>
        <w:gridCol w:w="1514"/>
        <w:gridCol w:w="1206"/>
      </w:tblGrid>
      <w:tr w:rsidR="0094085C" w:rsidRPr="008516C8" w:rsidTr="000E76A6">
        <w:trPr>
          <w:trHeight w:val="1264"/>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sz w:val="20"/>
                <w:szCs w:val="20"/>
                <w:lang w:val="uk-UA" w:eastAsia="uk-UA"/>
              </w:rPr>
            </w:pPr>
            <w:r w:rsidRPr="008516C8">
              <w:rPr>
                <w:b/>
                <w:bCs/>
                <w:color w:val="000000" w:themeColor="text1"/>
                <w:sz w:val="20"/>
                <w:szCs w:val="20"/>
                <w:lang w:val="uk-UA"/>
              </w:rPr>
              <w:t>Порядковий номер</w:t>
            </w:r>
          </w:p>
        </w:tc>
        <w:tc>
          <w:tcPr>
            <w:tcW w:w="4253"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sz w:val="22"/>
                <w:szCs w:val="22"/>
                <w:lang w:val="uk-UA" w:eastAsia="uk-UA"/>
              </w:rPr>
            </w:pPr>
            <w:r w:rsidRPr="008516C8">
              <w:rPr>
                <w:b/>
                <w:bCs/>
                <w:color w:val="000000" w:themeColor="text1"/>
                <w:sz w:val="22"/>
                <w:szCs w:val="22"/>
                <w:lang w:val="uk-UA"/>
              </w:rPr>
              <w:t>Найменування оцінки</w:t>
            </w:r>
          </w:p>
        </w:tc>
        <w:tc>
          <w:tcPr>
            <w:tcW w:w="206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sz w:val="22"/>
                <w:szCs w:val="22"/>
                <w:lang w:val="uk-UA" w:eastAsia="uk-UA"/>
              </w:rPr>
            </w:pPr>
            <w:r w:rsidRPr="008516C8">
              <w:rPr>
                <w:b/>
                <w:bCs/>
                <w:color w:val="000000" w:themeColor="text1"/>
                <w:sz w:val="22"/>
                <w:szCs w:val="22"/>
                <w:lang w:val="uk-UA"/>
              </w:rPr>
              <w:t>У перший рік (стартовий рік впровадження регулювання)</w:t>
            </w:r>
          </w:p>
        </w:tc>
        <w:tc>
          <w:tcPr>
            <w:tcW w:w="151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sz w:val="22"/>
                <w:szCs w:val="22"/>
                <w:lang w:val="uk-UA" w:eastAsia="uk-UA"/>
              </w:rPr>
            </w:pPr>
            <w:r w:rsidRPr="008516C8">
              <w:rPr>
                <w:b/>
                <w:bCs/>
                <w:color w:val="000000" w:themeColor="text1"/>
                <w:sz w:val="22"/>
                <w:szCs w:val="22"/>
                <w:lang w:val="uk-UA"/>
              </w:rPr>
              <w:t>Періодичні (за наступний рік)</w:t>
            </w:r>
          </w:p>
        </w:tc>
        <w:tc>
          <w:tcPr>
            <w:tcW w:w="1206"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sz w:val="22"/>
                <w:szCs w:val="22"/>
                <w:lang w:val="uk-UA" w:eastAsia="uk-UA"/>
              </w:rPr>
            </w:pPr>
            <w:r w:rsidRPr="008516C8">
              <w:rPr>
                <w:b/>
                <w:bCs/>
                <w:color w:val="000000" w:themeColor="text1"/>
                <w:sz w:val="22"/>
                <w:szCs w:val="22"/>
                <w:lang w:val="uk-UA"/>
              </w:rPr>
              <w:t>Витрати за п’ять років</w:t>
            </w:r>
          </w:p>
        </w:tc>
      </w:tr>
      <w:tr w:rsidR="0094085C" w:rsidRPr="008516C8" w:rsidTr="008003F6">
        <w:trPr>
          <w:trHeight w:val="20"/>
        </w:trPr>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rsidP="008003F6">
            <w:pPr>
              <w:jc w:val="center"/>
              <w:rPr>
                <w:color w:val="000000" w:themeColor="text1"/>
                <w:lang w:val="uk-UA" w:eastAsia="uk-UA"/>
              </w:rPr>
            </w:pPr>
            <w:r w:rsidRPr="008516C8">
              <w:rPr>
                <w:color w:val="000000" w:themeColor="text1"/>
                <w:lang w:val="uk-UA"/>
              </w:rPr>
              <w:t>Оцінка “прямих” витрат суб’єктів малого підприємництва на виконання регулювання</w:t>
            </w:r>
            <w:r w:rsidR="008003F6" w:rsidRPr="008516C8">
              <w:rPr>
                <w:color w:val="000000" w:themeColor="text1"/>
                <w:lang w:val="uk-UA"/>
              </w:rPr>
              <w:t xml:space="preserve">. Передбачається, що суб'єкти малого підприємництва можуть собі дозволити купити транспортний засіб, що підлягає оподаткуванню (легкові автомобілі, з року випуску яких минуло не більше п’яти років (включно) та </w:t>
            </w:r>
            <w:proofErr w:type="spellStart"/>
            <w:r w:rsidR="008003F6" w:rsidRPr="008516C8">
              <w:rPr>
                <w:color w:val="000000" w:themeColor="text1"/>
                <w:lang w:val="uk-UA"/>
              </w:rPr>
              <w:t>середньоринкова</w:t>
            </w:r>
            <w:proofErr w:type="spellEnd"/>
            <w:r w:rsidR="008003F6" w:rsidRPr="008516C8">
              <w:rPr>
                <w:color w:val="000000" w:themeColor="text1"/>
                <w:lang w:val="uk-UA"/>
              </w:rPr>
              <w:t xml:space="preserve"> вартість яких становить понад 375 розмірів мінімальної заробітної плати), не частіше раз на п'ять років</w:t>
            </w:r>
          </w:p>
        </w:tc>
      </w:tr>
      <w:tr w:rsidR="0094085C" w:rsidRPr="008516C8" w:rsidTr="008003F6">
        <w:trPr>
          <w:trHeight w:val="20"/>
        </w:trPr>
        <w:tc>
          <w:tcPr>
            <w:tcW w:w="817"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1</w:t>
            </w:r>
          </w:p>
        </w:tc>
        <w:tc>
          <w:tcPr>
            <w:tcW w:w="4253"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Придбання необхідного обладнання (пристроїв, машин, механізмів)</w:t>
            </w:r>
          </w:p>
        </w:tc>
        <w:tc>
          <w:tcPr>
            <w:tcW w:w="206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0</w:t>
            </w:r>
          </w:p>
        </w:tc>
        <w:tc>
          <w:tcPr>
            <w:tcW w:w="151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0</w:t>
            </w:r>
          </w:p>
        </w:tc>
        <w:tc>
          <w:tcPr>
            <w:tcW w:w="1206"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0</w:t>
            </w:r>
          </w:p>
        </w:tc>
      </w:tr>
      <w:tr w:rsidR="0094085C" w:rsidRPr="008516C8" w:rsidTr="008516C8">
        <w:trPr>
          <w:trHeight w:val="301"/>
        </w:trPr>
        <w:tc>
          <w:tcPr>
            <w:tcW w:w="817"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2</w:t>
            </w:r>
          </w:p>
        </w:tc>
        <w:tc>
          <w:tcPr>
            <w:tcW w:w="4253"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 xml:space="preserve">Процедури повірки та/або постановки </w:t>
            </w:r>
            <w:r w:rsidRPr="008516C8">
              <w:rPr>
                <w:color w:val="000000" w:themeColor="text1"/>
                <w:lang w:val="uk-UA"/>
              </w:rPr>
              <w:lastRenderedPageBreak/>
              <w:t>на відповідний облік у визначеному органі державної влади чи місцевого самоврядування</w:t>
            </w:r>
          </w:p>
        </w:tc>
        <w:tc>
          <w:tcPr>
            <w:tcW w:w="206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lastRenderedPageBreak/>
              <w:t>0</w:t>
            </w:r>
          </w:p>
        </w:tc>
        <w:tc>
          <w:tcPr>
            <w:tcW w:w="151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0</w:t>
            </w:r>
          </w:p>
        </w:tc>
        <w:tc>
          <w:tcPr>
            <w:tcW w:w="1206"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0</w:t>
            </w:r>
          </w:p>
        </w:tc>
      </w:tr>
      <w:tr w:rsidR="0094085C" w:rsidRPr="008516C8" w:rsidTr="008003F6">
        <w:trPr>
          <w:trHeight w:val="20"/>
        </w:trPr>
        <w:tc>
          <w:tcPr>
            <w:tcW w:w="817"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lastRenderedPageBreak/>
              <w:t>3</w:t>
            </w:r>
          </w:p>
        </w:tc>
        <w:tc>
          <w:tcPr>
            <w:tcW w:w="4253"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Процедури експлуатації обладнання (експлуатаційні витрати – витратні матеріали)</w:t>
            </w:r>
          </w:p>
        </w:tc>
        <w:tc>
          <w:tcPr>
            <w:tcW w:w="206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0</w:t>
            </w:r>
          </w:p>
        </w:tc>
        <w:tc>
          <w:tcPr>
            <w:tcW w:w="151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0</w:t>
            </w:r>
          </w:p>
        </w:tc>
        <w:tc>
          <w:tcPr>
            <w:tcW w:w="1206"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0</w:t>
            </w:r>
          </w:p>
        </w:tc>
      </w:tr>
      <w:tr w:rsidR="0094085C" w:rsidRPr="008516C8" w:rsidTr="008003F6">
        <w:trPr>
          <w:trHeight w:val="20"/>
        </w:trPr>
        <w:tc>
          <w:tcPr>
            <w:tcW w:w="817"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4</w:t>
            </w:r>
          </w:p>
        </w:tc>
        <w:tc>
          <w:tcPr>
            <w:tcW w:w="4253"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Процедури обслуговування обладнання (технічне обслуговування)</w:t>
            </w:r>
          </w:p>
        </w:tc>
        <w:tc>
          <w:tcPr>
            <w:tcW w:w="206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0</w:t>
            </w:r>
          </w:p>
        </w:tc>
        <w:tc>
          <w:tcPr>
            <w:tcW w:w="151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0</w:t>
            </w:r>
          </w:p>
        </w:tc>
        <w:tc>
          <w:tcPr>
            <w:tcW w:w="1206"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0</w:t>
            </w:r>
          </w:p>
        </w:tc>
      </w:tr>
      <w:tr w:rsidR="0094085C" w:rsidRPr="008516C8" w:rsidTr="008003F6">
        <w:trPr>
          <w:trHeight w:val="20"/>
        </w:trPr>
        <w:tc>
          <w:tcPr>
            <w:tcW w:w="817"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5</w:t>
            </w:r>
          </w:p>
        </w:tc>
        <w:tc>
          <w:tcPr>
            <w:tcW w:w="4253" w:type="dxa"/>
            <w:tcBorders>
              <w:top w:val="single" w:sz="4" w:space="0" w:color="auto"/>
              <w:left w:val="single" w:sz="4" w:space="0" w:color="auto"/>
              <w:bottom w:val="single" w:sz="4" w:space="0" w:color="auto"/>
              <w:right w:val="single" w:sz="4" w:space="0" w:color="auto"/>
            </w:tcBorders>
            <w:hideMark/>
          </w:tcPr>
          <w:p w:rsidR="0094085C" w:rsidRPr="008516C8" w:rsidRDefault="0094085C" w:rsidP="008003F6">
            <w:pPr>
              <w:jc w:val="both"/>
              <w:rPr>
                <w:color w:val="000000" w:themeColor="text1"/>
                <w:lang w:val="uk-UA" w:eastAsia="uk-UA"/>
              </w:rPr>
            </w:pPr>
            <w:r w:rsidRPr="008516C8">
              <w:rPr>
                <w:color w:val="000000" w:themeColor="text1"/>
                <w:lang w:val="uk-UA"/>
              </w:rPr>
              <w:t xml:space="preserve">Інші процедури  (сплата </w:t>
            </w:r>
            <w:r w:rsidR="008003F6" w:rsidRPr="008516C8">
              <w:rPr>
                <w:color w:val="000000" w:themeColor="text1"/>
                <w:lang w:val="uk-UA"/>
              </w:rPr>
              <w:t xml:space="preserve">безпосередньо </w:t>
            </w:r>
            <w:r w:rsidR="00774E1B" w:rsidRPr="008516C8">
              <w:rPr>
                <w:color w:val="000000" w:themeColor="text1"/>
                <w:lang w:val="uk-UA"/>
              </w:rPr>
              <w:t xml:space="preserve">транспортного </w:t>
            </w:r>
            <w:r w:rsidRPr="008516C8">
              <w:rPr>
                <w:color w:val="000000" w:themeColor="text1"/>
                <w:lang w:val="uk-UA"/>
              </w:rPr>
              <w:t>податку)</w:t>
            </w:r>
          </w:p>
        </w:tc>
        <w:tc>
          <w:tcPr>
            <w:tcW w:w="206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8003F6">
            <w:pPr>
              <w:jc w:val="center"/>
              <w:rPr>
                <w:color w:val="000000" w:themeColor="text1"/>
                <w:lang w:val="uk-UA" w:eastAsia="uk-UA"/>
              </w:rPr>
            </w:pPr>
            <w:r w:rsidRPr="008516C8">
              <w:rPr>
                <w:color w:val="000000" w:themeColor="text1"/>
                <w:lang w:val="uk-UA"/>
              </w:rPr>
              <w:t>25000</w:t>
            </w:r>
          </w:p>
        </w:tc>
        <w:tc>
          <w:tcPr>
            <w:tcW w:w="151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8003F6">
            <w:pPr>
              <w:jc w:val="center"/>
              <w:rPr>
                <w:color w:val="000000" w:themeColor="text1"/>
                <w:lang w:val="uk-UA" w:eastAsia="uk-UA"/>
              </w:rPr>
            </w:pPr>
            <w:r w:rsidRPr="008516C8">
              <w:rPr>
                <w:color w:val="000000" w:themeColor="text1"/>
                <w:lang w:val="uk-UA"/>
              </w:rPr>
              <w:t>0</w:t>
            </w:r>
          </w:p>
        </w:tc>
        <w:tc>
          <w:tcPr>
            <w:tcW w:w="1206"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8003F6">
            <w:pPr>
              <w:jc w:val="center"/>
              <w:rPr>
                <w:color w:val="000000" w:themeColor="text1"/>
                <w:lang w:val="uk-UA" w:eastAsia="uk-UA"/>
              </w:rPr>
            </w:pPr>
            <w:r w:rsidRPr="008516C8">
              <w:rPr>
                <w:color w:val="000000" w:themeColor="text1"/>
                <w:lang w:val="uk-UA"/>
              </w:rPr>
              <w:t>25000</w:t>
            </w:r>
          </w:p>
        </w:tc>
      </w:tr>
      <w:tr w:rsidR="008003F6" w:rsidRPr="008516C8" w:rsidTr="008003F6">
        <w:trPr>
          <w:trHeight w:val="20"/>
        </w:trPr>
        <w:tc>
          <w:tcPr>
            <w:tcW w:w="817" w:type="dxa"/>
            <w:tcBorders>
              <w:top w:val="single" w:sz="4" w:space="0" w:color="auto"/>
              <w:left w:val="single" w:sz="4" w:space="0" w:color="auto"/>
              <w:bottom w:val="single" w:sz="4" w:space="0" w:color="auto"/>
              <w:right w:val="single" w:sz="4" w:space="0" w:color="auto"/>
            </w:tcBorders>
            <w:hideMark/>
          </w:tcPr>
          <w:p w:rsidR="008003F6" w:rsidRPr="008516C8" w:rsidRDefault="008003F6">
            <w:pPr>
              <w:jc w:val="both"/>
              <w:rPr>
                <w:color w:val="000000" w:themeColor="text1"/>
                <w:lang w:val="uk-UA" w:eastAsia="uk-UA"/>
              </w:rPr>
            </w:pPr>
            <w:r w:rsidRPr="008516C8">
              <w:rPr>
                <w:color w:val="000000" w:themeColor="text1"/>
                <w:lang w:val="uk-UA"/>
              </w:rPr>
              <w:t>6</w:t>
            </w:r>
          </w:p>
        </w:tc>
        <w:tc>
          <w:tcPr>
            <w:tcW w:w="4253" w:type="dxa"/>
            <w:tcBorders>
              <w:top w:val="single" w:sz="4" w:space="0" w:color="auto"/>
              <w:left w:val="single" w:sz="4" w:space="0" w:color="auto"/>
              <w:bottom w:val="single" w:sz="4" w:space="0" w:color="auto"/>
              <w:right w:val="single" w:sz="4" w:space="0" w:color="auto"/>
            </w:tcBorders>
            <w:hideMark/>
          </w:tcPr>
          <w:p w:rsidR="008003F6" w:rsidRPr="008516C8" w:rsidRDefault="008003F6">
            <w:pPr>
              <w:jc w:val="both"/>
              <w:rPr>
                <w:color w:val="000000" w:themeColor="text1"/>
                <w:lang w:val="uk-UA" w:eastAsia="uk-UA"/>
              </w:rPr>
            </w:pPr>
            <w:r w:rsidRPr="008516C8">
              <w:rPr>
                <w:color w:val="000000" w:themeColor="text1"/>
                <w:lang w:val="uk-UA"/>
              </w:rPr>
              <w:t>Разом, гривень</w:t>
            </w:r>
            <w:r w:rsidRPr="008516C8">
              <w:rPr>
                <w:color w:val="000000" w:themeColor="text1"/>
                <w:lang w:val="uk-UA"/>
              </w:rPr>
              <w:br/>
            </w:r>
            <w:r w:rsidRPr="008516C8">
              <w:rPr>
                <w:i/>
                <w:iCs/>
                <w:color w:val="000000" w:themeColor="text1"/>
                <w:lang w:val="uk-UA"/>
              </w:rPr>
              <w:t>Формула:</w:t>
            </w:r>
            <w:r w:rsidRPr="008516C8">
              <w:rPr>
                <w:color w:val="000000" w:themeColor="text1"/>
                <w:lang w:val="uk-UA"/>
              </w:rPr>
              <w:br/>
            </w:r>
            <w:r w:rsidRPr="008516C8">
              <w:rPr>
                <w:i/>
                <w:iCs/>
                <w:color w:val="000000" w:themeColor="text1"/>
                <w:lang w:val="uk-UA"/>
              </w:rPr>
              <w:t>(сума рядків 1 + 2 + 3 + 4 + 5)</w:t>
            </w:r>
          </w:p>
        </w:tc>
        <w:tc>
          <w:tcPr>
            <w:tcW w:w="2064" w:type="dxa"/>
            <w:tcBorders>
              <w:top w:val="single" w:sz="4" w:space="0" w:color="auto"/>
              <w:left w:val="single" w:sz="4" w:space="0" w:color="auto"/>
              <w:bottom w:val="single" w:sz="4" w:space="0" w:color="auto"/>
              <w:right w:val="single" w:sz="4" w:space="0" w:color="auto"/>
            </w:tcBorders>
            <w:hideMark/>
          </w:tcPr>
          <w:p w:rsidR="008003F6" w:rsidRPr="008516C8" w:rsidRDefault="008003F6" w:rsidP="008003F6">
            <w:pPr>
              <w:jc w:val="center"/>
              <w:rPr>
                <w:lang w:val="uk-UA"/>
              </w:rPr>
            </w:pPr>
            <w:r w:rsidRPr="008516C8">
              <w:rPr>
                <w:lang w:val="uk-UA"/>
              </w:rPr>
              <w:t>25000</w:t>
            </w:r>
          </w:p>
        </w:tc>
        <w:tc>
          <w:tcPr>
            <w:tcW w:w="1514" w:type="dxa"/>
            <w:tcBorders>
              <w:top w:val="single" w:sz="4" w:space="0" w:color="auto"/>
              <w:left w:val="single" w:sz="4" w:space="0" w:color="auto"/>
              <w:bottom w:val="single" w:sz="4" w:space="0" w:color="auto"/>
              <w:right w:val="single" w:sz="4" w:space="0" w:color="auto"/>
            </w:tcBorders>
            <w:hideMark/>
          </w:tcPr>
          <w:p w:rsidR="008003F6" w:rsidRPr="008516C8" w:rsidRDefault="008003F6" w:rsidP="008003F6">
            <w:pPr>
              <w:jc w:val="center"/>
              <w:rPr>
                <w:lang w:val="uk-UA"/>
              </w:rPr>
            </w:pPr>
            <w:r w:rsidRPr="008516C8">
              <w:rPr>
                <w:lang w:val="uk-UA"/>
              </w:rPr>
              <w:t>0</w:t>
            </w:r>
          </w:p>
        </w:tc>
        <w:tc>
          <w:tcPr>
            <w:tcW w:w="1206" w:type="dxa"/>
            <w:tcBorders>
              <w:top w:val="single" w:sz="4" w:space="0" w:color="auto"/>
              <w:left w:val="single" w:sz="4" w:space="0" w:color="auto"/>
              <w:bottom w:val="single" w:sz="4" w:space="0" w:color="auto"/>
              <w:right w:val="single" w:sz="4" w:space="0" w:color="auto"/>
            </w:tcBorders>
            <w:hideMark/>
          </w:tcPr>
          <w:p w:rsidR="008003F6" w:rsidRPr="008516C8" w:rsidRDefault="008003F6" w:rsidP="008003F6">
            <w:pPr>
              <w:jc w:val="center"/>
              <w:rPr>
                <w:lang w:val="uk-UA"/>
              </w:rPr>
            </w:pPr>
            <w:r w:rsidRPr="008516C8">
              <w:rPr>
                <w:lang w:val="uk-UA"/>
              </w:rPr>
              <w:t>25000</w:t>
            </w:r>
          </w:p>
        </w:tc>
      </w:tr>
      <w:tr w:rsidR="0094085C" w:rsidRPr="008516C8" w:rsidTr="008003F6">
        <w:trPr>
          <w:trHeight w:val="20"/>
        </w:trPr>
        <w:tc>
          <w:tcPr>
            <w:tcW w:w="817"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7</w:t>
            </w:r>
          </w:p>
        </w:tc>
        <w:tc>
          <w:tcPr>
            <w:tcW w:w="4253"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Кількість суб’єктів господарювання, що повинні виконати вимоги регулювання, одиниць</w:t>
            </w:r>
          </w:p>
        </w:tc>
        <w:tc>
          <w:tcPr>
            <w:tcW w:w="206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1</w:t>
            </w:r>
          </w:p>
        </w:tc>
        <w:tc>
          <w:tcPr>
            <w:tcW w:w="151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8003F6">
            <w:pPr>
              <w:jc w:val="center"/>
              <w:rPr>
                <w:color w:val="000000" w:themeColor="text1"/>
                <w:lang w:val="uk-UA" w:eastAsia="uk-UA"/>
              </w:rPr>
            </w:pPr>
            <w:r w:rsidRPr="008516C8">
              <w:rPr>
                <w:color w:val="000000" w:themeColor="text1"/>
                <w:lang w:val="uk-UA"/>
              </w:rPr>
              <w:t>0</w:t>
            </w:r>
          </w:p>
        </w:tc>
        <w:tc>
          <w:tcPr>
            <w:tcW w:w="1206"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1</w:t>
            </w:r>
          </w:p>
        </w:tc>
      </w:tr>
      <w:tr w:rsidR="0094085C" w:rsidRPr="008516C8" w:rsidTr="008003F6">
        <w:trPr>
          <w:trHeight w:val="20"/>
        </w:trPr>
        <w:tc>
          <w:tcPr>
            <w:tcW w:w="817"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8</w:t>
            </w:r>
          </w:p>
        </w:tc>
        <w:tc>
          <w:tcPr>
            <w:tcW w:w="4253"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Сумарно, гривень</w:t>
            </w:r>
          </w:p>
        </w:tc>
        <w:tc>
          <w:tcPr>
            <w:tcW w:w="206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8003F6">
            <w:pPr>
              <w:jc w:val="center"/>
              <w:rPr>
                <w:color w:val="000000" w:themeColor="text1"/>
                <w:lang w:val="uk-UA" w:eastAsia="uk-UA"/>
              </w:rPr>
            </w:pPr>
            <w:r w:rsidRPr="008516C8">
              <w:rPr>
                <w:color w:val="000000" w:themeColor="text1"/>
                <w:lang w:val="uk-UA"/>
              </w:rPr>
              <w:t>25000</w:t>
            </w:r>
          </w:p>
        </w:tc>
        <w:tc>
          <w:tcPr>
            <w:tcW w:w="151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8003F6">
            <w:pPr>
              <w:jc w:val="center"/>
              <w:rPr>
                <w:color w:val="000000" w:themeColor="text1"/>
                <w:lang w:val="uk-UA" w:eastAsia="uk-UA"/>
              </w:rPr>
            </w:pPr>
            <w:r w:rsidRPr="008516C8">
              <w:rPr>
                <w:color w:val="000000" w:themeColor="text1"/>
                <w:lang w:val="uk-UA"/>
              </w:rPr>
              <w:t>0</w:t>
            </w:r>
          </w:p>
        </w:tc>
        <w:tc>
          <w:tcPr>
            <w:tcW w:w="1206"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8003F6">
            <w:pPr>
              <w:jc w:val="center"/>
              <w:rPr>
                <w:color w:val="000000" w:themeColor="text1"/>
                <w:lang w:val="uk-UA" w:eastAsia="uk-UA"/>
              </w:rPr>
            </w:pPr>
            <w:r w:rsidRPr="008516C8">
              <w:rPr>
                <w:color w:val="000000" w:themeColor="text1"/>
                <w:lang w:val="uk-UA"/>
              </w:rPr>
              <w:t>25000</w:t>
            </w:r>
          </w:p>
        </w:tc>
      </w:tr>
      <w:tr w:rsidR="0094085C" w:rsidRPr="008516C8" w:rsidTr="008003F6">
        <w:trPr>
          <w:trHeight w:val="20"/>
        </w:trPr>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iCs/>
                <w:lang w:val="uk-UA"/>
              </w:rPr>
              <w:t>Оцінка вартості адміністративних процедур суб’єктів малого підприємництва щодо виконання регулювання та звітування Розрахунок вартості 1 людино-години:Для розрахунку витрат використовується мінімальний розмір заробітної плати відповідно до ст. 8 Закону України «Про Державний бюджет України на 2021 рік» - мінімальна заробітна плата у 2021 році – 6000,00 грн</w:t>
            </w:r>
            <w:r w:rsidR="008516C8">
              <w:rPr>
                <w:iCs/>
                <w:lang w:val="uk-UA"/>
              </w:rPr>
              <w:t>.</w:t>
            </w:r>
            <w:r w:rsidRPr="008516C8">
              <w:rPr>
                <w:iCs/>
                <w:lang w:val="uk-UA"/>
              </w:rPr>
              <w:t>, у погодинному розмірі – 36,11 грн</w:t>
            </w:r>
            <w:r w:rsidR="001A0B54" w:rsidRPr="008516C8">
              <w:rPr>
                <w:iCs/>
                <w:lang w:val="uk-UA"/>
              </w:rPr>
              <w:t>.</w:t>
            </w:r>
          </w:p>
        </w:tc>
      </w:tr>
      <w:tr w:rsidR="0094085C" w:rsidRPr="008516C8" w:rsidTr="008003F6">
        <w:trPr>
          <w:trHeight w:val="20"/>
        </w:trPr>
        <w:tc>
          <w:tcPr>
            <w:tcW w:w="817"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9</w:t>
            </w:r>
          </w:p>
        </w:tc>
        <w:tc>
          <w:tcPr>
            <w:tcW w:w="4253" w:type="dxa"/>
            <w:tcBorders>
              <w:top w:val="single" w:sz="4" w:space="0" w:color="auto"/>
              <w:left w:val="single" w:sz="4" w:space="0" w:color="auto"/>
              <w:bottom w:val="single" w:sz="4" w:space="0" w:color="auto"/>
              <w:right w:val="single" w:sz="4" w:space="0" w:color="auto"/>
            </w:tcBorders>
            <w:hideMark/>
          </w:tcPr>
          <w:p w:rsidR="00BF3526" w:rsidRDefault="0094085C">
            <w:pPr>
              <w:jc w:val="both"/>
              <w:rPr>
                <w:color w:val="000000" w:themeColor="text1"/>
                <w:lang w:val="uk-UA"/>
              </w:rPr>
            </w:pPr>
            <w:r w:rsidRPr="008516C8">
              <w:rPr>
                <w:color w:val="000000" w:themeColor="text1"/>
                <w:lang w:val="uk-UA"/>
              </w:rPr>
              <w:t>Процедури отримання первинної інформації про вимоги регулювання</w:t>
            </w:r>
          </w:p>
          <w:p w:rsidR="00BF3526" w:rsidRPr="00BF3526" w:rsidRDefault="00BF3526" w:rsidP="00BF3526">
            <w:pPr>
              <w:jc w:val="both"/>
              <w:rPr>
                <w:color w:val="000000" w:themeColor="text1"/>
                <w:lang w:val="uk-UA"/>
              </w:rPr>
            </w:pPr>
            <w:r w:rsidRPr="00BF3526">
              <w:rPr>
                <w:color w:val="000000" w:themeColor="text1"/>
                <w:lang w:val="uk-UA"/>
              </w:rPr>
              <w:t xml:space="preserve">Витрати часу на отримання </w:t>
            </w:r>
          </w:p>
          <w:p w:rsidR="00BF3526" w:rsidRPr="00BF3526" w:rsidRDefault="00BF3526" w:rsidP="00BF3526">
            <w:pPr>
              <w:jc w:val="both"/>
              <w:rPr>
                <w:color w:val="000000" w:themeColor="text1"/>
                <w:lang w:val="uk-UA"/>
              </w:rPr>
            </w:pPr>
            <w:r w:rsidRPr="00BF3526">
              <w:rPr>
                <w:color w:val="000000" w:themeColor="text1"/>
                <w:lang w:val="uk-UA"/>
              </w:rPr>
              <w:t>інформації про регуляторний акт</w:t>
            </w:r>
          </w:p>
          <w:p w:rsidR="00BF3526" w:rsidRPr="00BF3526" w:rsidRDefault="00BF3526" w:rsidP="00BF3526">
            <w:pPr>
              <w:jc w:val="both"/>
              <w:rPr>
                <w:color w:val="000000" w:themeColor="text1"/>
                <w:lang w:val="uk-UA"/>
              </w:rPr>
            </w:pPr>
            <w:r w:rsidRPr="00BF3526">
              <w:rPr>
                <w:color w:val="000000" w:themeColor="text1"/>
                <w:lang w:val="uk-UA"/>
              </w:rPr>
              <w:t xml:space="preserve">(пошук рішення на сторінках </w:t>
            </w:r>
          </w:p>
          <w:p w:rsidR="00BF3526" w:rsidRPr="00BF3526" w:rsidRDefault="00BF3526" w:rsidP="00BF3526">
            <w:pPr>
              <w:jc w:val="both"/>
              <w:rPr>
                <w:color w:val="000000" w:themeColor="text1"/>
                <w:lang w:val="uk-UA"/>
              </w:rPr>
            </w:pPr>
            <w:r w:rsidRPr="00BF3526">
              <w:rPr>
                <w:color w:val="000000" w:themeColor="text1"/>
                <w:lang w:val="uk-UA"/>
              </w:rPr>
              <w:t>газети «</w:t>
            </w:r>
            <w:r>
              <w:rPr>
                <w:color w:val="000000" w:themeColor="text1"/>
                <w:lang w:val="uk-UA"/>
              </w:rPr>
              <w:t>Новий путь</w:t>
            </w:r>
            <w:r w:rsidRPr="00BF3526">
              <w:rPr>
                <w:color w:val="000000" w:themeColor="text1"/>
                <w:lang w:val="uk-UA"/>
              </w:rPr>
              <w:t xml:space="preserve">» або на </w:t>
            </w:r>
          </w:p>
          <w:p w:rsidR="0094085C" w:rsidRPr="008516C8" w:rsidRDefault="00BF3526" w:rsidP="00BF3526">
            <w:pPr>
              <w:jc w:val="both"/>
              <w:rPr>
                <w:color w:val="000000" w:themeColor="text1"/>
                <w:lang w:val="uk-UA" w:eastAsia="uk-UA"/>
              </w:rPr>
            </w:pPr>
            <w:proofErr w:type="spellStart"/>
            <w:r w:rsidRPr="00BF3526">
              <w:rPr>
                <w:color w:val="000000" w:themeColor="text1"/>
                <w:lang w:val="uk-UA"/>
              </w:rPr>
              <w:t>веб-</w:t>
            </w:r>
            <w:proofErr w:type="spellEnd"/>
            <w:r w:rsidRPr="00BF3526">
              <w:rPr>
                <w:color w:val="000000" w:themeColor="text1"/>
                <w:lang w:val="uk-UA"/>
              </w:rPr>
              <w:t xml:space="preserve"> сайті </w:t>
            </w:r>
            <w:r>
              <w:rPr>
                <w:color w:val="000000" w:themeColor="text1"/>
                <w:lang w:val="uk-UA"/>
              </w:rPr>
              <w:t xml:space="preserve">Лисичанської міської </w:t>
            </w:r>
            <w:proofErr w:type="spellStart"/>
            <w:r>
              <w:rPr>
                <w:color w:val="000000" w:themeColor="text1"/>
                <w:lang w:val="uk-UA"/>
              </w:rPr>
              <w:t>військовоцивільної</w:t>
            </w:r>
            <w:proofErr w:type="spellEnd"/>
            <w:r>
              <w:rPr>
                <w:color w:val="000000" w:themeColor="text1"/>
                <w:lang w:val="uk-UA"/>
              </w:rPr>
              <w:t xml:space="preserve"> адміністрації</w:t>
            </w:r>
            <w:r w:rsidRPr="00BF3526">
              <w:rPr>
                <w:color w:val="000000" w:themeColor="text1"/>
                <w:lang w:val="uk-UA"/>
              </w:rPr>
              <w:t>)</w:t>
            </w:r>
            <w:r w:rsidR="0094085C" w:rsidRPr="008516C8">
              <w:rPr>
                <w:color w:val="000000" w:themeColor="text1"/>
                <w:lang w:val="uk-UA"/>
              </w:rPr>
              <w:br/>
            </w:r>
            <w:r w:rsidR="0094085C" w:rsidRPr="008516C8">
              <w:rPr>
                <w:i/>
                <w:iCs/>
                <w:color w:val="000000" w:themeColor="text1"/>
                <w:lang w:val="uk-UA"/>
              </w:rPr>
              <w:t>Формула:</w:t>
            </w:r>
            <w:r w:rsidR="0094085C" w:rsidRPr="008516C8">
              <w:rPr>
                <w:color w:val="000000" w:themeColor="text1"/>
                <w:lang w:val="uk-UA"/>
              </w:rPr>
              <w:br/>
            </w:r>
            <w:r w:rsidR="0094085C" w:rsidRPr="008516C8">
              <w:rPr>
                <w:i/>
                <w:iCs/>
                <w:color w:val="000000" w:themeColor="text1"/>
                <w:lang w:val="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206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1г</w:t>
            </w:r>
            <w:r w:rsidR="008003F6" w:rsidRPr="008516C8">
              <w:rPr>
                <w:color w:val="000000" w:themeColor="text1"/>
                <w:lang w:val="uk-UA"/>
              </w:rPr>
              <w:t>од.</w:t>
            </w:r>
            <w:r w:rsidRPr="008516C8">
              <w:rPr>
                <w:color w:val="000000" w:themeColor="text1"/>
                <w:lang w:val="uk-UA"/>
              </w:rPr>
              <w:t xml:space="preserve"> * 36,11 = 36,11 грн</w:t>
            </w:r>
            <w:r w:rsidR="001A0B54" w:rsidRPr="008516C8">
              <w:rPr>
                <w:color w:val="000000" w:themeColor="text1"/>
                <w:lang w:val="uk-UA"/>
              </w:rPr>
              <w:t>.</w:t>
            </w:r>
          </w:p>
        </w:tc>
        <w:tc>
          <w:tcPr>
            <w:tcW w:w="151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8003F6">
            <w:pPr>
              <w:jc w:val="center"/>
              <w:rPr>
                <w:color w:val="000000" w:themeColor="text1"/>
                <w:lang w:val="uk-UA" w:eastAsia="uk-UA"/>
              </w:rPr>
            </w:pPr>
            <w:r w:rsidRPr="008516C8">
              <w:rPr>
                <w:color w:val="000000" w:themeColor="text1"/>
                <w:lang w:val="uk-UA"/>
              </w:rPr>
              <w:t>0</w:t>
            </w:r>
          </w:p>
        </w:tc>
        <w:tc>
          <w:tcPr>
            <w:tcW w:w="1206"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774E1B">
            <w:pPr>
              <w:jc w:val="center"/>
              <w:rPr>
                <w:color w:val="000000" w:themeColor="text1"/>
                <w:lang w:val="uk-UA" w:eastAsia="uk-UA"/>
              </w:rPr>
            </w:pPr>
            <w:r w:rsidRPr="008516C8">
              <w:rPr>
                <w:color w:val="000000" w:themeColor="text1"/>
                <w:lang w:val="uk-UA"/>
              </w:rPr>
              <w:t>36,11</w:t>
            </w:r>
          </w:p>
        </w:tc>
      </w:tr>
      <w:tr w:rsidR="0094085C" w:rsidRPr="008516C8" w:rsidTr="008003F6">
        <w:trPr>
          <w:trHeight w:val="20"/>
        </w:trPr>
        <w:tc>
          <w:tcPr>
            <w:tcW w:w="817"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10</w:t>
            </w:r>
          </w:p>
        </w:tc>
        <w:tc>
          <w:tcPr>
            <w:tcW w:w="4253" w:type="dxa"/>
            <w:tcBorders>
              <w:top w:val="single" w:sz="4" w:space="0" w:color="auto"/>
              <w:left w:val="single" w:sz="4" w:space="0" w:color="auto"/>
              <w:bottom w:val="single" w:sz="4" w:space="0" w:color="auto"/>
              <w:right w:val="single" w:sz="4" w:space="0" w:color="auto"/>
            </w:tcBorders>
            <w:hideMark/>
          </w:tcPr>
          <w:p w:rsidR="00BF3526" w:rsidRDefault="0094085C">
            <w:pPr>
              <w:jc w:val="both"/>
              <w:rPr>
                <w:color w:val="000000" w:themeColor="text1"/>
                <w:lang w:val="uk-UA"/>
              </w:rPr>
            </w:pPr>
            <w:r w:rsidRPr="008516C8">
              <w:rPr>
                <w:color w:val="000000" w:themeColor="text1"/>
                <w:lang w:val="uk-UA"/>
              </w:rPr>
              <w:t>Процедури організації виконання вимог регулювання</w:t>
            </w:r>
          </w:p>
          <w:p w:rsidR="0094085C" w:rsidRPr="008516C8" w:rsidRDefault="00BF3526" w:rsidP="00BF3526">
            <w:pPr>
              <w:rPr>
                <w:color w:val="000000" w:themeColor="text1"/>
                <w:lang w:val="uk-UA" w:eastAsia="uk-UA"/>
              </w:rPr>
            </w:pPr>
            <w:r w:rsidRPr="00BF3526">
              <w:rPr>
                <w:color w:val="000000" w:themeColor="text1"/>
                <w:lang w:val="uk-UA"/>
              </w:rPr>
              <w:t>Сплата податку</w:t>
            </w:r>
            <w:r w:rsidR="0094085C" w:rsidRPr="008516C8">
              <w:rPr>
                <w:color w:val="000000" w:themeColor="text1"/>
                <w:lang w:val="uk-UA"/>
              </w:rPr>
              <w:br/>
            </w:r>
            <w:r w:rsidR="0094085C" w:rsidRPr="008516C8">
              <w:rPr>
                <w:i/>
                <w:iCs/>
                <w:color w:val="000000" w:themeColor="text1"/>
                <w:lang w:val="uk-UA"/>
              </w:rPr>
              <w:t>Формула:</w:t>
            </w:r>
            <w:r w:rsidR="0094085C" w:rsidRPr="008516C8">
              <w:rPr>
                <w:color w:val="000000" w:themeColor="text1"/>
                <w:lang w:val="uk-UA"/>
              </w:rPr>
              <w:br/>
            </w:r>
            <w:r w:rsidR="0094085C" w:rsidRPr="008516C8">
              <w:rPr>
                <w:i/>
                <w:iCs/>
                <w:color w:val="000000" w:themeColor="text1"/>
                <w:lang w:val="uk-UA"/>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w:t>
            </w:r>
            <w:r w:rsidR="0094085C" w:rsidRPr="008516C8">
              <w:rPr>
                <w:i/>
                <w:iCs/>
                <w:color w:val="000000" w:themeColor="text1"/>
                <w:lang w:val="uk-UA"/>
              </w:rPr>
              <w:lastRenderedPageBreak/>
              <w:t>внутрішніх процедур</w:t>
            </w:r>
          </w:p>
        </w:tc>
        <w:tc>
          <w:tcPr>
            <w:tcW w:w="206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774E1B" w:rsidP="00774E1B">
            <w:pPr>
              <w:jc w:val="center"/>
              <w:rPr>
                <w:color w:val="000000" w:themeColor="text1"/>
                <w:lang w:val="uk-UA" w:eastAsia="uk-UA"/>
              </w:rPr>
            </w:pPr>
            <w:r w:rsidRPr="008516C8">
              <w:rPr>
                <w:color w:val="000000" w:themeColor="text1"/>
                <w:lang w:val="uk-UA"/>
              </w:rPr>
              <w:lastRenderedPageBreak/>
              <w:t>1</w:t>
            </w:r>
            <w:r w:rsidR="0094085C" w:rsidRPr="008516C8">
              <w:rPr>
                <w:color w:val="000000" w:themeColor="text1"/>
                <w:lang w:val="uk-UA"/>
              </w:rPr>
              <w:t>г</w:t>
            </w:r>
            <w:r w:rsidRPr="008516C8">
              <w:rPr>
                <w:color w:val="000000" w:themeColor="text1"/>
                <w:lang w:val="uk-UA"/>
              </w:rPr>
              <w:t>од.</w:t>
            </w:r>
            <w:r w:rsidR="0094085C" w:rsidRPr="008516C8">
              <w:rPr>
                <w:color w:val="000000" w:themeColor="text1"/>
                <w:lang w:val="uk-UA"/>
              </w:rPr>
              <w:t xml:space="preserve"> * 36,11 = </w:t>
            </w:r>
            <w:r w:rsidRPr="008516C8">
              <w:rPr>
                <w:color w:val="000000" w:themeColor="text1"/>
                <w:lang w:val="uk-UA"/>
              </w:rPr>
              <w:t>36,11</w:t>
            </w:r>
            <w:r w:rsidR="0094085C" w:rsidRPr="008516C8">
              <w:rPr>
                <w:color w:val="000000" w:themeColor="text1"/>
                <w:lang w:val="uk-UA"/>
              </w:rPr>
              <w:t xml:space="preserve"> грн</w:t>
            </w:r>
            <w:r w:rsidR="001A0B54" w:rsidRPr="008516C8">
              <w:rPr>
                <w:color w:val="000000" w:themeColor="text1"/>
                <w:lang w:val="uk-UA"/>
              </w:rPr>
              <w:t>.</w:t>
            </w:r>
          </w:p>
        </w:tc>
        <w:tc>
          <w:tcPr>
            <w:tcW w:w="151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774E1B">
            <w:pPr>
              <w:jc w:val="center"/>
              <w:rPr>
                <w:color w:val="000000" w:themeColor="text1"/>
                <w:lang w:val="uk-UA" w:eastAsia="uk-UA"/>
              </w:rPr>
            </w:pPr>
            <w:r w:rsidRPr="008516C8">
              <w:rPr>
                <w:color w:val="000000" w:themeColor="text1"/>
                <w:lang w:val="uk-UA"/>
              </w:rPr>
              <w:t>0</w:t>
            </w:r>
          </w:p>
        </w:tc>
        <w:tc>
          <w:tcPr>
            <w:tcW w:w="1206"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774E1B">
            <w:pPr>
              <w:jc w:val="center"/>
              <w:rPr>
                <w:color w:val="000000" w:themeColor="text1"/>
                <w:lang w:val="uk-UA" w:eastAsia="uk-UA"/>
              </w:rPr>
            </w:pPr>
            <w:r w:rsidRPr="008516C8">
              <w:rPr>
                <w:color w:val="000000" w:themeColor="text1"/>
                <w:lang w:val="uk-UA"/>
              </w:rPr>
              <w:t>36,11</w:t>
            </w:r>
          </w:p>
        </w:tc>
      </w:tr>
      <w:tr w:rsidR="00774E1B" w:rsidRPr="008516C8" w:rsidTr="00A34F71">
        <w:trPr>
          <w:trHeight w:val="20"/>
        </w:trPr>
        <w:tc>
          <w:tcPr>
            <w:tcW w:w="817" w:type="dxa"/>
            <w:tcBorders>
              <w:top w:val="single" w:sz="4" w:space="0" w:color="auto"/>
              <w:left w:val="single" w:sz="4" w:space="0" w:color="auto"/>
              <w:bottom w:val="single" w:sz="4" w:space="0" w:color="auto"/>
              <w:right w:val="single" w:sz="4" w:space="0" w:color="auto"/>
            </w:tcBorders>
            <w:hideMark/>
          </w:tcPr>
          <w:p w:rsidR="00774E1B" w:rsidRPr="008516C8" w:rsidRDefault="00774E1B">
            <w:pPr>
              <w:jc w:val="both"/>
              <w:rPr>
                <w:color w:val="000000" w:themeColor="text1"/>
                <w:lang w:val="uk-UA" w:eastAsia="uk-UA"/>
              </w:rPr>
            </w:pPr>
            <w:r w:rsidRPr="008516C8">
              <w:rPr>
                <w:color w:val="000000" w:themeColor="text1"/>
                <w:lang w:val="uk-UA"/>
              </w:rPr>
              <w:lastRenderedPageBreak/>
              <w:t>11</w:t>
            </w:r>
          </w:p>
        </w:tc>
        <w:tc>
          <w:tcPr>
            <w:tcW w:w="4253" w:type="dxa"/>
            <w:tcBorders>
              <w:top w:val="single" w:sz="4" w:space="0" w:color="auto"/>
              <w:left w:val="single" w:sz="4" w:space="0" w:color="auto"/>
              <w:bottom w:val="single" w:sz="4" w:space="0" w:color="auto"/>
              <w:right w:val="single" w:sz="4" w:space="0" w:color="auto"/>
            </w:tcBorders>
            <w:hideMark/>
          </w:tcPr>
          <w:p w:rsidR="00774E1B" w:rsidRPr="008516C8" w:rsidRDefault="00774E1B">
            <w:pPr>
              <w:jc w:val="both"/>
              <w:rPr>
                <w:color w:val="000000" w:themeColor="text1"/>
                <w:lang w:val="uk-UA" w:eastAsia="uk-UA"/>
              </w:rPr>
            </w:pPr>
            <w:r w:rsidRPr="008516C8">
              <w:rPr>
                <w:color w:val="000000" w:themeColor="text1"/>
                <w:lang w:val="uk-UA"/>
              </w:rPr>
              <w:t>Процедури офіційного звітування</w:t>
            </w:r>
            <w:r w:rsidRPr="008516C8">
              <w:rPr>
                <w:color w:val="000000" w:themeColor="text1"/>
                <w:lang w:val="uk-UA"/>
              </w:rPr>
              <w:br/>
            </w:r>
            <w:r w:rsidRPr="008516C8">
              <w:rPr>
                <w:i/>
                <w:iCs/>
                <w:color w:val="000000" w:themeColor="text1"/>
                <w:lang w:val="uk-UA"/>
              </w:rPr>
              <w:t>Формула:</w:t>
            </w:r>
            <w:r w:rsidRPr="008516C8">
              <w:rPr>
                <w:color w:val="000000" w:themeColor="text1"/>
                <w:lang w:val="uk-UA"/>
              </w:rPr>
              <w:br/>
            </w:r>
            <w:r w:rsidRPr="008516C8">
              <w:rPr>
                <w:i/>
                <w:iCs/>
                <w:color w:val="000000" w:themeColor="text1"/>
                <w:lang w:val="uk-UA"/>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w:t>
            </w:r>
            <w:proofErr w:type="spellStart"/>
            <w:r w:rsidRPr="008516C8">
              <w:rPr>
                <w:i/>
                <w:iCs/>
                <w:color w:val="000000" w:themeColor="text1"/>
                <w:lang w:val="uk-UA"/>
              </w:rPr>
              <w:t>звітність</w:t>
            </w:r>
            <w:proofErr w:type="spellEnd"/>
            <w:r w:rsidRPr="008516C8">
              <w:rPr>
                <w:i/>
                <w:iCs/>
                <w:color w:val="000000" w:themeColor="text1"/>
                <w:lang w:val="uk-UA"/>
              </w:rPr>
              <w:t xml:space="preserve">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2064" w:type="dxa"/>
            <w:tcBorders>
              <w:top w:val="single" w:sz="4" w:space="0" w:color="auto"/>
              <w:left w:val="single" w:sz="4" w:space="0" w:color="auto"/>
              <w:bottom w:val="single" w:sz="4" w:space="0" w:color="auto"/>
              <w:right w:val="single" w:sz="4" w:space="0" w:color="auto"/>
            </w:tcBorders>
            <w:hideMark/>
          </w:tcPr>
          <w:p w:rsidR="00774E1B" w:rsidRPr="008516C8" w:rsidRDefault="00774E1B" w:rsidP="00774E1B">
            <w:pPr>
              <w:jc w:val="center"/>
              <w:rPr>
                <w:lang w:val="uk-UA"/>
              </w:rPr>
            </w:pPr>
            <w:r w:rsidRPr="008516C8">
              <w:rPr>
                <w:lang w:val="uk-UA"/>
              </w:rPr>
              <w:t>0</w:t>
            </w:r>
          </w:p>
        </w:tc>
        <w:tc>
          <w:tcPr>
            <w:tcW w:w="1514" w:type="dxa"/>
            <w:tcBorders>
              <w:top w:val="single" w:sz="4" w:space="0" w:color="auto"/>
              <w:left w:val="single" w:sz="4" w:space="0" w:color="auto"/>
              <w:bottom w:val="single" w:sz="4" w:space="0" w:color="auto"/>
              <w:right w:val="single" w:sz="4" w:space="0" w:color="auto"/>
            </w:tcBorders>
            <w:hideMark/>
          </w:tcPr>
          <w:p w:rsidR="00774E1B" w:rsidRPr="008516C8" w:rsidRDefault="00774E1B" w:rsidP="00774E1B">
            <w:pPr>
              <w:jc w:val="center"/>
              <w:rPr>
                <w:lang w:val="uk-UA"/>
              </w:rPr>
            </w:pPr>
            <w:r w:rsidRPr="008516C8">
              <w:rPr>
                <w:lang w:val="uk-UA"/>
              </w:rPr>
              <w:t>0</w:t>
            </w:r>
          </w:p>
        </w:tc>
        <w:tc>
          <w:tcPr>
            <w:tcW w:w="1206" w:type="dxa"/>
            <w:tcBorders>
              <w:top w:val="single" w:sz="4" w:space="0" w:color="auto"/>
              <w:left w:val="single" w:sz="4" w:space="0" w:color="auto"/>
              <w:bottom w:val="single" w:sz="4" w:space="0" w:color="auto"/>
              <w:right w:val="single" w:sz="4" w:space="0" w:color="auto"/>
            </w:tcBorders>
            <w:hideMark/>
          </w:tcPr>
          <w:p w:rsidR="00774E1B" w:rsidRPr="008516C8" w:rsidRDefault="00774E1B" w:rsidP="00774E1B">
            <w:pPr>
              <w:jc w:val="center"/>
              <w:rPr>
                <w:lang w:val="uk-UA"/>
              </w:rPr>
            </w:pPr>
            <w:r w:rsidRPr="008516C8">
              <w:rPr>
                <w:lang w:val="uk-UA"/>
              </w:rPr>
              <w:t>0</w:t>
            </w:r>
          </w:p>
        </w:tc>
      </w:tr>
      <w:tr w:rsidR="0094085C" w:rsidRPr="008516C8" w:rsidTr="008003F6">
        <w:trPr>
          <w:trHeight w:val="20"/>
        </w:trPr>
        <w:tc>
          <w:tcPr>
            <w:tcW w:w="817"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12</w:t>
            </w:r>
          </w:p>
        </w:tc>
        <w:tc>
          <w:tcPr>
            <w:tcW w:w="4253"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Процедури щодо забезпечення процесу перевірок</w:t>
            </w:r>
            <w:r w:rsidRPr="008516C8">
              <w:rPr>
                <w:color w:val="000000" w:themeColor="text1"/>
                <w:lang w:val="uk-UA"/>
              </w:rPr>
              <w:br/>
            </w:r>
            <w:r w:rsidRPr="008516C8">
              <w:rPr>
                <w:i/>
                <w:iCs/>
                <w:color w:val="000000" w:themeColor="text1"/>
                <w:lang w:val="uk-UA"/>
              </w:rPr>
              <w:t>Формула:</w:t>
            </w:r>
            <w:r w:rsidRPr="008516C8">
              <w:rPr>
                <w:color w:val="000000" w:themeColor="text1"/>
                <w:lang w:val="uk-UA"/>
              </w:rPr>
              <w:br/>
            </w:r>
            <w:r w:rsidRPr="008516C8">
              <w:rPr>
                <w:i/>
                <w:iCs/>
                <w:color w:val="000000" w:themeColor="text1"/>
                <w:lang w:val="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206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0</w:t>
            </w:r>
          </w:p>
        </w:tc>
        <w:tc>
          <w:tcPr>
            <w:tcW w:w="151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0</w:t>
            </w:r>
          </w:p>
        </w:tc>
        <w:tc>
          <w:tcPr>
            <w:tcW w:w="1206"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0</w:t>
            </w:r>
          </w:p>
        </w:tc>
      </w:tr>
      <w:tr w:rsidR="0094085C" w:rsidRPr="008516C8" w:rsidTr="008003F6">
        <w:trPr>
          <w:trHeight w:val="20"/>
        </w:trPr>
        <w:tc>
          <w:tcPr>
            <w:tcW w:w="817"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13</w:t>
            </w:r>
          </w:p>
        </w:tc>
        <w:tc>
          <w:tcPr>
            <w:tcW w:w="4253"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Інші процедури (уточнити)</w:t>
            </w:r>
          </w:p>
        </w:tc>
        <w:tc>
          <w:tcPr>
            <w:tcW w:w="206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0</w:t>
            </w:r>
          </w:p>
        </w:tc>
        <w:tc>
          <w:tcPr>
            <w:tcW w:w="151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0</w:t>
            </w:r>
          </w:p>
        </w:tc>
        <w:tc>
          <w:tcPr>
            <w:tcW w:w="1206"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0</w:t>
            </w:r>
          </w:p>
        </w:tc>
      </w:tr>
      <w:tr w:rsidR="0094085C" w:rsidRPr="008516C8" w:rsidTr="008003F6">
        <w:trPr>
          <w:trHeight w:val="20"/>
        </w:trPr>
        <w:tc>
          <w:tcPr>
            <w:tcW w:w="817"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14</w:t>
            </w:r>
          </w:p>
        </w:tc>
        <w:tc>
          <w:tcPr>
            <w:tcW w:w="4253"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Разом, гривень</w:t>
            </w:r>
          </w:p>
          <w:p w:rsidR="0094085C" w:rsidRPr="008516C8" w:rsidRDefault="0094085C">
            <w:pPr>
              <w:jc w:val="both"/>
              <w:rPr>
                <w:color w:val="000000" w:themeColor="text1"/>
                <w:lang w:val="uk-UA"/>
              </w:rPr>
            </w:pPr>
            <w:r w:rsidRPr="008516C8">
              <w:rPr>
                <w:i/>
                <w:iCs/>
                <w:color w:val="000000" w:themeColor="text1"/>
                <w:lang w:val="uk-UA"/>
              </w:rPr>
              <w:t>Формула:</w:t>
            </w:r>
          </w:p>
          <w:p w:rsidR="0094085C" w:rsidRPr="008516C8" w:rsidRDefault="0094085C">
            <w:pPr>
              <w:jc w:val="both"/>
              <w:rPr>
                <w:color w:val="000000" w:themeColor="text1"/>
                <w:lang w:val="uk-UA" w:eastAsia="uk-UA"/>
              </w:rPr>
            </w:pPr>
            <w:r w:rsidRPr="008516C8">
              <w:rPr>
                <w:i/>
                <w:iCs/>
                <w:color w:val="000000" w:themeColor="text1"/>
                <w:lang w:val="uk-UA"/>
              </w:rPr>
              <w:t>(сума рядків 9 + 10 + 11 + 12 + 13)</w:t>
            </w:r>
          </w:p>
        </w:tc>
        <w:tc>
          <w:tcPr>
            <w:tcW w:w="206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774E1B">
            <w:pPr>
              <w:jc w:val="center"/>
              <w:rPr>
                <w:color w:val="000000" w:themeColor="text1"/>
                <w:lang w:val="uk-UA" w:eastAsia="uk-UA"/>
              </w:rPr>
            </w:pPr>
            <w:r w:rsidRPr="008516C8">
              <w:rPr>
                <w:color w:val="000000" w:themeColor="text1"/>
                <w:lang w:val="uk-UA"/>
              </w:rPr>
              <w:t>72,22</w:t>
            </w:r>
          </w:p>
        </w:tc>
        <w:tc>
          <w:tcPr>
            <w:tcW w:w="151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774E1B">
            <w:pPr>
              <w:jc w:val="center"/>
              <w:rPr>
                <w:color w:val="000000" w:themeColor="text1"/>
                <w:lang w:val="uk-UA" w:eastAsia="uk-UA"/>
              </w:rPr>
            </w:pPr>
            <w:r w:rsidRPr="008516C8">
              <w:rPr>
                <w:color w:val="000000" w:themeColor="text1"/>
                <w:lang w:val="uk-UA"/>
              </w:rPr>
              <w:t>0</w:t>
            </w:r>
          </w:p>
        </w:tc>
        <w:tc>
          <w:tcPr>
            <w:tcW w:w="1206"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774E1B">
            <w:pPr>
              <w:jc w:val="center"/>
              <w:rPr>
                <w:color w:val="000000" w:themeColor="text1"/>
                <w:lang w:val="uk-UA" w:eastAsia="uk-UA"/>
              </w:rPr>
            </w:pPr>
            <w:r w:rsidRPr="008516C8">
              <w:rPr>
                <w:color w:val="000000" w:themeColor="text1"/>
                <w:lang w:val="uk-UA"/>
              </w:rPr>
              <w:t>72,22</w:t>
            </w:r>
          </w:p>
        </w:tc>
      </w:tr>
      <w:tr w:rsidR="0094085C" w:rsidRPr="008516C8" w:rsidTr="008003F6">
        <w:trPr>
          <w:trHeight w:val="20"/>
        </w:trPr>
        <w:tc>
          <w:tcPr>
            <w:tcW w:w="817"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15</w:t>
            </w:r>
          </w:p>
        </w:tc>
        <w:tc>
          <w:tcPr>
            <w:tcW w:w="4253"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Кількість суб’єктів малого підприємництва, що повинні виконати вимоги регулювання, одиниць</w:t>
            </w:r>
          </w:p>
        </w:tc>
        <w:tc>
          <w:tcPr>
            <w:tcW w:w="206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1</w:t>
            </w:r>
          </w:p>
        </w:tc>
        <w:tc>
          <w:tcPr>
            <w:tcW w:w="151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774E1B">
            <w:pPr>
              <w:jc w:val="center"/>
              <w:rPr>
                <w:color w:val="000000" w:themeColor="text1"/>
                <w:lang w:val="uk-UA" w:eastAsia="uk-UA"/>
              </w:rPr>
            </w:pPr>
            <w:r w:rsidRPr="008516C8">
              <w:rPr>
                <w:color w:val="000000" w:themeColor="text1"/>
                <w:lang w:val="uk-UA"/>
              </w:rPr>
              <w:t>0</w:t>
            </w:r>
          </w:p>
        </w:tc>
        <w:tc>
          <w:tcPr>
            <w:tcW w:w="1206"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color w:val="000000" w:themeColor="text1"/>
                <w:lang w:val="uk-UA"/>
              </w:rPr>
              <w:t>1</w:t>
            </w:r>
          </w:p>
        </w:tc>
      </w:tr>
      <w:tr w:rsidR="0094085C" w:rsidRPr="008516C8" w:rsidTr="008003F6">
        <w:trPr>
          <w:trHeight w:val="20"/>
        </w:trPr>
        <w:tc>
          <w:tcPr>
            <w:tcW w:w="817"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16</w:t>
            </w:r>
          </w:p>
        </w:tc>
        <w:tc>
          <w:tcPr>
            <w:tcW w:w="4253" w:type="dxa"/>
            <w:tcBorders>
              <w:top w:val="single" w:sz="4" w:space="0" w:color="auto"/>
              <w:left w:val="single" w:sz="4" w:space="0" w:color="auto"/>
              <w:bottom w:val="single" w:sz="4" w:space="0" w:color="auto"/>
              <w:right w:val="single" w:sz="4" w:space="0" w:color="auto"/>
            </w:tcBorders>
            <w:hideMark/>
          </w:tcPr>
          <w:p w:rsidR="0094085C" w:rsidRPr="008516C8" w:rsidRDefault="0094085C">
            <w:pPr>
              <w:jc w:val="both"/>
              <w:rPr>
                <w:color w:val="000000" w:themeColor="text1"/>
                <w:lang w:val="uk-UA" w:eastAsia="uk-UA"/>
              </w:rPr>
            </w:pPr>
            <w:r w:rsidRPr="008516C8">
              <w:rPr>
                <w:color w:val="000000" w:themeColor="text1"/>
                <w:lang w:val="uk-UA"/>
              </w:rPr>
              <w:t>Сумарно, гривень</w:t>
            </w:r>
            <w:r w:rsidRPr="008516C8">
              <w:rPr>
                <w:color w:val="000000" w:themeColor="text1"/>
                <w:lang w:val="uk-UA"/>
              </w:rPr>
              <w:br/>
            </w:r>
            <w:r w:rsidRPr="008516C8">
              <w:rPr>
                <w:i/>
                <w:iCs/>
                <w:color w:val="000000" w:themeColor="text1"/>
                <w:lang w:val="uk-UA"/>
              </w:rPr>
              <w:t>Формула:</w:t>
            </w:r>
            <w:r w:rsidRPr="008516C8">
              <w:rPr>
                <w:color w:val="000000" w:themeColor="text1"/>
                <w:lang w:val="uk-UA"/>
              </w:rPr>
              <w:br/>
            </w:r>
            <w:r w:rsidRPr="008516C8">
              <w:rPr>
                <w:i/>
                <w:iCs/>
                <w:color w:val="000000" w:themeColor="text1"/>
                <w:lang w:val="uk-UA"/>
              </w:rPr>
              <w:t>відповідний стовпчик “разом” Х кількість суб’єктів малого підприємництва, що повинні виконати вимоги регулювання (рядок 14 Х рядок 15</w:t>
            </w:r>
            <w:r w:rsidRPr="008516C8">
              <w:rPr>
                <w:color w:val="000000" w:themeColor="text1"/>
                <w:lang w:val="uk-UA"/>
              </w:rPr>
              <w:t>)</w:t>
            </w:r>
          </w:p>
        </w:tc>
        <w:tc>
          <w:tcPr>
            <w:tcW w:w="206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774E1B">
            <w:pPr>
              <w:jc w:val="center"/>
              <w:rPr>
                <w:color w:val="000000" w:themeColor="text1"/>
                <w:lang w:val="uk-UA" w:eastAsia="uk-UA"/>
              </w:rPr>
            </w:pPr>
            <w:r w:rsidRPr="008516C8">
              <w:rPr>
                <w:color w:val="000000" w:themeColor="text1"/>
                <w:lang w:val="uk-UA"/>
              </w:rPr>
              <w:t>72,22</w:t>
            </w:r>
          </w:p>
        </w:tc>
        <w:tc>
          <w:tcPr>
            <w:tcW w:w="1514"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774E1B">
            <w:pPr>
              <w:jc w:val="center"/>
              <w:rPr>
                <w:color w:val="000000" w:themeColor="text1"/>
                <w:lang w:val="uk-UA" w:eastAsia="uk-UA"/>
              </w:rPr>
            </w:pPr>
            <w:r w:rsidRPr="008516C8">
              <w:rPr>
                <w:color w:val="000000" w:themeColor="text1"/>
                <w:lang w:val="uk-UA"/>
              </w:rPr>
              <w:t>0</w:t>
            </w:r>
          </w:p>
        </w:tc>
        <w:tc>
          <w:tcPr>
            <w:tcW w:w="1206" w:type="dxa"/>
            <w:tcBorders>
              <w:top w:val="single" w:sz="4" w:space="0" w:color="auto"/>
              <w:left w:val="single" w:sz="4" w:space="0" w:color="auto"/>
              <w:bottom w:val="single" w:sz="4" w:space="0" w:color="auto"/>
              <w:right w:val="single" w:sz="4" w:space="0" w:color="auto"/>
            </w:tcBorders>
            <w:vAlign w:val="center"/>
            <w:hideMark/>
          </w:tcPr>
          <w:p w:rsidR="0094085C" w:rsidRPr="008516C8" w:rsidRDefault="00774E1B">
            <w:pPr>
              <w:jc w:val="center"/>
              <w:rPr>
                <w:color w:val="000000" w:themeColor="text1"/>
                <w:lang w:val="uk-UA" w:eastAsia="uk-UA"/>
              </w:rPr>
            </w:pPr>
            <w:r w:rsidRPr="008516C8">
              <w:rPr>
                <w:color w:val="000000" w:themeColor="text1"/>
                <w:lang w:val="uk-UA"/>
              </w:rPr>
              <w:t>72,22</w:t>
            </w:r>
          </w:p>
        </w:tc>
      </w:tr>
    </w:tbl>
    <w:p w:rsidR="0094085C" w:rsidRPr="008516C8" w:rsidRDefault="0094085C" w:rsidP="0094085C">
      <w:pPr>
        <w:shd w:val="clear" w:color="auto" w:fill="FFFFFF"/>
        <w:ind w:firstLine="709"/>
        <w:jc w:val="both"/>
        <w:rPr>
          <w:color w:val="000000" w:themeColor="text1"/>
          <w:lang w:val="uk-UA" w:eastAsia="uk-UA"/>
        </w:rPr>
      </w:pPr>
    </w:p>
    <w:p w:rsidR="0094085C" w:rsidRDefault="0094085C" w:rsidP="0094085C">
      <w:pPr>
        <w:shd w:val="clear" w:color="auto" w:fill="FFFFFF"/>
        <w:ind w:firstLine="709"/>
        <w:jc w:val="both"/>
        <w:rPr>
          <w:b/>
          <w:bCs/>
          <w:color w:val="000000" w:themeColor="text1"/>
          <w:lang w:val="uk-UA"/>
        </w:rPr>
      </w:pPr>
      <w:r w:rsidRPr="008516C8">
        <w:rPr>
          <w:b/>
          <w:bCs/>
          <w:color w:val="000000" w:themeColor="text1"/>
          <w:lang w:val="uk-UA"/>
        </w:rPr>
        <w:lastRenderedPageBreak/>
        <w:t>Бюджетні витрати на адміністрування регулювання суб’єктів малого підприємництва</w:t>
      </w:r>
    </w:p>
    <w:p w:rsidR="00E53AE8" w:rsidRPr="008516C8" w:rsidRDefault="00E53AE8" w:rsidP="0094085C">
      <w:pPr>
        <w:shd w:val="clear" w:color="auto" w:fill="FFFFFF"/>
        <w:ind w:firstLine="709"/>
        <w:jc w:val="both"/>
        <w:rPr>
          <w:color w:val="000000" w:themeColor="text1"/>
          <w:lang w:val="uk-UA"/>
        </w:rPr>
      </w:pPr>
    </w:p>
    <w:p w:rsidR="0094085C" w:rsidRPr="008516C8" w:rsidRDefault="0094085C" w:rsidP="0094085C">
      <w:pPr>
        <w:shd w:val="clear" w:color="auto" w:fill="FFFFFF"/>
        <w:ind w:firstLine="709"/>
        <w:jc w:val="both"/>
        <w:rPr>
          <w:color w:val="000000" w:themeColor="text1"/>
          <w:lang w:val="uk-UA"/>
        </w:rPr>
      </w:pPr>
      <w:r w:rsidRPr="008516C8">
        <w:rPr>
          <w:color w:val="000000" w:themeColor="text1"/>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 лише встановлювати ставки місцевих податків (зборів), не змінюючи порядок їх обчислення та інші адміністративні процедури.</w:t>
      </w:r>
    </w:p>
    <w:p w:rsidR="0094085C" w:rsidRPr="008516C8" w:rsidRDefault="0094085C" w:rsidP="00BF3526">
      <w:pPr>
        <w:pStyle w:val="a5"/>
        <w:shd w:val="clear" w:color="auto" w:fill="FFFFFF"/>
        <w:ind w:firstLine="709"/>
        <w:jc w:val="both"/>
        <w:rPr>
          <w:rFonts w:eastAsia="Helvetica"/>
          <w:color w:val="000000" w:themeColor="text1"/>
          <w:shd w:val="clear" w:color="auto" w:fill="FFFFFF"/>
          <w:lang w:val="uk-UA"/>
        </w:rPr>
      </w:pPr>
      <w:r w:rsidRPr="008516C8">
        <w:rPr>
          <w:rFonts w:eastAsia="Helvetica"/>
          <w:color w:val="000000" w:themeColor="text1"/>
          <w:shd w:val="clear" w:color="auto" w:fill="FFFFFF"/>
          <w:lang w:val="uk-UA"/>
        </w:rPr>
        <w:t>4. Розрахунок сумарних витрат суб’єктів малого підприємництва, що виникають на виконання вимог регулювання</w:t>
      </w:r>
    </w:p>
    <w:tbl>
      <w:tblPr>
        <w:tblStyle w:val="a3"/>
        <w:tblW w:w="0" w:type="auto"/>
        <w:tblLook w:val="04A0" w:firstRow="1" w:lastRow="0" w:firstColumn="1" w:lastColumn="0" w:noHBand="0" w:noVBand="1"/>
      </w:tblPr>
      <w:tblGrid>
        <w:gridCol w:w="1711"/>
        <w:gridCol w:w="4159"/>
        <w:gridCol w:w="2178"/>
        <w:gridCol w:w="1240"/>
      </w:tblGrid>
      <w:tr w:rsidR="0094085C" w:rsidRPr="008516C8" w:rsidTr="0094085C">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b/>
                <w:bCs/>
                <w:color w:val="000000" w:themeColor="text1"/>
                <w:lang w:val="uk-UA"/>
              </w:rPr>
              <w:t>Порядковий номер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b/>
                <w:bCs/>
                <w:color w:val="000000" w:themeColor="text1"/>
                <w:lang w:val="uk-UA"/>
              </w:rPr>
              <w:t>Показник</w:t>
            </w:r>
          </w:p>
        </w:tc>
        <w:tc>
          <w:tcPr>
            <w:tcW w:w="0" w:type="auto"/>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b/>
                <w:bCs/>
                <w:color w:val="000000" w:themeColor="text1"/>
                <w:lang w:val="uk-UA"/>
              </w:rPr>
              <w:t>Перший рік регулювання (стартовий)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94085C" w:rsidRPr="008516C8" w:rsidRDefault="0094085C">
            <w:pPr>
              <w:jc w:val="center"/>
              <w:rPr>
                <w:color w:val="000000" w:themeColor="text1"/>
                <w:lang w:val="uk-UA" w:eastAsia="uk-UA"/>
              </w:rPr>
            </w:pPr>
            <w:r w:rsidRPr="008516C8">
              <w:rPr>
                <w:b/>
                <w:bCs/>
                <w:color w:val="000000" w:themeColor="text1"/>
                <w:lang w:val="uk-UA"/>
              </w:rPr>
              <w:t>За п’ять років</w:t>
            </w:r>
          </w:p>
        </w:tc>
      </w:tr>
      <w:tr w:rsidR="00774E1B" w:rsidRPr="008516C8" w:rsidTr="00774E1B">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pPr>
              <w:jc w:val="center"/>
              <w:rPr>
                <w:color w:val="000000" w:themeColor="text1"/>
                <w:lang w:val="uk-UA" w:eastAsia="uk-UA"/>
              </w:rPr>
            </w:pPr>
            <w:r w:rsidRPr="008516C8">
              <w:rPr>
                <w:color w:val="000000" w:themeColor="text1"/>
                <w:lang w:val="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pPr>
              <w:jc w:val="both"/>
              <w:rPr>
                <w:color w:val="000000" w:themeColor="text1"/>
                <w:lang w:val="uk-UA" w:eastAsia="uk-UA"/>
              </w:rPr>
            </w:pPr>
            <w:r w:rsidRPr="008516C8">
              <w:rPr>
                <w:color w:val="000000" w:themeColor="text1"/>
                <w:lang w:val="uk-UA"/>
              </w:rPr>
              <w:t>Оцінка “прямих” витрат суб’єктів малого підприємництва на виконання регулювання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rsidP="00774E1B">
            <w:pPr>
              <w:jc w:val="center"/>
              <w:rPr>
                <w:color w:val="000000" w:themeColor="text1"/>
                <w:lang w:val="uk-UA" w:eastAsia="uk-UA"/>
              </w:rPr>
            </w:pPr>
            <w:r w:rsidRPr="008516C8">
              <w:rPr>
                <w:color w:val="000000" w:themeColor="text1"/>
                <w:lang w:val="uk-UA"/>
              </w:rPr>
              <w:t>25000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rsidP="00774E1B">
            <w:pPr>
              <w:jc w:val="center"/>
              <w:rPr>
                <w:lang w:val="uk-UA"/>
              </w:rPr>
            </w:pPr>
            <w:r w:rsidRPr="008516C8">
              <w:rPr>
                <w:lang w:val="uk-UA"/>
              </w:rPr>
              <w:t>25000</w:t>
            </w:r>
          </w:p>
        </w:tc>
      </w:tr>
      <w:tr w:rsidR="00774E1B" w:rsidRPr="008516C8" w:rsidTr="000E76A6">
        <w:trPr>
          <w:trHeight w:val="1186"/>
        </w:trPr>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pPr>
              <w:jc w:val="center"/>
              <w:rPr>
                <w:color w:val="000000" w:themeColor="text1"/>
                <w:lang w:val="uk-UA" w:eastAsia="uk-UA"/>
              </w:rPr>
            </w:pPr>
            <w:r w:rsidRPr="008516C8">
              <w:rPr>
                <w:color w:val="000000" w:themeColor="text1"/>
                <w:lang w:val="uk-U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pPr>
              <w:jc w:val="both"/>
              <w:rPr>
                <w:color w:val="000000" w:themeColor="text1"/>
                <w:lang w:val="uk-UA" w:eastAsia="uk-UA"/>
              </w:rPr>
            </w:pPr>
            <w:r w:rsidRPr="008516C8">
              <w:rPr>
                <w:color w:val="000000" w:themeColor="text1"/>
                <w:lang w:val="uk-UA"/>
              </w:rPr>
              <w:t>Оцінка вартості адміністративних процедур для суб’єктів малого підприємництва щодо виконання регулювання та звітування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rsidP="00774E1B">
            <w:pPr>
              <w:jc w:val="center"/>
              <w:rPr>
                <w:color w:val="000000" w:themeColor="text1"/>
                <w:lang w:val="uk-UA" w:eastAsia="uk-UA"/>
              </w:rPr>
            </w:pPr>
            <w:r w:rsidRPr="008516C8">
              <w:rPr>
                <w:color w:val="000000" w:themeColor="text1"/>
                <w:lang w:val="uk-UA"/>
              </w:rPr>
              <w:t>72,22</w:t>
            </w:r>
          </w:p>
        </w:tc>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rsidP="00774E1B">
            <w:pPr>
              <w:jc w:val="center"/>
              <w:rPr>
                <w:lang w:val="uk-UA"/>
              </w:rPr>
            </w:pPr>
            <w:r w:rsidRPr="008516C8">
              <w:rPr>
                <w:lang w:val="uk-UA"/>
              </w:rPr>
              <w:t>72,22</w:t>
            </w:r>
          </w:p>
        </w:tc>
      </w:tr>
      <w:tr w:rsidR="00774E1B" w:rsidRPr="008516C8" w:rsidTr="00774E1B">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pPr>
              <w:jc w:val="center"/>
              <w:rPr>
                <w:color w:val="000000" w:themeColor="text1"/>
                <w:lang w:val="uk-UA" w:eastAsia="uk-UA"/>
              </w:rPr>
            </w:pPr>
            <w:r w:rsidRPr="008516C8">
              <w:rPr>
                <w:color w:val="000000" w:themeColor="text1"/>
                <w:lang w:val="uk-U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pPr>
              <w:jc w:val="both"/>
              <w:rPr>
                <w:color w:val="000000" w:themeColor="text1"/>
                <w:lang w:val="uk-UA" w:eastAsia="uk-UA"/>
              </w:rPr>
            </w:pPr>
            <w:r w:rsidRPr="008516C8">
              <w:rPr>
                <w:color w:val="000000" w:themeColor="text1"/>
                <w:lang w:val="uk-UA"/>
              </w:rPr>
              <w:t>Сумарні витрати малого підприємництва на виконання запланованого регулювання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rsidP="00774E1B">
            <w:pPr>
              <w:jc w:val="center"/>
              <w:rPr>
                <w:color w:val="000000" w:themeColor="text1"/>
                <w:lang w:val="uk-UA" w:eastAsia="uk-UA"/>
              </w:rPr>
            </w:pPr>
            <w:r w:rsidRPr="008516C8">
              <w:rPr>
                <w:color w:val="000000" w:themeColor="text1"/>
                <w:lang w:val="uk-UA"/>
              </w:rPr>
              <w:t>25072,22</w:t>
            </w:r>
          </w:p>
        </w:tc>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rsidP="00774E1B">
            <w:pPr>
              <w:jc w:val="center"/>
              <w:rPr>
                <w:lang w:val="uk-UA"/>
              </w:rPr>
            </w:pPr>
            <w:r w:rsidRPr="008516C8">
              <w:rPr>
                <w:lang w:val="uk-UA"/>
              </w:rPr>
              <w:t>25072,22</w:t>
            </w:r>
          </w:p>
        </w:tc>
      </w:tr>
      <w:tr w:rsidR="00774E1B" w:rsidRPr="008516C8" w:rsidTr="00774E1B">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pPr>
              <w:jc w:val="center"/>
              <w:rPr>
                <w:color w:val="000000" w:themeColor="text1"/>
                <w:lang w:val="uk-UA" w:eastAsia="uk-UA"/>
              </w:rPr>
            </w:pPr>
            <w:r w:rsidRPr="008516C8">
              <w:rPr>
                <w:color w:val="000000" w:themeColor="text1"/>
                <w:lang w:val="uk-U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pPr>
              <w:jc w:val="both"/>
              <w:rPr>
                <w:color w:val="000000" w:themeColor="text1"/>
                <w:lang w:val="uk-UA" w:eastAsia="uk-UA"/>
              </w:rPr>
            </w:pPr>
            <w:r w:rsidRPr="008516C8">
              <w:rPr>
                <w:color w:val="000000" w:themeColor="text1"/>
                <w:lang w:val="uk-UA"/>
              </w:rPr>
              <w:t>Бюджетні витрати на адміністрування регулювання суб’єктів малого підприємництва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rsidP="00774E1B">
            <w:pPr>
              <w:jc w:val="center"/>
              <w:rPr>
                <w:color w:val="000000" w:themeColor="text1"/>
                <w:lang w:val="uk-UA" w:eastAsia="uk-UA"/>
              </w:rPr>
            </w:pPr>
            <w:r w:rsidRPr="008516C8">
              <w:rPr>
                <w:color w:val="000000" w:themeColor="text1"/>
                <w:lang w:val="uk-UA"/>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rsidP="00774E1B">
            <w:pPr>
              <w:jc w:val="center"/>
              <w:rPr>
                <w:lang w:val="uk-UA"/>
              </w:rPr>
            </w:pPr>
            <w:r w:rsidRPr="008516C8">
              <w:rPr>
                <w:lang w:val="uk-UA"/>
              </w:rPr>
              <w:t>0</w:t>
            </w:r>
          </w:p>
        </w:tc>
      </w:tr>
      <w:tr w:rsidR="00774E1B" w:rsidRPr="008516C8" w:rsidTr="00774E1B">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pPr>
              <w:jc w:val="center"/>
              <w:rPr>
                <w:color w:val="000000" w:themeColor="text1"/>
                <w:lang w:val="uk-UA" w:eastAsia="uk-UA"/>
              </w:rPr>
            </w:pPr>
            <w:r w:rsidRPr="008516C8">
              <w:rPr>
                <w:color w:val="000000" w:themeColor="text1"/>
                <w:lang w:val="uk-U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pPr>
              <w:jc w:val="both"/>
              <w:rPr>
                <w:color w:val="000000" w:themeColor="text1"/>
                <w:lang w:val="uk-UA" w:eastAsia="uk-UA"/>
              </w:rPr>
            </w:pPr>
            <w:r w:rsidRPr="008516C8">
              <w:rPr>
                <w:color w:val="000000" w:themeColor="text1"/>
                <w:lang w:val="uk-UA"/>
              </w:rPr>
              <w:t>Сумарні витрати на виконання запланованого регулювання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rsidP="00774E1B">
            <w:pPr>
              <w:jc w:val="center"/>
              <w:rPr>
                <w:color w:val="000000" w:themeColor="text1"/>
                <w:lang w:val="uk-UA" w:eastAsia="uk-UA"/>
              </w:rPr>
            </w:pPr>
            <w:r w:rsidRPr="008516C8">
              <w:rPr>
                <w:color w:val="000000" w:themeColor="text1"/>
                <w:lang w:val="uk-UA"/>
              </w:rPr>
              <w:t>25072,22</w:t>
            </w:r>
          </w:p>
        </w:tc>
        <w:tc>
          <w:tcPr>
            <w:tcW w:w="0" w:type="auto"/>
            <w:tcBorders>
              <w:top w:val="single" w:sz="4" w:space="0" w:color="auto"/>
              <w:left w:val="single" w:sz="4" w:space="0" w:color="auto"/>
              <w:bottom w:val="single" w:sz="4" w:space="0" w:color="auto"/>
              <w:right w:val="single" w:sz="4" w:space="0" w:color="auto"/>
            </w:tcBorders>
            <w:vAlign w:val="center"/>
            <w:hideMark/>
          </w:tcPr>
          <w:p w:rsidR="00774E1B" w:rsidRPr="008516C8" w:rsidRDefault="00774E1B" w:rsidP="00774E1B">
            <w:pPr>
              <w:jc w:val="center"/>
              <w:rPr>
                <w:lang w:val="uk-UA"/>
              </w:rPr>
            </w:pPr>
            <w:r w:rsidRPr="008516C8">
              <w:rPr>
                <w:lang w:val="uk-UA"/>
              </w:rPr>
              <w:t>25072,22</w:t>
            </w:r>
          </w:p>
        </w:tc>
      </w:tr>
    </w:tbl>
    <w:p w:rsidR="0094085C" w:rsidRPr="008516C8" w:rsidRDefault="0094085C" w:rsidP="00F31F5B">
      <w:pPr>
        <w:pStyle w:val="a5"/>
        <w:shd w:val="clear" w:color="auto" w:fill="FFFFFF"/>
        <w:ind w:firstLine="709"/>
        <w:jc w:val="both"/>
        <w:rPr>
          <w:rFonts w:eastAsia="Helvetica"/>
          <w:color w:val="000000" w:themeColor="text1"/>
          <w:shd w:val="clear" w:color="auto" w:fill="FFFFFF"/>
          <w:lang w:val="uk-UA"/>
        </w:rPr>
      </w:pPr>
      <w:r w:rsidRPr="008516C8">
        <w:rPr>
          <w:rFonts w:eastAsia="Helvetica"/>
          <w:color w:val="000000" w:themeColor="text1"/>
          <w:shd w:val="clear" w:color="auto" w:fill="FFFFFF"/>
          <w:lang w:val="uk-UA"/>
        </w:rPr>
        <w:t xml:space="preserve">5. Розроблення </w:t>
      </w:r>
      <w:proofErr w:type="spellStart"/>
      <w:r w:rsidRPr="008516C8">
        <w:rPr>
          <w:rFonts w:eastAsia="Helvetica"/>
          <w:color w:val="000000" w:themeColor="text1"/>
          <w:shd w:val="clear" w:color="auto" w:fill="FFFFFF"/>
          <w:lang w:val="uk-UA"/>
        </w:rPr>
        <w:t>коригуюч</w:t>
      </w:r>
      <w:r w:rsidR="008516C8">
        <w:rPr>
          <w:rFonts w:eastAsia="Helvetica"/>
          <w:color w:val="000000" w:themeColor="text1"/>
          <w:shd w:val="clear" w:color="auto" w:fill="FFFFFF"/>
          <w:lang w:val="uk-UA"/>
        </w:rPr>
        <w:t>и</w:t>
      </w:r>
      <w:r w:rsidRPr="008516C8">
        <w:rPr>
          <w:rFonts w:eastAsia="Helvetica"/>
          <w:color w:val="000000" w:themeColor="text1"/>
          <w:shd w:val="clear" w:color="auto" w:fill="FFFFFF"/>
          <w:lang w:val="uk-UA"/>
        </w:rPr>
        <w:t>х</w:t>
      </w:r>
      <w:proofErr w:type="spellEnd"/>
      <w:r w:rsidRPr="008516C8">
        <w:rPr>
          <w:rFonts w:eastAsia="Helvetica"/>
          <w:color w:val="000000" w:themeColor="text1"/>
          <w:shd w:val="clear" w:color="auto" w:fill="FFFFFF"/>
          <w:lang w:val="uk-UA"/>
        </w:rPr>
        <w:t xml:space="preserve"> (пом’якшувальних) заходів для малого підприємництва щодо запропонованого регулювання</w:t>
      </w:r>
    </w:p>
    <w:p w:rsidR="000E76A6" w:rsidRPr="000E76A6" w:rsidRDefault="000E76A6" w:rsidP="000E76A6">
      <w:pPr>
        <w:shd w:val="clear" w:color="auto" w:fill="FFFFFF"/>
        <w:jc w:val="both"/>
        <w:rPr>
          <w:color w:val="000000" w:themeColor="text1"/>
          <w:lang w:val="uk-UA"/>
        </w:rPr>
      </w:pPr>
      <w:r>
        <w:rPr>
          <w:color w:val="000000" w:themeColor="text1"/>
          <w:lang w:val="uk-UA"/>
        </w:rPr>
        <w:t xml:space="preserve">           </w:t>
      </w:r>
      <w:proofErr w:type="spellStart"/>
      <w:r w:rsidRPr="000E76A6">
        <w:rPr>
          <w:color w:val="000000" w:themeColor="text1"/>
          <w:lang w:val="uk-UA"/>
        </w:rPr>
        <w:t>Корегуючі</w:t>
      </w:r>
      <w:proofErr w:type="spellEnd"/>
      <w:r w:rsidRPr="000E76A6">
        <w:rPr>
          <w:color w:val="000000" w:themeColor="text1"/>
          <w:lang w:val="uk-UA"/>
        </w:rPr>
        <w:t xml:space="preserve"> (пом’якшувальні) заходи не розроблялись, оскільки запропонованим</w:t>
      </w:r>
    </w:p>
    <w:p w:rsidR="000E76A6" w:rsidRDefault="000E76A6" w:rsidP="000E76A6">
      <w:pPr>
        <w:shd w:val="clear" w:color="auto" w:fill="FFFFFF"/>
        <w:jc w:val="both"/>
        <w:rPr>
          <w:color w:val="000000" w:themeColor="text1"/>
          <w:lang w:val="uk-UA"/>
        </w:rPr>
      </w:pPr>
      <w:r w:rsidRPr="000E76A6">
        <w:rPr>
          <w:color w:val="000000" w:themeColor="text1"/>
          <w:lang w:val="uk-UA"/>
        </w:rPr>
        <w:t xml:space="preserve">регуляторним актом не передбачено здійснення </w:t>
      </w:r>
      <w:r w:rsidR="00AA75B9">
        <w:rPr>
          <w:color w:val="000000" w:themeColor="text1"/>
          <w:lang w:val="uk-UA"/>
        </w:rPr>
        <w:t xml:space="preserve">означеними </w:t>
      </w:r>
      <w:r w:rsidRPr="000E76A6">
        <w:rPr>
          <w:color w:val="000000" w:themeColor="text1"/>
          <w:lang w:val="uk-UA"/>
        </w:rPr>
        <w:t>особами додаткових витрат, що не</w:t>
      </w:r>
      <w:r>
        <w:rPr>
          <w:color w:val="000000" w:themeColor="text1"/>
          <w:lang w:val="uk-UA"/>
        </w:rPr>
        <w:t xml:space="preserve"> </w:t>
      </w:r>
      <w:r w:rsidRPr="000E76A6">
        <w:rPr>
          <w:color w:val="000000" w:themeColor="text1"/>
          <w:lang w:val="uk-UA"/>
        </w:rPr>
        <w:t>передбачені Податковим кодексом України</w:t>
      </w:r>
      <w:r>
        <w:rPr>
          <w:color w:val="000000" w:themeColor="text1"/>
          <w:lang w:val="uk-UA"/>
        </w:rPr>
        <w:t>.</w:t>
      </w:r>
    </w:p>
    <w:p w:rsidR="000E76A6" w:rsidRDefault="000E76A6" w:rsidP="000E76A6">
      <w:pPr>
        <w:shd w:val="clear" w:color="auto" w:fill="FFFFFF"/>
        <w:jc w:val="both"/>
        <w:rPr>
          <w:color w:val="000000" w:themeColor="text1"/>
          <w:lang w:val="uk-UA"/>
        </w:rPr>
      </w:pPr>
      <w:bookmarkStart w:id="0" w:name="_GoBack"/>
      <w:bookmarkEnd w:id="0"/>
    </w:p>
    <w:p w:rsidR="0094085C" w:rsidRDefault="0094085C" w:rsidP="0094085C">
      <w:pPr>
        <w:shd w:val="clear" w:color="auto" w:fill="FFFFFF"/>
        <w:ind w:firstLine="709"/>
        <w:jc w:val="both"/>
        <w:rPr>
          <w:color w:val="000000" w:themeColor="text1"/>
          <w:lang w:val="uk-UA"/>
        </w:rPr>
      </w:pPr>
      <w:r w:rsidRPr="008516C8">
        <w:rPr>
          <w:color w:val="000000" w:themeColor="text1"/>
          <w:lang w:val="uk-UA"/>
        </w:rPr>
        <w:t>Податковим кодексом України визначаються об’єкт, база оподаткування, податковий період, порядки обчислення суми податку, строк, порядок сплати податку та інші його обов’язкові елементи й повноваження органів місцевого самоврядування щодо його встановлення.</w:t>
      </w:r>
    </w:p>
    <w:p w:rsidR="00E53AE8" w:rsidRDefault="00E53AE8" w:rsidP="0094085C">
      <w:pPr>
        <w:shd w:val="clear" w:color="auto" w:fill="FFFFFF"/>
        <w:ind w:firstLine="709"/>
        <w:jc w:val="both"/>
        <w:rPr>
          <w:color w:val="000000" w:themeColor="text1"/>
          <w:lang w:val="uk-UA"/>
        </w:rPr>
      </w:pPr>
    </w:p>
    <w:p w:rsidR="00AA75B9" w:rsidRDefault="00AA75B9" w:rsidP="0094085C">
      <w:pPr>
        <w:shd w:val="clear" w:color="auto" w:fill="FFFFFF"/>
        <w:ind w:firstLine="709"/>
        <w:jc w:val="both"/>
        <w:rPr>
          <w:color w:val="000000" w:themeColor="text1"/>
          <w:lang w:val="uk-UA"/>
        </w:rPr>
      </w:pPr>
    </w:p>
    <w:p w:rsidR="00F31F5B" w:rsidRDefault="00F31F5B" w:rsidP="0094085C">
      <w:pPr>
        <w:shd w:val="clear" w:color="auto" w:fill="FFFFFF"/>
        <w:ind w:firstLine="709"/>
        <w:jc w:val="both"/>
        <w:rPr>
          <w:color w:val="000000" w:themeColor="text1"/>
          <w:lang w:val="uk-UA"/>
        </w:rPr>
      </w:pPr>
    </w:p>
    <w:p w:rsidR="00F31F5B" w:rsidRDefault="00F31F5B" w:rsidP="0094085C">
      <w:pPr>
        <w:shd w:val="clear" w:color="auto" w:fill="FFFFFF"/>
        <w:ind w:firstLine="709"/>
        <w:jc w:val="both"/>
        <w:rPr>
          <w:color w:val="000000" w:themeColor="text1"/>
          <w:lang w:val="uk-UA"/>
        </w:rPr>
      </w:pPr>
    </w:p>
    <w:p w:rsidR="00AA75B9" w:rsidRDefault="00AA75B9" w:rsidP="00AA75B9">
      <w:pPr>
        <w:shd w:val="clear" w:color="auto" w:fill="FFFFFF"/>
        <w:jc w:val="both"/>
        <w:rPr>
          <w:color w:val="000000" w:themeColor="text1"/>
          <w:lang w:val="uk-UA"/>
        </w:rPr>
      </w:pPr>
    </w:p>
    <w:p w:rsidR="00AA75B9" w:rsidRPr="00AA75B9" w:rsidRDefault="00AA75B9" w:rsidP="00AA75B9">
      <w:pPr>
        <w:shd w:val="clear" w:color="auto" w:fill="FFFFFF"/>
        <w:jc w:val="both"/>
        <w:rPr>
          <w:b/>
          <w:color w:val="000000" w:themeColor="text1"/>
          <w:lang w:val="uk-UA"/>
        </w:rPr>
      </w:pPr>
      <w:r w:rsidRPr="00AA75B9">
        <w:rPr>
          <w:b/>
          <w:color w:val="000000" w:themeColor="text1"/>
          <w:lang w:val="uk-UA"/>
        </w:rPr>
        <w:t>Заступник начальника управління</w:t>
      </w:r>
    </w:p>
    <w:p w:rsidR="00AA75B9" w:rsidRPr="00AA75B9" w:rsidRDefault="00AA75B9" w:rsidP="00AA75B9">
      <w:pPr>
        <w:shd w:val="clear" w:color="auto" w:fill="FFFFFF"/>
        <w:jc w:val="both"/>
        <w:rPr>
          <w:b/>
          <w:color w:val="000000" w:themeColor="text1"/>
          <w:lang w:val="uk-UA"/>
        </w:rPr>
      </w:pPr>
      <w:r w:rsidRPr="00AA75B9">
        <w:rPr>
          <w:b/>
          <w:color w:val="000000" w:themeColor="text1"/>
          <w:lang w:val="uk-UA"/>
        </w:rPr>
        <w:t>по бюджету та контрольно-ревізійній роботі</w:t>
      </w:r>
      <w:r w:rsidRPr="00AA75B9">
        <w:rPr>
          <w:b/>
          <w:color w:val="000000" w:themeColor="text1"/>
          <w:lang w:val="uk-UA"/>
        </w:rPr>
        <w:tab/>
        <w:t xml:space="preserve">                    </w:t>
      </w:r>
      <w:r>
        <w:rPr>
          <w:b/>
          <w:color w:val="000000" w:themeColor="text1"/>
          <w:lang w:val="uk-UA"/>
        </w:rPr>
        <w:t xml:space="preserve">     </w:t>
      </w:r>
      <w:r w:rsidRPr="00AA75B9">
        <w:rPr>
          <w:b/>
          <w:color w:val="000000" w:themeColor="text1"/>
          <w:lang w:val="uk-UA"/>
        </w:rPr>
        <w:t xml:space="preserve">  </w:t>
      </w:r>
      <w:r w:rsidR="00CC5900">
        <w:rPr>
          <w:b/>
          <w:color w:val="000000" w:themeColor="text1"/>
          <w:lang w:val="uk-UA"/>
        </w:rPr>
        <w:t xml:space="preserve">      </w:t>
      </w:r>
      <w:r w:rsidRPr="00AA75B9">
        <w:rPr>
          <w:b/>
          <w:color w:val="000000" w:themeColor="text1"/>
          <w:lang w:val="uk-UA"/>
        </w:rPr>
        <w:t xml:space="preserve"> Світлана</w:t>
      </w:r>
      <w:r w:rsidR="00CC5900">
        <w:rPr>
          <w:b/>
          <w:color w:val="000000" w:themeColor="text1"/>
          <w:lang w:val="uk-UA"/>
        </w:rPr>
        <w:t xml:space="preserve"> </w:t>
      </w:r>
      <w:r w:rsidRPr="00AA75B9">
        <w:rPr>
          <w:b/>
          <w:color w:val="000000" w:themeColor="text1"/>
          <w:lang w:val="uk-UA"/>
        </w:rPr>
        <w:t>МАЛИК</w:t>
      </w:r>
      <w:r w:rsidRPr="00AA75B9">
        <w:rPr>
          <w:b/>
          <w:color w:val="000000" w:themeColor="text1"/>
          <w:lang w:val="uk-UA"/>
        </w:rPr>
        <w:tab/>
      </w:r>
    </w:p>
    <w:p w:rsidR="00AA75B9" w:rsidRPr="008516C8" w:rsidRDefault="00AA75B9" w:rsidP="0094085C">
      <w:pPr>
        <w:shd w:val="clear" w:color="auto" w:fill="FFFFFF"/>
        <w:ind w:firstLine="709"/>
        <w:jc w:val="both"/>
        <w:rPr>
          <w:color w:val="000000" w:themeColor="text1"/>
          <w:lang w:val="uk-UA"/>
        </w:rPr>
      </w:pPr>
    </w:p>
    <w:sectPr w:rsidR="00AA75B9" w:rsidRPr="008516C8" w:rsidSect="00CF0137">
      <w:pgSz w:w="11906" w:h="16838"/>
      <w:pgMar w:top="1134"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84C"/>
    <w:multiLevelType w:val="multilevel"/>
    <w:tmpl w:val="9B28E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25DA3"/>
    <w:multiLevelType w:val="multilevel"/>
    <w:tmpl w:val="915AB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80E72"/>
    <w:multiLevelType w:val="multilevel"/>
    <w:tmpl w:val="B262E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BE2A75"/>
    <w:multiLevelType w:val="multilevel"/>
    <w:tmpl w:val="E714A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326F2B"/>
    <w:multiLevelType w:val="hybridMultilevel"/>
    <w:tmpl w:val="8B50FE62"/>
    <w:lvl w:ilvl="0" w:tplc="8DF437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41D2B0E"/>
    <w:multiLevelType w:val="multilevel"/>
    <w:tmpl w:val="F8A0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C76F57"/>
    <w:multiLevelType w:val="multilevel"/>
    <w:tmpl w:val="F87070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8145F11"/>
    <w:multiLevelType w:val="multilevel"/>
    <w:tmpl w:val="BE94C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690FC7"/>
    <w:multiLevelType w:val="multilevel"/>
    <w:tmpl w:val="EDAA370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12225A"/>
    <w:multiLevelType w:val="multilevel"/>
    <w:tmpl w:val="36ACC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CD3DD4"/>
    <w:multiLevelType w:val="hybridMultilevel"/>
    <w:tmpl w:val="56C89712"/>
    <w:lvl w:ilvl="0" w:tplc="D76E2F84">
      <w:start w:val="5"/>
      <w:numFmt w:val="upperRoman"/>
      <w:lvlText w:val="%1."/>
      <w:lvlJc w:val="left"/>
      <w:pPr>
        <w:ind w:left="1686" w:hanging="720"/>
      </w:pPr>
      <w:rPr>
        <w:rFonts w:hint="default"/>
        <w:b/>
      </w:r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num w:numId="1">
    <w:abstractNumId w:val="3"/>
    <w:lvlOverride w:ilvl="0">
      <w:lvl w:ilvl="0">
        <w:numFmt w:val="decimal"/>
        <w:lvlText w:val="%1."/>
        <w:lvlJc w:val="left"/>
      </w:lvl>
    </w:lvlOverride>
  </w:num>
  <w:num w:numId="2">
    <w:abstractNumId w:val="8"/>
  </w:num>
  <w:num w:numId="3">
    <w:abstractNumId w:val="1"/>
    <w:lvlOverride w:ilvl="0">
      <w:lvl w:ilvl="0">
        <w:start w:val="2"/>
        <w:numFmt w:val="decimal"/>
        <w:lvlText w:val="%1."/>
        <w:lvlJc w:val="left"/>
        <w:pPr>
          <w:ind w:left="0" w:firstLine="0"/>
        </w:pPr>
        <w:rPr>
          <w:rFonts w:hint="default"/>
          <w:b w:val="0"/>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
    <w:abstractNumId w:val="5"/>
  </w:num>
  <w:num w:numId="5">
    <w:abstractNumId w:val="10"/>
  </w:num>
  <w:num w:numId="6">
    <w:abstractNumId w:val="4"/>
  </w:num>
  <w:num w:numId="7">
    <w:abstractNumId w:val="0"/>
  </w:num>
  <w:num w:numId="8">
    <w:abstractNumId w:val="7"/>
  </w:num>
  <w:num w:numId="9">
    <w:abstractNumId w:val="2"/>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68"/>
    <w:rsid w:val="00004F2C"/>
    <w:rsid w:val="00046235"/>
    <w:rsid w:val="00073950"/>
    <w:rsid w:val="000C2439"/>
    <w:rsid w:val="000D298E"/>
    <w:rsid w:val="000E76A6"/>
    <w:rsid w:val="000F074F"/>
    <w:rsid w:val="001012BC"/>
    <w:rsid w:val="00195C9A"/>
    <w:rsid w:val="001A0B54"/>
    <w:rsid w:val="001A1F2C"/>
    <w:rsid w:val="001B34E2"/>
    <w:rsid w:val="002F6845"/>
    <w:rsid w:val="00332307"/>
    <w:rsid w:val="00353C97"/>
    <w:rsid w:val="0038017F"/>
    <w:rsid w:val="0039524D"/>
    <w:rsid w:val="003A5EFA"/>
    <w:rsid w:val="004303A0"/>
    <w:rsid w:val="004D014D"/>
    <w:rsid w:val="0057226D"/>
    <w:rsid w:val="00583268"/>
    <w:rsid w:val="005F7DA5"/>
    <w:rsid w:val="00630056"/>
    <w:rsid w:val="00684562"/>
    <w:rsid w:val="006E2483"/>
    <w:rsid w:val="00774E1B"/>
    <w:rsid w:val="007B6308"/>
    <w:rsid w:val="008003F6"/>
    <w:rsid w:val="008516C8"/>
    <w:rsid w:val="008C05F5"/>
    <w:rsid w:val="0094085C"/>
    <w:rsid w:val="00A11C84"/>
    <w:rsid w:val="00A433B8"/>
    <w:rsid w:val="00AA75B9"/>
    <w:rsid w:val="00AD2BDC"/>
    <w:rsid w:val="00B66FE4"/>
    <w:rsid w:val="00BA1706"/>
    <w:rsid w:val="00BD1980"/>
    <w:rsid w:val="00BD4A45"/>
    <w:rsid w:val="00BE25BF"/>
    <w:rsid w:val="00BF3526"/>
    <w:rsid w:val="00C75566"/>
    <w:rsid w:val="00CC5900"/>
    <w:rsid w:val="00CF0137"/>
    <w:rsid w:val="00CF6E9B"/>
    <w:rsid w:val="00D528D9"/>
    <w:rsid w:val="00D73CD1"/>
    <w:rsid w:val="00D75EAC"/>
    <w:rsid w:val="00D8564F"/>
    <w:rsid w:val="00D90A65"/>
    <w:rsid w:val="00E02354"/>
    <w:rsid w:val="00E53AE8"/>
    <w:rsid w:val="00EC71AF"/>
    <w:rsid w:val="00F31F5B"/>
    <w:rsid w:val="00F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1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3950"/>
    <w:pPr>
      <w:ind w:left="720"/>
      <w:contextualSpacing/>
    </w:pPr>
  </w:style>
  <w:style w:type="paragraph" w:styleId="a5">
    <w:name w:val="Normal (Web)"/>
    <w:basedOn w:val="a"/>
    <w:unhideWhenUsed/>
    <w:rsid w:val="006E2483"/>
    <w:pPr>
      <w:spacing w:before="100" w:beforeAutospacing="1" w:after="100" w:afterAutospacing="1"/>
    </w:pPr>
  </w:style>
  <w:style w:type="character" w:styleId="a6">
    <w:name w:val="Strong"/>
    <w:basedOn w:val="a0"/>
    <w:uiPriority w:val="22"/>
    <w:qFormat/>
    <w:rsid w:val="006E2483"/>
    <w:rPr>
      <w:b/>
      <w:bCs/>
    </w:rPr>
  </w:style>
  <w:style w:type="character" w:styleId="a7">
    <w:name w:val="Emphasis"/>
    <w:basedOn w:val="a0"/>
    <w:uiPriority w:val="20"/>
    <w:qFormat/>
    <w:rsid w:val="006E2483"/>
    <w:rPr>
      <w:i/>
      <w:iCs/>
    </w:rPr>
  </w:style>
  <w:style w:type="character" w:customStyle="1" w:styleId="apple-converted-space">
    <w:name w:val="apple-converted-space"/>
    <w:basedOn w:val="a0"/>
    <w:rsid w:val="006E2483"/>
  </w:style>
  <w:style w:type="paragraph" w:styleId="a8">
    <w:name w:val="Revision"/>
    <w:hidden/>
    <w:uiPriority w:val="99"/>
    <w:semiHidden/>
    <w:rsid w:val="00BE25BF"/>
    <w:rPr>
      <w:sz w:val="24"/>
      <w:szCs w:val="24"/>
    </w:rPr>
  </w:style>
  <w:style w:type="paragraph" w:styleId="a9">
    <w:name w:val="Balloon Text"/>
    <w:basedOn w:val="a"/>
    <w:link w:val="aa"/>
    <w:rsid w:val="00BE25BF"/>
    <w:rPr>
      <w:rFonts w:ascii="Tahoma" w:hAnsi="Tahoma" w:cs="Tahoma"/>
      <w:sz w:val="16"/>
      <w:szCs w:val="16"/>
    </w:rPr>
  </w:style>
  <w:style w:type="character" w:customStyle="1" w:styleId="aa">
    <w:name w:val="Текст выноски Знак"/>
    <w:basedOn w:val="a0"/>
    <w:link w:val="a9"/>
    <w:rsid w:val="00BE25BF"/>
    <w:rPr>
      <w:rFonts w:ascii="Tahoma" w:hAnsi="Tahoma" w:cs="Tahoma"/>
      <w:sz w:val="16"/>
      <w:szCs w:val="16"/>
    </w:rPr>
  </w:style>
  <w:style w:type="paragraph" w:styleId="ab">
    <w:name w:val="Body Text"/>
    <w:basedOn w:val="a"/>
    <w:link w:val="ac"/>
    <w:unhideWhenUsed/>
    <w:rsid w:val="0094085C"/>
    <w:pPr>
      <w:spacing w:after="120"/>
    </w:pPr>
    <w:rPr>
      <w:rFonts w:eastAsia="SimSun"/>
      <w:sz w:val="28"/>
      <w:szCs w:val="28"/>
      <w:lang w:eastAsia="uk-UA"/>
    </w:rPr>
  </w:style>
  <w:style w:type="character" w:customStyle="1" w:styleId="ac">
    <w:name w:val="Основной текст Знак"/>
    <w:basedOn w:val="a0"/>
    <w:link w:val="ab"/>
    <w:rsid w:val="0094085C"/>
    <w:rPr>
      <w:rFonts w:eastAsia="SimSun"/>
      <w:sz w:val="28"/>
      <w:szCs w:val="2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1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3950"/>
    <w:pPr>
      <w:ind w:left="720"/>
      <w:contextualSpacing/>
    </w:pPr>
  </w:style>
  <w:style w:type="paragraph" w:styleId="a5">
    <w:name w:val="Normal (Web)"/>
    <w:basedOn w:val="a"/>
    <w:unhideWhenUsed/>
    <w:rsid w:val="006E2483"/>
    <w:pPr>
      <w:spacing w:before="100" w:beforeAutospacing="1" w:after="100" w:afterAutospacing="1"/>
    </w:pPr>
  </w:style>
  <w:style w:type="character" w:styleId="a6">
    <w:name w:val="Strong"/>
    <w:basedOn w:val="a0"/>
    <w:uiPriority w:val="22"/>
    <w:qFormat/>
    <w:rsid w:val="006E2483"/>
    <w:rPr>
      <w:b/>
      <w:bCs/>
    </w:rPr>
  </w:style>
  <w:style w:type="character" w:styleId="a7">
    <w:name w:val="Emphasis"/>
    <w:basedOn w:val="a0"/>
    <w:uiPriority w:val="20"/>
    <w:qFormat/>
    <w:rsid w:val="006E2483"/>
    <w:rPr>
      <w:i/>
      <w:iCs/>
    </w:rPr>
  </w:style>
  <w:style w:type="character" w:customStyle="1" w:styleId="apple-converted-space">
    <w:name w:val="apple-converted-space"/>
    <w:basedOn w:val="a0"/>
    <w:rsid w:val="006E2483"/>
  </w:style>
  <w:style w:type="paragraph" w:styleId="a8">
    <w:name w:val="Revision"/>
    <w:hidden/>
    <w:uiPriority w:val="99"/>
    <w:semiHidden/>
    <w:rsid w:val="00BE25BF"/>
    <w:rPr>
      <w:sz w:val="24"/>
      <w:szCs w:val="24"/>
    </w:rPr>
  </w:style>
  <w:style w:type="paragraph" w:styleId="a9">
    <w:name w:val="Balloon Text"/>
    <w:basedOn w:val="a"/>
    <w:link w:val="aa"/>
    <w:rsid w:val="00BE25BF"/>
    <w:rPr>
      <w:rFonts w:ascii="Tahoma" w:hAnsi="Tahoma" w:cs="Tahoma"/>
      <w:sz w:val="16"/>
      <w:szCs w:val="16"/>
    </w:rPr>
  </w:style>
  <w:style w:type="character" w:customStyle="1" w:styleId="aa">
    <w:name w:val="Текст выноски Знак"/>
    <w:basedOn w:val="a0"/>
    <w:link w:val="a9"/>
    <w:rsid w:val="00BE25BF"/>
    <w:rPr>
      <w:rFonts w:ascii="Tahoma" w:hAnsi="Tahoma" w:cs="Tahoma"/>
      <w:sz w:val="16"/>
      <w:szCs w:val="16"/>
    </w:rPr>
  </w:style>
  <w:style w:type="paragraph" w:styleId="ab">
    <w:name w:val="Body Text"/>
    <w:basedOn w:val="a"/>
    <w:link w:val="ac"/>
    <w:unhideWhenUsed/>
    <w:rsid w:val="0094085C"/>
    <w:pPr>
      <w:spacing w:after="120"/>
    </w:pPr>
    <w:rPr>
      <w:rFonts w:eastAsia="SimSun"/>
      <w:sz w:val="28"/>
      <w:szCs w:val="28"/>
      <w:lang w:eastAsia="uk-UA"/>
    </w:rPr>
  </w:style>
  <w:style w:type="character" w:customStyle="1" w:styleId="ac">
    <w:name w:val="Основной текст Знак"/>
    <w:basedOn w:val="a0"/>
    <w:link w:val="ab"/>
    <w:rsid w:val="0094085C"/>
    <w:rPr>
      <w:rFonts w:eastAsia="SimSu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2078">
      <w:bodyDiv w:val="1"/>
      <w:marLeft w:val="0"/>
      <w:marRight w:val="0"/>
      <w:marTop w:val="0"/>
      <w:marBottom w:val="0"/>
      <w:divBdr>
        <w:top w:val="none" w:sz="0" w:space="0" w:color="auto"/>
        <w:left w:val="none" w:sz="0" w:space="0" w:color="auto"/>
        <w:bottom w:val="none" w:sz="0" w:space="0" w:color="auto"/>
        <w:right w:val="none" w:sz="0" w:space="0" w:color="auto"/>
      </w:divBdr>
    </w:div>
    <w:div w:id="689262267">
      <w:bodyDiv w:val="1"/>
      <w:marLeft w:val="0"/>
      <w:marRight w:val="0"/>
      <w:marTop w:val="0"/>
      <w:marBottom w:val="0"/>
      <w:divBdr>
        <w:top w:val="none" w:sz="0" w:space="0" w:color="auto"/>
        <w:left w:val="none" w:sz="0" w:space="0" w:color="auto"/>
        <w:bottom w:val="none" w:sz="0" w:space="0" w:color="auto"/>
        <w:right w:val="none" w:sz="0" w:space="0" w:color="auto"/>
      </w:divBdr>
    </w:div>
    <w:div w:id="21214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234D7-E245-418A-BEA5-33EDF0E0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10</Pages>
  <Words>12802</Words>
  <Characters>7298</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2021-04-05T14:45:00Z</cp:lastPrinted>
  <dcterms:created xsi:type="dcterms:W3CDTF">2021-03-29T13:16:00Z</dcterms:created>
  <dcterms:modified xsi:type="dcterms:W3CDTF">2021-04-05T14:50:00Z</dcterms:modified>
</cp:coreProperties>
</file>