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91A72" w14:textId="77777777" w:rsidR="00FE7634" w:rsidRDefault="00DF14E9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 wp14:anchorId="0798ADE0" wp14:editId="075312FD">
            <wp:extent cx="381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B62F3" w14:textId="77777777" w:rsidR="00E40E22" w:rsidRPr="00160982" w:rsidRDefault="00E40E22" w:rsidP="00D5708F">
      <w:pPr>
        <w:pStyle w:val="a3"/>
        <w:rPr>
          <w:spacing w:val="10"/>
          <w:lang w:val="uk-UA"/>
        </w:rPr>
      </w:pPr>
    </w:p>
    <w:p w14:paraId="62D855A3" w14:textId="77777777" w:rsidR="00FE7634" w:rsidRPr="008433AA" w:rsidRDefault="00FE7634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205A4055" w14:textId="77777777" w:rsidR="00FE7634" w:rsidRPr="008433AA" w:rsidRDefault="00FE7634" w:rsidP="004C58CC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14:paraId="4162C8DB" w14:textId="77777777" w:rsidR="00FE7634" w:rsidRPr="004C4D9D" w:rsidRDefault="00FE7634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5C05A72" w14:textId="77777777" w:rsidR="00FE7634" w:rsidRPr="008433AA" w:rsidRDefault="00FE7634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3F5A7592" w14:textId="77777777" w:rsidR="00FE7634" w:rsidRPr="008433AA" w:rsidRDefault="00FE7634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14:paraId="0C5D37B0" w14:textId="77777777" w:rsidR="00FE7634" w:rsidRPr="008433AA" w:rsidRDefault="00FE7634" w:rsidP="004C58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6F2DFFA6" w14:textId="77777777" w:rsidR="00FE7634" w:rsidRPr="00160982" w:rsidRDefault="00FE7634" w:rsidP="00BF3489">
      <w:pPr>
        <w:jc w:val="center"/>
        <w:rPr>
          <w:sz w:val="28"/>
          <w:lang w:val="uk-UA"/>
        </w:rPr>
      </w:pPr>
    </w:p>
    <w:p w14:paraId="52B583A8" w14:textId="068D5F3A" w:rsidR="00FE7634" w:rsidRPr="001203D1" w:rsidRDefault="001203D1" w:rsidP="00B36055">
      <w:pPr>
        <w:rPr>
          <w:sz w:val="28"/>
        </w:rPr>
      </w:pPr>
      <w:r w:rsidRPr="001203D1">
        <w:rPr>
          <w:sz w:val="28"/>
        </w:rPr>
        <w:t>08.</w:t>
      </w:r>
      <w:r w:rsidRPr="00EF6122">
        <w:rPr>
          <w:sz w:val="28"/>
        </w:rPr>
        <w:t>06.2021</w:t>
      </w:r>
      <w:r w:rsidR="00FE7634">
        <w:rPr>
          <w:sz w:val="28"/>
          <w:lang w:val="uk-UA"/>
        </w:rPr>
        <w:t xml:space="preserve">      </w:t>
      </w:r>
      <w:r w:rsidR="00FE7634" w:rsidRPr="00160982">
        <w:rPr>
          <w:sz w:val="28"/>
          <w:lang w:val="uk-UA"/>
        </w:rPr>
        <w:tab/>
      </w:r>
      <w:r w:rsidR="00FE7634">
        <w:rPr>
          <w:sz w:val="28"/>
          <w:lang w:val="uk-UA"/>
        </w:rPr>
        <w:t xml:space="preserve">                         </w:t>
      </w:r>
      <w:r w:rsidR="00661653">
        <w:rPr>
          <w:sz w:val="28"/>
          <w:lang w:val="uk-UA"/>
        </w:rPr>
        <w:t xml:space="preserve">  </w:t>
      </w:r>
      <w:r w:rsidR="00FE7634" w:rsidRPr="00160982">
        <w:rPr>
          <w:sz w:val="28"/>
          <w:lang w:val="uk-UA"/>
        </w:rPr>
        <w:t>м. Лисичанськ</w:t>
      </w:r>
      <w:r w:rsidR="00FE7634" w:rsidRPr="00160982">
        <w:rPr>
          <w:sz w:val="28"/>
          <w:lang w:val="uk-UA"/>
        </w:rPr>
        <w:tab/>
      </w:r>
      <w:r w:rsidR="00FE7634" w:rsidRPr="00160982">
        <w:rPr>
          <w:sz w:val="28"/>
          <w:lang w:val="uk-UA"/>
        </w:rPr>
        <w:tab/>
      </w:r>
      <w:r w:rsidR="00FE7634" w:rsidRPr="00160982">
        <w:rPr>
          <w:sz w:val="28"/>
          <w:lang w:val="uk-UA"/>
        </w:rPr>
        <w:tab/>
      </w:r>
      <w:r w:rsidR="00FE7634" w:rsidRPr="00160982">
        <w:rPr>
          <w:sz w:val="28"/>
          <w:lang w:val="uk-UA"/>
        </w:rPr>
        <w:tab/>
        <w:t xml:space="preserve">       </w:t>
      </w:r>
      <w:r w:rsidR="00661653">
        <w:rPr>
          <w:sz w:val="28"/>
          <w:lang w:val="uk-UA"/>
        </w:rPr>
        <w:t xml:space="preserve"> </w:t>
      </w:r>
      <w:r>
        <w:rPr>
          <w:sz w:val="28"/>
          <w:lang w:val="uk-UA"/>
        </w:rPr>
        <w:t>№</w:t>
      </w:r>
      <w:r w:rsidRPr="001203D1">
        <w:rPr>
          <w:sz w:val="28"/>
        </w:rPr>
        <w:t xml:space="preserve"> 503</w:t>
      </w:r>
    </w:p>
    <w:p w14:paraId="1888A3B8" w14:textId="77777777" w:rsidR="00FE7634" w:rsidRDefault="00FE7634" w:rsidP="00B36055">
      <w:pPr>
        <w:rPr>
          <w:sz w:val="28"/>
          <w:lang w:val="uk-UA"/>
        </w:rPr>
      </w:pPr>
    </w:p>
    <w:p w14:paraId="4CFD7B98" w14:textId="77777777" w:rsidR="00FE7634" w:rsidRPr="00B36055" w:rsidRDefault="00FE7634" w:rsidP="00B36055">
      <w:pPr>
        <w:rPr>
          <w:sz w:val="28"/>
          <w:lang w:val="uk-UA"/>
        </w:rPr>
      </w:pPr>
    </w:p>
    <w:p w14:paraId="337B6770" w14:textId="77777777" w:rsidR="006E1D0A" w:rsidRDefault="006E1D0A" w:rsidP="006E1D0A">
      <w:pPr>
        <w:rPr>
          <w:b/>
          <w:bCs/>
          <w:sz w:val="28"/>
          <w:szCs w:val="28"/>
          <w:lang w:val="uk-UA" w:eastAsia="tr-TR"/>
        </w:rPr>
      </w:pPr>
      <w:r w:rsidRPr="00782486">
        <w:rPr>
          <w:b/>
          <w:bCs/>
          <w:sz w:val="28"/>
          <w:szCs w:val="28"/>
          <w:lang w:val="uk-UA" w:eastAsia="tr-TR"/>
        </w:rPr>
        <w:t>Про погодження інвестиційної програми</w:t>
      </w:r>
    </w:p>
    <w:p w14:paraId="203BF8C6" w14:textId="77777777" w:rsidR="006E1D0A" w:rsidRPr="006E1D0A" w:rsidRDefault="006E1D0A" w:rsidP="006E1D0A">
      <w:pPr>
        <w:rPr>
          <w:b/>
          <w:bCs/>
          <w:sz w:val="28"/>
          <w:szCs w:val="28"/>
          <w:lang w:val="uk-UA" w:eastAsia="tr-TR"/>
        </w:rPr>
      </w:pPr>
    </w:p>
    <w:p w14:paraId="37C3898A" w14:textId="77777777" w:rsidR="006E1D0A" w:rsidRPr="00782486" w:rsidRDefault="006E1D0A" w:rsidP="006E1D0A">
      <w:pPr>
        <w:rPr>
          <w:sz w:val="28"/>
          <w:szCs w:val="28"/>
          <w:lang w:val="uk-UA" w:eastAsia="tr-TR"/>
        </w:rPr>
      </w:pPr>
    </w:p>
    <w:p w14:paraId="63804328" w14:textId="77777777" w:rsidR="006E1D0A" w:rsidRPr="00782486" w:rsidRDefault="006E1D0A" w:rsidP="006E1D0A">
      <w:pPr>
        <w:jc w:val="both"/>
        <w:rPr>
          <w:sz w:val="28"/>
          <w:szCs w:val="28"/>
          <w:lang w:val="uk-UA" w:eastAsia="tr-TR"/>
        </w:rPr>
      </w:pPr>
      <w:r w:rsidRPr="00525697">
        <w:rPr>
          <w:b/>
          <w:color w:val="000000" w:themeColor="text1"/>
          <w:sz w:val="28"/>
          <w:szCs w:val="28"/>
          <w:lang w:val="uk-UA" w:eastAsia="tr-TR"/>
        </w:rPr>
        <w:tab/>
      </w:r>
      <w:r w:rsidRPr="00525697">
        <w:rPr>
          <w:color w:val="000000" w:themeColor="text1"/>
          <w:sz w:val="28"/>
          <w:szCs w:val="28"/>
          <w:lang w:val="uk-UA" w:eastAsia="tr-TR"/>
        </w:rPr>
        <w:t xml:space="preserve">Розглянувши звернення </w:t>
      </w:r>
      <w:r w:rsidRPr="00525697">
        <w:rPr>
          <w:bCs/>
          <w:color w:val="000000" w:themeColor="text1"/>
          <w:sz w:val="28"/>
          <w:szCs w:val="28"/>
          <w:lang w:val="uk-UA" w:eastAsia="tr-TR"/>
        </w:rPr>
        <w:t xml:space="preserve">Лисичанського комунального автотранспортного підприємства 032806 </w:t>
      </w:r>
      <w:r w:rsidRPr="00525697">
        <w:rPr>
          <w:color w:val="000000" w:themeColor="text1"/>
          <w:sz w:val="28"/>
          <w:szCs w:val="28"/>
          <w:lang w:val="uk-UA" w:eastAsia="tr-TR"/>
        </w:rPr>
        <w:t xml:space="preserve">щодо погодження </w:t>
      </w:r>
      <w:r w:rsidRPr="00525697">
        <w:rPr>
          <w:bCs/>
          <w:color w:val="000000" w:themeColor="text1"/>
          <w:sz w:val="28"/>
          <w:szCs w:val="28"/>
          <w:lang w:val="uk-UA" w:eastAsia="tr-TR"/>
        </w:rPr>
        <w:t>інвестиційної програми поводження з побутовими відходами на 2021-2025 роки від</w:t>
      </w:r>
      <w:r>
        <w:rPr>
          <w:bCs/>
          <w:color w:val="000000" w:themeColor="text1"/>
          <w:sz w:val="28"/>
          <w:szCs w:val="28"/>
          <w:lang w:val="uk-UA" w:eastAsia="tr-TR"/>
        </w:rPr>
        <w:t xml:space="preserve"> 03.06.2021</w:t>
      </w:r>
      <w:r w:rsidRPr="00525697">
        <w:rPr>
          <w:bCs/>
          <w:color w:val="000000" w:themeColor="text1"/>
          <w:sz w:val="28"/>
          <w:szCs w:val="28"/>
          <w:lang w:val="uk-UA" w:eastAsia="tr-TR"/>
        </w:rPr>
        <w:t xml:space="preserve"> № 541, </w:t>
      </w:r>
      <w:r>
        <w:rPr>
          <w:bCs/>
          <w:color w:val="000000" w:themeColor="text1"/>
          <w:sz w:val="28"/>
          <w:szCs w:val="28"/>
          <w:lang w:val="uk-UA" w:eastAsia="tr-TR"/>
        </w:rPr>
        <w:t>керуючись</w:t>
      </w:r>
      <w:r w:rsidRPr="00525697">
        <w:rPr>
          <w:color w:val="000000" w:themeColor="text1"/>
          <w:sz w:val="28"/>
          <w:szCs w:val="28"/>
          <w:lang w:val="uk-UA" w:eastAsia="tr-TR"/>
        </w:rPr>
        <w:t xml:space="preserve"> Порядк</w:t>
      </w:r>
      <w:r>
        <w:rPr>
          <w:color w:val="000000" w:themeColor="text1"/>
          <w:sz w:val="28"/>
          <w:szCs w:val="28"/>
          <w:lang w:val="uk-UA" w:eastAsia="tr-TR"/>
        </w:rPr>
        <w:t>ом</w:t>
      </w:r>
      <w:r w:rsidRPr="00525697">
        <w:rPr>
          <w:color w:val="000000" w:themeColor="text1"/>
          <w:sz w:val="28"/>
          <w:szCs w:val="28"/>
          <w:lang w:val="uk-UA" w:eastAsia="tr-TR"/>
        </w:rPr>
        <w:t xml:space="preserve"> формування тарифів на послуги з поводження з побутовими відходами, затверджен</w:t>
      </w:r>
      <w:r>
        <w:rPr>
          <w:color w:val="000000" w:themeColor="text1"/>
          <w:sz w:val="28"/>
          <w:szCs w:val="28"/>
          <w:lang w:val="uk-UA" w:eastAsia="tr-TR"/>
        </w:rPr>
        <w:t>им</w:t>
      </w:r>
      <w:r w:rsidRPr="00525697">
        <w:rPr>
          <w:color w:val="000000" w:themeColor="text1"/>
          <w:sz w:val="28"/>
          <w:szCs w:val="28"/>
          <w:lang w:val="uk-UA" w:eastAsia="tr-TR"/>
        </w:rPr>
        <w:t xml:space="preserve"> постановою Кабінету Міністрів України від 26.07.2006 № 1010</w:t>
      </w:r>
      <w:r w:rsidRPr="00525697">
        <w:rPr>
          <w:bCs/>
          <w:color w:val="000000" w:themeColor="text1"/>
          <w:sz w:val="28"/>
          <w:szCs w:val="28"/>
          <w:lang w:val="uk-UA" w:eastAsia="tr-TR"/>
        </w:rPr>
        <w:t xml:space="preserve">, </w:t>
      </w:r>
      <w:r w:rsidRPr="00525697">
        <w:rPr>
          <w:color w:val="000000" w:themeColor="text1"/>
          <w:sz w:val="28"/>
          <w:szCs w:val="28"/>
          <w:lang w:val="uk-UA" w:eastAsia="tr-TR"/>
        </w:rPr>
        <w:t xml:space="preserve">керуючись пунктами </w:t>
      </w:r>
      <w:r>
        <w:rPr>
          <w:color w:val="000000" w:themeColor="text1"/>
          <w:sz w:val="28"/>
          <w:szCs w:val="28"/>
          <w:lang w:val="uk-UA" w:eastAsia="tr-TR"/>
        </w:rPr>
        <w:t>10</w:t>
      </w:r>
      <w:r w:rsidRPr="00525697">
        <w:rPr>
          <w:color w:val="000000" w:themeColor="text1"/>
          <w:sz w:val="28"/>
          <w:szCs w:val="28"/>
          <w:lang w:val="uk-UA" w:eastAsia="tr-TR"/>
        </w:rPr>
        <w:t>, 42 частини першої статті 4, пунктом 8 частини третьої статті 6 Закону України «Про військово-цивільні адміністрації»</w:t>
      </w:r>
    </w:p>
    <w:p w14:paraId="4A9D2F12" w14:textId="77777777" w:rsidR="006E1D0A" w:rsidRPr="00782486" w:rsidRDefault="006E1D0A" w:rsidP="006E1D0A">
      <w:pPr>
        <w:jc w:val="both"/>
        <w:rPr>
          <w:sz w:val="28"/>
          <w:szCs w:val="28"/>
          <w:lang w:val="uk-UA" w:eastAsia="tr-TR"/>
        </w:rPr>
      </w:pPr>
    </w:p>
    <w:p w14:paraId="0B23A1B4" w14:textId="77777777" w:rsidR="006E1D0A" w:rsidRPr="00782486" w:rsidRDefault="006E1D0A" w:rsidP="006E1D0A">
      <w:pPr>
        <w:rPr>
          <w:b/>
          <w:sz w:val="28"/>
          <w:szCs w:val="28"/>
          <w:lang w:val="uk-UA" w:eastAsia="tr-TR"/>
        </w:rPr>
      </w:pPr>
      <w:r w:rsidRPr="00782486">
        <w:rPr>
          <w:b/>
          <w:sz w:val="28"/>
          <w:szCs w:val="28"/>
          <w:lang w:val="uk-UA" w:eastAsia="tr-TR"/>
        </w:rPr>
        <w:t>зобов’язую:</w:t>
      </w:r>
    </w:p>
    <w:p w14:paraId="70FF39E6" w14:textId="77777777" w:rsidR="006E1D0A" w:rsidRPr="00782486" w:rsidRDefault="006E1D0A" w:rsidP="006E1D0A">
      <w:pPr>
        <w:rPr>
          <w:sz w:val="28"/>
          <w:szCs w:val="28"/>
          <w:lang w:val="uk-UA" w:eastAsia="tr-TR"/>
        </w:rPr>
      </w:pPr>
    </w:p>
    <w:p w14:paraId="0A5D1FA6" w14:textId="77777777" w:rsidR="006E1D0A" w:rsidRPr="00782486" w:rsidRDefault="006E1D0A" w:rsidP="006E1D0A">
      <w:pPr>
        <w:jc w:val="both"/>
        <w:rPr>
          <w:sz w:val="28"/>
          <w:szCs w:val="28"/>
          <w:lang w:val="uk-UA" w:eastAsia="tr-TR"/>
        </w:rPr>
      </w:pPr>
      <w:r w:rsidRPr="00782486">
        <w:rPr>
          <w:sz w:val="28"/>
          <w:szCs w:val="28"/>
          <w:lang w:val="uk-UA" w:eastAsia="tr-TR"/>
        </w:rPr>
        <w:tab/>
        <w:t xml:space="preserve">1. Погодити </w:t>
      </w:r>
      <w:r w:rsidRPr="00782486">
        <w:rPr>
          <w:bCs/>
          <w:sz w:val="28"/>
          <w:szCs w:val="28"/>
          <w:lang w:val="uk-UA" w:eastAsia="tr-TR"/>
        </w:rPr>
        <w:t>інвестиційну програму поводження з побутовими відходами Лисичанського комунального автотранспортного підприємства 032806 на 2021-2025 роки</w:t>
      </w:r>
      <w:r w:rsidR="006F7CE1">
        <w:rPr>
          <w:bCs/>
          <w:sz w:val="28"/>
          <w:szCs w:val="28"/>
          <w:lang w:val="uk-UA" w:eastAsia="tr-TR"/>
        </w:rPr>
        <w:t xml:space="preserve">, що </w:t>
      </w:r>
      <w:r w:rsidRPr="00782486">
        <w:rPr>
          <w:bCs/>
          <w:sz w:val="28"/>
          <w:szCs w:val="28"/>
          <w:lang w:val="uk-UA" w:eastAsia="tr-TR"/>
        </w:rPr>
        <w:t>дода</w:t>
      </w:r>
      <w:r w:rsidR="006F7CE1">
        <w:rPr>
          <w:bCs/>
          <w:sz w:val="28"/>
          <w:szCs w:val="28"/>
          <w:lang w:val="uk-UA" w:eastAsia="tr-TR"/>
        </w:rPr>
        <w:t>ється</w:t>
      </w:r>
      <w:r w:rsidRPr="00782486">
        <w:rPr>
          <w:sz w:val="28"/>
          <w:szCs w:val="28"/>
          <w:lang w:val="uk-UA" w:eastAsia="tr-TR"/>
        </w:rPr>
        <w:t>.</w:t>
      </w:r>
    </w:p>
    <w:p w14:paraId="3193D6C8" w14:textId="77777777" w:rsidR="006E1D0A" w:rsidRPr="00782486" w:rsidRDefault="006E1D0A" w:rsidP="006E1D0A">
      <w:pPr>
        <w:jc w:val="both"/>
        <w:rPr>
          <w:sz w:val="28"/>
          <w:szCs w:val="28"/>
          <w:lang w:val="uk-UA" w:eastAsia="tr-TR"/>
        </w:rPr>
      </w:pPr>
    </w:p>
    <w:p w14:paraId="0FA38855" w14:textId="77777777" w:rsidR="006E1D0A" w:rsidRPr="00782486" w:rsidRDefault="006E1D0A" w:rsidP="006E1D0A">
      <w:pPr>
        <w:ind w:firstLine="708"/>
        <w:jc w:val="both"/>
        <w:rPr>
          <w:sz w:val="28"/>
          <w:szCs w:val="28"/>
          <w:lang w:val="uk-UA" w:eastAsia="tr-TR"/>
        </w:rPr>
      </w:pPr>
      <w:r w:rsidRPr="00782486">
        <w:rPr>
          <w:sz w:val="28"/>
          <w:szCs w:val="28"/>
          <w:lang w:val="uk-UA" w:eastAsia="tr-TR"/>
        </w:rPr>
        <w:t>2. Вважати таким, що втратило чинність рішення виконавчого комітету Лисичанської міської ради від 05.10.2018 № 593.</w:t>
      </w:r>
    </w:p>
    <w:p w14:paraId="0FB1D7E9" w14:textId="77777777" w:rsidR="006E1D0A" w:rsidRPr="00782486" w:rsidRDefault="006E1D0A" w:rsidP="006E1D0A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p w14:paraId="34B4AD82" w14:textId="77777777" w:rsidR="006E1D0A" w:rsidRPr="00782486" w:rsidRDefault="006E1D0A" w:rsidP="006E1D0A">
      <w:pPr>
        <w:ind w:firstLine="708"/>
        <w:contextualSpacing/>
        <w:jc w:val="both"/>
        <w:rPr>
          <w:rFonts w:eastAsia="Calibri"/>
          <w:sz w:val="28"/>
          <w:szCs w:val="28"/>
          <w:lang w:val="uk-UA"/>
        </w:rPr>
      </w:pPr>
      <w:r w:rsidRPr="00782486">
        <w:rPr>
          <w:rFonts w:eastAsia="Calibri"/>
          <w:sz w:val="28"/>
          <w:szCs w:val="28"/>
          <w:lang w:val="uk-UA"/>
        </w:rPr>
        <w:t>3. Розпорядження підлягає оприлюдненню.</w:t>
      </w:r>
    </w:p>
    <w:p w14:paraId="12711FFB" w14:textId="77777777" w:rsidR="006E1D0A" w:rsidRPr="00782486" w:rsidRDefault="006E1D0A" w:rsidP="006E1D0A">
      <w:pPr>
        <w:ind w:left="720"/>
        <w:contextualSpacing/>
        <w:jc w:val="both"/>
        <w:rPr>
          <w:rFonts w:eastAsia="Calibri"/>
          <w:sz w:val="28"/>
          <w:szCs w:val="28"/>
          <w:lang w:val="uk-UA"/>
        </w:rPr>
      </w:pPr>
    </w:p>
    <w:p w14:paraId="18E4AC2A" w14:textId="77777777" w:rsidR="00FE7634" w:rsidRDefault="00FE7634" w:rsidP="00CE2401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14:paraId="17AD81C8" w14:textId="77777777" w:rsidR="00FE7634" w:rsidRDefault="00FE7634" w:rsidP="00C93E72">
      <w:pPr>
        <w:jc w:val="both"/>
        <w:rPr>
          <w:sz w:val="28"/>
          <w:szCs w:val="28"/>
          <w:lang w:val="uk-UA"/>
        </w:rPr>
      </w:pPr>
    </w:p>
    <w:p w14:paraId="765883CF" w14:textId="77777777" w:rsidR="00FE7634" w:rsidRDefault="00FE7634" w:rsidP="00C93E72">
      <w:pPr>
        <w:jc w:val="both"/>
        <w:rPr>
          <w:sz w:val="28"/>
          <w:szCs w:val="28"/>
          <w:lang w:val="uk-UA"/>
        </w:rPr>
      </w:pPr>
    </w:p>
    <w:p w14:paraId="3CC59835" w14:textId="77777777" w:rsidR="00FE7634" w:rsidRDefault="00FE7634" w:rsidP="00C93E72">
      <w:pPr>
        <w:jc w:val="both"/>
        <w:rPr>
          <w:sz w:val="28"/>
          <w:szCs w:val="28"/>
          <w:lang w:val="uk-UA"/>
        </w:rPr>
      </w:pPr>
    </w:p>
    <w:p w14:paraId="036CF469" w14:textId="77777777" w:rsidR="00FE7634" w:rsidRDefault="00FE7634" w:rsidP="00C93E72">
      <w:pPr>
        <w:jc w:val="both"/>
        <w:rPr>
          <w:sz w:val="28"/>
          <w:szCs w:val="28"/>
          <w:lang w:val="uk-UA"/>
        </w:rPr>
      </w:pPr>
    </w:p>
    <w:p w14:paraId="05E91ABE" w14:textId="77777777" w:rsidR="00FE7634" w:rsidRDefault="00FE7634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14:paraId="5AB3A025" w14:textId="77777777" w:rsidR="00FE7634" w:rsidRDefault="00FE7634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14:paraId="3813A354" w14:textId="77777777" w:rsidR="00FE7634" w:rsidRDefault="00FE7634" w:rsidP="00C56E0C">
      <w:pPr>
        <w:jc w:val="both"/>
        <w:rPr>
          <w:b/>
          <w:sz w:val="28"/>
          <w:szCs w:val="28"/>
          <w:lang w:val="uk-UA"/>
        </w:rPr>
      </w:pPr>
    </w:p>
    <w:p w14:paraId="646D98F7" w14:textId="77777777" w:rsidR="00FE7634" w:rsidRDefault="00FE7634" w:rsidP="00C56E0C">
      <w:pPr>
        <w:jc w:val="both"/>
        <w:rPr>
          <w:b/>
          <w:sz w:val="28"/>
          <w:szCs w:val="28"/>
          <w:lang w:val="uk-UA"/>
        </w:rPr>
      </w:pPr>
    </w:p>
    <w:p w14:paraId="5B92388F" w14:textId="77777777" w:rsidR="00FE7634" w:rsidRDefault="00FE7634" w:rsidP="00C56E0C">
      <w:pPr>
        <w:jc w:val="both"/>
        <w:rPr>
          <w:b/>
          <w:sz w:val="28"/>
          <w:szCs w:val="28"/>
          <w:lang w:val="uk-UA"/>
        </w:rPr>
      </w:pPr>
    </w:p>
    <w:p w14:paraId="1390B752" w14:textId="77777777" w:rsidR="00FE7634" w:rsidRDefault="00FE7634" w:rsidP="00557E08">
      <w:pPr>
        <w:rPr>
          <w:b/>
          <w:sz w:val="28"/>
          <w:szCs w:val="28"/>
          <w:lang w:val="uk-UA"/>
        </w:rPr>
      </w:pPr>
    </w:p>
    <w:p w14:paraId="31D57173" w14:textId="77777777" w:rsidR="00FE7634" w:rsidRDefault="00FE7634" w:rsidP="00557E08">
      <w:pPr>
        <w:rPr>
          <w:b/>
          <w:sz w:val="28"/>
          <w:szCs w:val="28"/>
          <w:lang w:val="uk-UA"/>
        </w:rPr>
      </w:pPr>
    </w:p>
    <w:p w14:paraId="646E0624" w14:textId="77777777" w:rsidR="00FE7634" w:rsidRDefault="00FE7634" w:rsidP="00557E08">
      <w:pPr>
        <w:rPr>
          <w:b/>
          <w:sz w:val="28"/>
          <w:szCs w:val="28"/>
          <w:lang w:val="uk-UA"/>
        </w:rPr>
      </w:pPr>
    </w:p>
    <w:p w14:paraId="034B1952" w14:textId="73170C31" w:rsidR="007A61B8" w:rsidRDefault="007A61B8" w:rsidP="006E1D0A">
      <w:pPr>
        <w:tabs>
          <w:tab w:val="left" w:pos="7125"/>
        </w:tabs>
        <w:jc w:val="center"/>
        <w:rPr>
          <w:b/>
          <w:sz w:val="28"/>
          <w:szCs w:val="28"/>
          <w:lang w:val="uk-UA"/>
        </w:rPr>
      </w:pPr>
    </w:p>
    <w:p w14:paraId="0B32F4CC" w14:textId="77777777" w:rsidR="007A61B8" w:rsidRDefault="007A61B8" w:rsidP="00EF6122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3CE5F9FF" w14:textId="77777777" w:rsidR="007A61B8" w:rsidRDefault="007A61B8" w:rsidP="00EF6122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керівника </w:t>
      </w:r>
    </w:p>
    <w:p w14:paraId="5DB474D7" w14:textId="77777777" w:rsidR="007A61B8" w:rsidRDefault="007A61B8" w:rsidP="00EF6122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Лисичанської міської </w:t>
      </w:r>
    </w:p>
    <w:p w14:paraId="6EF347B3" w14:textId="77777777" w:rsidR="007A61B8" w:rsidRDefault="007A61B8" w:rsidP="00EF6122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військово-цивільної адміністрації</w:t>
      </w:r>
    </w:p>
    <w:p w14:paraId="061297F1" w14:textId="2E5A1881" w:rsidR="007A61B8" w:rsidRDefault="007A61B8" w:rsidP="00EF6122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C78DC" w:rsidRPr="00EF6122">
        <w:rPr>
          <w:sz w:val="28"/>
          <w:szCs w:val="28"/>
          <w:lang w:val="uk-UA"/>
        </w:rPr>
        <w:t>08</w:t>
      </w:r>
      <w:r w:rsidR="00EF6122">
        <w:rPr>
          <w:sz w:val="28"/>
          <w:szCs w:val="28"/>
          <w:lang w:val="uk-UA"/>
        </w:rPr>
        <w:t>.</w:t>
      </w:r>
      <w:r w:rsidR="002C78DC" w:rsidRPr="00EF6122">
        <w:rPr>
          <w:sz w:val="28"/>
          <w:szCs w:val="28"/>
          <w:lang w:val="uk-UA"/>
        </w:rPr>
        <w:t>06.</w:t>
      </w:r>
      <w:r w:rsidR="002C78DC">
        <w:rPr>
          <w:sz w:val="28"/>
          <w:szCs w:val="28"/>
          <w:lang w:val="uk-UA"/>
        </w:rPr>
        <w:t xml:space="preserve">2021 № </w:t>
      </w:r>
      <w:r w:rsidR="002C78DC" w:rsidRPr="00EF6122">
        <w:rPr>
          <w:sz w:val="28"/>
          <w:szCs w:val="28"/>
          <w:lang w:val="uk-UA"/>
        </w:rPr>
        <w:t>503</w:t>
      </w:r>
      <w:r>
        <w:rPr>
          <w:sz w:val="28"/>
          <w:szCs w:val="28"/>
          <w:lang w:val="uk-UA"/>
        </w:rPr>
        <w:t xml:space="preserve"> </w:t>
      </w:r>
    </w:p>
    <w:p w14:paraId="5F317940" w14:textId="77777777" w:rsidR="007A61B8" w:rsidRDefault="007A61B8" w:rsidP="007A61B8">
      <w:pPr>
        <w:rPr>
          <w:sz w:val="28"/>
          <w:szCs w:val="28"/>
          <w:lang w:val="uk-UA"/>
        </w:rPr>
      </w:pPr>
    </w:p>
    <w:p w14:paraId="0805839D" w14:textId="77777777" w:rsidR="007A61B8" w:rsidRDefault="007A61B8" w:rsidP="007A61B8">
      <w:pPr>
        <w:jc w:val="center"/>
        <w:rPr>
          <w:b/>
          <w:sz w:val="28"/>
          <w:szCs w:val="28"/>
          <w:lang w:val="uk-UA"/>
        </w:rPr>
      </w:pPr>
      <w:bookmarkStart w:id="0" w:name="o298"/>
      <w:bookmarkEnd w:id="0"/>
      <w:r>
        <w:rPr>
          <w:b/>
          <w:sz w:val="28"/>
          <w:szCs w:val="28"/>
          <w:lang w:val="uk-UA"/>
        </w:rPr>
        <w:t>ІНВЕСТИЦІЙНА ПРОГРАМА</w:t>
      </w:r>
    </w:p>
    <w:p w14:paraId="5696DF12" w14:textId="77777777" w:rsidR="007A61B8" w:rsidRDefault="007A61B8" w:rsidP="007A61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ПОВОДЖЕННЯ З ПОБУТОВИМИ ВІДХОДАМИ ЛИСИЧАНСЬКОГО КОМУНАЛЬНОГО АВТОТРАНСПОРТНОГО </w:t>
      </w:r>
    </w:p>
    <w:p w14:paraId="74F8A8DA" w14:textId="77777777" w:rsidR="007A61B8" w:rsidRDefault="007A61B8" w:rsidP="007A61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ПІДПРИЄМСТВА 032806</w:t>
      </w:r>
    </w:p>
    <w:p w14:paraId="0272A1F2" w14:textId="77777777" w:rsidR="007A61B8" w:rsidRDefault="007A61B8" w:rsidP="007A61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2021-2025 роки</w:t>
      </w:r>
    </w:p>
    <w:p w14:paraId="02BB6003" w14:textId="77777777" w:rsidR="007A61B8" w:rsidRDefault="007A61B8" w:rsidP="007A61B8">
      <w:pPr>
        <w:rPr>
          <w:b/>
          <w:sz w:val="28"/>
          <w:szCs w:val="28"/>
          <w:lang w:val="uk-UA"/>
        </w:rPr>
      </w:pPr>
    </w:p>
    <w:p w14:paraId="116E78FD" w14:textId="56243E3A" w:rsidR="00E40E22" w:rsidRDefault="007A61B8" w:rsidP="00E40E22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14:paraId="778DB4B0" w14:textId="77777777" w:rsidR="007A61B8" w:rsidRPr="00EF6122" w:rsidRDefault="007A61B8" w:rsidP="007A61B8">
      <w:pPr>
        <w:pStyle w:val="af2"/>
        <w:ind w:firstLine="708"/>
        <w:jc w:val="both"/>
        <w:rPr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>Інвестиційна програма поводження з побутовими відходами Лисичанського комунального автотранспортного підприємства 032806 (інвестиційна складова) на 2021 - 2025 роки (далі – Програма) розроблена відповідно до статті 31 Закону України «Про житлово-комунальні послуги» та Порядку формування тарифів на послуги з поводження з побутовими відходами, затвердженого постановою Кабінету Міністрів України від 26.07.2006  № 1010 і передбачає перелік заходів, строки та графік їх реалізації з відповідними розрахунками та обґрунтуванням, а також зазначенням джерел фінансування.</w:t>
      </w:r>
    </w:p>
    <w:p w14:paraId="1259C7E4" w14:textId="77777777" w:rsidR="007A61B8" w:rsidRPr="00EF6122" w:rsidRDefault="007A61B8" w:rsidP="007A61B8">
      <w:pPr>
        <w:pStyle w:val="af2"/>
        <w:ind w:firstLine="708"/>
        <w:jc w:val="both"/>
        <w:rPr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>Програма не є цільовою програмою з питань місцевого самоврядування та спрямована на визначення економічно-обґрунтованих витрат Лисичанського комунального автотранспортного підприємства 032806 для придбання спеціальної техніки для надання послуг з поводження з побутовими відходами.</w:t>
      </w:r>
    </w:p>
    <w:p w14:paraId="1956245C" w14:textId="77777777" w:rsidR="007A61B8" w:rsidRPr="00EF6122" w:rsidRDefault="007A61B8" w:rsidP="007A61B8">
      <w:pPr>
        <w:pStyle w:val="af2"/>
        <w:ind w:firstLine="708"/>
        <w:jc w:val="both"/>
        <w:rPr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 xml:space="preserve">Програма не передбачає залучення бюджетних коштів, </w:t>
      </w:r>
      <w:proofErr w:type="spellStart"/>
      <w:r w:rsidRPr="00EF6122">
        <w:rPr>
          <w:sz w:val="28"/>
          <w:szCs w:val="28"/>
          <w:lang w:val="uk-UA"/>
        </w:rPr>
        <w:t>коштів</w:t>
      </w:r>
      <w:proofErr w:type="spellEnd"/>
      <w:r w:rsidRPr="00EF6122">
        <w:rPr>
          <w:sz w:val="28"/>
          <w:szCs w:val="28"/>
          <w:lang w:val="uk-UA"/>
        </w:rPr>
        <w:t xml:space="preserve"> державних підприємств, установ та організацій, а також не передбачає грошових надходжень за рахунок кредитів, наданих під державні гарантії.</w:t>
      </w:r>
    </w:p>
    <w:p w14:paraId="18BDAF8C" w14:textId="3BC06A38" w:rsidR="007A61B8" w:rsidRPr="00EF6122" w:rsidRDefault="007A61B8" w:rsidP="007A61B8">
      <w:pPr>
        <w:pStyle w:val="af2"/>
        <w:ind w:firstLine="708"/>
        <w:jc w:val="both"/>
        <w:rPr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>Лисичанське  комунальне автотранспортне підприємство 032806  було засноване на базі майна, що знаходиться у комунальній власності Лисичанської міської Ради відповідно до наказу Фонду комунального майна № 93 від 27.04.1999 року та за рішенням трудового колективу (протокол №1 від 06.01.1999 року)</w:t>
      </w:r>
      <w:r w:rsidR="00E40E22" w:rsidRPr="00EF6122">
        <w:rPr>
          <w:sz w:val="28"/>
          <w:szCs w:val="28"/>
          <w:lang w:val="uk-UA"/>
        </w:rPr>
        <w:t>,</w:t>
      </w:r>
      <w:r w:rsidRPr="00EF6122">
        <w:rPr>
          <w:sz w:val="28"/>
          <w:szCs w:val="28"/>
          <w:lang w:val="uk-UA"/>
        </w:rPr>
        <w:t xml:space="preserve"> є юридичною особою. За Статутом підприємство є багатопрофільним</w:t>
      </w:r>
      <w:r w:rsidR="00E40E22" w:rsidRPr="00EF6122">
        <w:rPr>
          <w:sz w:val="28"/>
          <w:szCs w:val="28"/>
          <w:lang w:val="uk-UA"/>
        </w:rPr>
        <w:t>,</w:t>
      </w:r>
      <w:r w:rsidRPr="00EF6122">
        <w:rPr>
          <w:sz w:val="28"/>
          <w:szCs w:val="28"/>
          <w:lang w:val="uk-UA"/>
        </w:rPr>
        <w:t xml:space="preserve"> надає послуги з вивезення та захоронення твердих побутових відходів, транспортні послуги, благоустрій та озеленення територій.</w:t>
      </w:r>
    </w:p>
    <w:p w14:paraId="40044455" w14:textId="77777777" w:rsidR="007A61B8" w:rsidRPr="00EF6122" w:rsidRDefault="007A61B8" w:rsidP="007A61B8">
      <w:pPr>
        <w:pStyle w:val="af2"/>
        <w:ind w:firstLine="708"/>
        <w:jc w:val="both"/>
        <w:rPr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>Одним з основних видів діяльності підприємства є послуги з поводження з побутовими відходами. Для виконання даного виду послуг використовується спеціальна техніка: автомобілі сміттєвози, бульдозер.</w:t>
      </w:r>
    </w:p>
    <w:p w14:paraId="5FB7C2F4" w14:textId="77777777" w:rsidR="00E40E22" w:rsidRPr="00EF6122" w:rsidRDefault="00E40E22" w:rsidP="007A61B8">
      <w:pPr>
        <w:pStyle w:val="af2"/>
        <w:ind w:firstLine="851"/>
        <w:jc w:val="both"/>
        <w:rPr>
          <w:b/>
          <w:sz w:val="28"/>
          <w:szCs w:val="28"/>
          <w:lang w:val="uk-UA"/>
        </w:rPr>
      </w:pPr>
    </w:p>
    <w:p w14:paraId="6592E306" w14:textId="2157A786" w:rsidR="007A61B8" w:rsidRPr="00EF6122" w:rsidRDefault="007A61B8" w:rsidP="00E40E22">
      <w:pPr>
        <w:pStyle w:val="af2"/>
        <w:ind w:firstLine="851"/>
        <w:jc w:val="both"/>
        <w:rPr>
          <w:b/>
          <w:sz w:val="28"/>
          <w:szCs w:val="28"/>
          <w:lang w:val="uk-UA"/>
        </w:rPr>
      </w:pPr>
      <w:r w:rsidRPr="00EF6122">
        <w:rPr>
          <w:b/>
          <w:sz w:val="28"/>
          <w:szCs w:val="28"/>
          <w:lang w:val="uk-UA"/>
        </w:rPr>
        <w:t>2. Аналіз існуючого стану поводження з твердими побутовими відходами</w:t>
      </w:r>
    </w:p>
    <w:p w14:paraId="503FD69F" w14:textId="2D6BE4F0" w:rsidR="00E40E22" w:rsidRPr="00EF6122" w:rsidRDefault="007A61B8" w:rsidP="00E40E22">
      <w:pPr>
        <w:pStyle w:val="af2"/>
        <w:ind w:firstLine="851"/>
        <w:jc w:val="both"/>
        <w:rPr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>2.1. На території міста щороку утворюється  близько 141 тис.м</w:t>
      </w:r>
      <w:r w:rsidRPr="00EF6122">
        <w:rPr>
          <w:sz w:val="28"/>
          <w:szCs w:val="28"/>
          <w:vertAlign w:val="superscript"/>
          <w:lang w:val="uk-UA"/>
        </w:rPr>
        <w:t>3</w:t>
      </w:r>
      <w:r w:rsidRPr="00EF6122">
        <w:rPr>
          <w:sz w:val="28"/>
          <w:szCs w:val="28"/>
          <w:lang w:val="uk-UA"/>
        </w:rPr>
        <w:t xml:space="preserve"> (36,7 </w:t>
      </w:r>
      <w:proofErr w:type="spellStart"/>
      <w:r w:rsidRPr="00EF6122">
        <w:rPr>
          <w:sz w:val="28"/>
          <w:szCs w:val="28"/>
          <w:lang w:val="uk-UA"/>
        </w:rPr>
        <w:t>тис.т</w:t>
      </w:r>
      <w:proofErr w:type="spellEnd"/>
      <w:r w:rsidRPr="00EF6122">
        <w:rPr>
          <w:sz w:val="28"/>
          <w:szCs w:val="28"/>
          <w:lang w:val="uk-UA"/>
        </w:rPr>
        <w:t xml:space="preserve">.) твердих побутових відходів. Накопичення побутових відходів значною мірою залежить від погодних умов, сезону року, ступеню благоустрою житлових будинків, рівня життя населення. Первісне накопичення </w:t>
      </w:r>
      <w:r w:rsidR="00E40E22" w:rsidRPr="00EF6122">
        <w:rPr>
          <w:sz w:val="28"/>
          <w:szCs w:val="28"/>
          <w:lang w:val="uk-UA"/>
        </w:rPr>
        <w:t>твердих побутових відходів (далі -</w:t>
      </w:r>
      <w:r w:rsidRPr="00EF6122">
        <w:rPr>
          <w:sz w:val="28"/>
          <w:szCs w:val="28"/>
          <w:lang w:val="uk-UA"/>
        </w:rPr>
        <w:t>ТПВ</w:t>
      </w:r>
      <w:r w:rsidR="00E40E22" w:rsidRPr="00EF6122">
        <w:rPr>
          <w:sz w:val="28"/>
          <w:szCs w:val="28"/>
          <w:lang w:val="uk-UA"/>
        </w:rPr>
        <w:t>)</w:t>
      </w:r>
      <w:r w:rsidRPr="00EF6122">
        <w:rPr>
          <w:sz w:val="28"/>
          <w:szCs w:val="28"/>
          <w:lang w:val="uk-UA"/>
        </w:rPr>
        <w:t xml:space="preserve"> здійснюється </w:t>
      </w:r>
      <w:r w:rsidR="00E40E22" w:rsidRPr="00EF6122">
        <w:rPr>
          <w:sz w:val="28"/>
          <w:szCs w:val="28"/>
          <w:lang w:val="uk-UA"/>
        </w:rPr>
        <w:t xml:space="preserve"> </w:t>
      </w:r>
      <w:r w:rsidRPr="00EF6122">
        <w:rPr>
          <w:sz w:val="28"/>
          <w:szCs w:val="28"/>
          <w:lang w:val="uk-UA"/>
        </w:rPr>
        <w:t xml:space="preserve">в контейнери на контейнерних </w:t>
      </w:r>
      <w:r w:rsidR="00E40E22" w:rsidRPr="00EF6122">
        <w:rPr>
          <w:sz w:val="28"/>
          <w:szCs w:val="28"/>
          <w:lang w:val="uk-UA"/>
        </w:rPr>
        <w:t xml:space="preserve">  </w:t>
      </w:r>
      <w:r w:rsidRPr="00EF6122">
        <w:rPr>
          <w:sz w:val="28"/>
          <w:szCs w:val="28"/>
          <w:lang w:val="uk-UA"/>
        </w:rPr>
        <w:t xml:space="preserve">майданчиках у </w:t>
      </w:r>
    </w:p>
    <w:p w14:paraId="4F1C3A77" w14:textId="6C8974FF" w:rsidR="007A61B8" w:rsidRPr="00EF6122" w:rsidRDefault="007A61B8" w:rsidP="00E40E22">
      <w:pPr>
        <w:pStyle w:val="af2"/>
        <w:jc w:val="both"/>
        <w:rPr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 xml:space="preserve">відповідності з вимогами чинних </w:t>
      </w:r>
      <w:bookmarkStart w:id="1" w:name="_GoBack"/>
      <w:bookmarkEnd w:id="1"/>
      <w:r w:rsidRPr="00EF6122">
        <w:rPr>
          <w:sz w:val="28"/>
          <w:szCs w:val="28"/>
          <w:lang w:val="uk-UA"/>
        </w:rPr>
        <w:t>санітарних норм і правил. На сьогоднішній день ЛКАТП 032806 здійснює вивезення ТПВ:</w:t>
      </w:r>
    </w:p>
    <w:p w14:paraId="08FBC68B" w14:textId="77777777" w:rsidR="007A61B8" w:rsidRPr="00EF6122" w:rsidRDefault="007A61B8" w:rsidP="007A61B8">
      <w:pPr>
        <w:pStyle w:val="af2"/>
        <w:ind w:firstLine="851"/>
        <w:jc w:val="both"/>
        <w:rPr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 xml:space="preserve">з 691 контейнера мешканців державного сектора, </w:t>
      </w:r>
    </w:p>
    <w:p w14:paraId="47741960" w14:textId="4BFE5DB4" w:rsidR="00E40E22" w:rsidRPr="00EF6122" w:rsidRDefault="00E40E22" w:rsidP="00E40E22">
      <w:pPr>
        <w:pStyle w:val="af2"/>
        <w:ind w:firstLine="851"/>
        <w:jc w:val="center"/>
        <w:rPr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lastRenderedPageBreak/>
        <w:t>2</w:t>
      </w:r>
    </w:p>
    <w:p w14:paraId="3DFC77C5" w14:textId="33FFF696" w:rsidR="007A61B8" w:rsidRPr="00EF6122" w:rsidRDefault="007A61B8" w:rsidP="007A61B8">
      <w:pPr>
        <w:pStyle w:val="af2"/>
        <w:ind w:firstLine="851"/>
        <w:rPr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>з 542 контейнерів  мешканців приватного се</w:t>
      </w:r>
      <w:r w:rsidR="00E40E22" w:rsidRPr="00EF6122">
        <w:rPr>
          <w:sz w:val="28"/>
          <w:szCs w:val="28"/>
          <w:lang w:val="uk-UA"/>
        </w:rPr>
        <w:t>ктора,</w:t>
      </w:r>
    </w:p>
    <w:p w14:paraId="1C86EFC2" w14:textId="1C357FDA" w:rsidR="007A61B8" w:rsidRPr="00EF6122" w:rsidRDefault="007A61B8" w:rsidP="00E40E22">
      <w:pPr>
        <w:pStyle w:val="af2"/>
        <w:ind w:firstLine="851"/>
        <w:rPr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>з 547 контейнерів</w:t>
      </w:r>
      <w:r w:rsidR="00E40E22" w:rsidRPr="00EF6122">
        <w:rPr>
          <w:sz w:val="28"/>
          <w:szCs w:val="28"/>
          <w:lang w:val="uk-UA"/>
        </w:rPr>
        <w:t xml:space="preserve"> бюджетних та інших підприємств;</w:t>
      </w:r>
      <w:r w:rsidRPr="00EF6122">
        <w:rPr>
          <w:sz w:val="28"/>
          <w:szCs w:val="28"/>
          <w:lang w:val="uk-UA"/>
        </w:rPr>
        <w:t xml:space="preserve"> </w:t>
      </w:r>
    </w:p>
    <w:p w14:paraId="7FA89654" w14:textId="77777777" w:rsidR="007A61B8" w:rsidRPr="00EF6122" w:rsidRDefault="007A61B8" w:rsidP="007A61B8">
      <w:pPr>
        <w:pStyle w:val="af2"/>
        <w:ind w:firstLine="851"/>
        <w:jc w:val="both"/>
        <w:rPr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 xml:space="preserve">2.2. Збирання побутових відходів є основним завданням санітарного очищення міста і здійснюється 13 спеціальними автомобілями. </w:t>
      </w:r>
    </w:p>
    <w:p w14:paraId="588C4E5A" w14:textId="175B2F5B" w:rsidR="007A61B8" w:rsidRPr="00EF6122" w:rsidRDefault="007A61B8" w:rsidP="00E40E22">
      <w:pPr>
        <w:pStyle w:val="af2"/>
        <w:ind w:firstLine="851"/>
        <w:jc w:val="both"/>
        <w:rPr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>Існуюча система поводження з ТПВ зводиться до їх первісного накопичення у контейнери і вивезення спеціальним  транспортом</w:t>
      </w:r>
      <w:r w:rsidR="00E40E22" w:rsidRPr="00EF6122">
        <w:rPr>
          <w:sz w:val="28"/>
          <w:szCs w:val="28"/>
          <w:lang w:val="uk-UA"/>
        </w:rPr>
        <w:t xml:space="preserve"> на полігон ТПВ для захоронення;</w:t>
      </w:r>
      <w:r w:rsidRPr="00EF6122">
        <w:rPr>
          <w:sz w:val="28"/>
          <w:szCs w:val="28"/>
          <w:lang w:val="uk-UA"/>
        </w:rPr>
        <w:t xml:space="preserve"> </w:t>
      </w:r>
    </w:p>
    <w:p w14:paraId="2D4C5D58" w14:textId="3DC7720F" w:rsidR="007A61B8" w:rsidRPr="00EF6122" w:rsidRDefault="007A61B8" w:rsidP="00E40E22">
      <w:pPr>
        <w:pStyle w:val="af2"/>
        <w:ind w:firstLine="851"/>
        <w:jc w:val="both"/>
        <w:rPr>
          <w:color w:val="FF0000"/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>2.3.  Централізованим вивезенням ТПВ охопл</w:t>
      </w:r>
      <w:r w:rsidR="00E40E22" w:rsidRPr="00EF6122">
        <w:rPr>
          <w:sz w:val="28"/>
          <w:szCs w:val="28"/>
          <w:lang w:val="uk-UA"/>
        </w:rPr>
        <w:t>ено 73 відсотка мешканців міста;</w:t>
      </w:r>
    </w:p>
    <w:p w14:paraId="2134134F" w14:textId="1DF00F2F" w:rsidR="007A61B8" w:rsidRPr="00E40E22" w:rsidRDefault="007A61B8" w:rsidP="00E40E22">
      <w:pPr>
        <w:pStyle w:val="af2"/>
        <w:ind w:firstLine="851"/>
        <w:jc w:val="both"/>
        <w:rPr>
          <w:color w:val="FF0000"/>
          <w:sz w:val="28"/>
          <w:szCs w:val="28"/>
          <w:lang w:val="uk-UA"/>
        </w:rPr>
      </w:pPr>
      <w:r w:rsidRPr="00EF6122">
        <w:rPr>
          <w:sz w:val="28"/>
          <w:szCs w:val="28"/>
          <w:lang w:val="uk-UA"/>
        </w:rPr>
        <w:t>2.4. Більшість спеціальних автомобілів, які використовуються для виконання послуг з вивезення сміття, застарілі, відпрацювали свій ресурс та</w:t>
      </w:r>
      <w:r w:rsidRPr="00E40E22">
        <w:rPr>
          <w:sz w:val="28"/>
          <w:szCs w:val="28"/>
          <w:lang w:val="uk-UA"/>
        </w:rPr>
        <w:t xml:space="preserve"> мають значний ступінь зносу- б</w:t>
      </w:r>
      <w:r w:rsidR="00E40E22">
        <w:rPr>
          <w:sz w:val="28"/>
          <w:szCs w:val="28"/>
          <w:lang w:val="uk-UA"/>
        </w:rPr>
        <w:t>ільше 75% і підлягають списанню;</w:t>
      </w:r>
    </w:p>
    <w:p w14:paraId="4D76E290" w14:textId="1D8338AC" w:rsidR="007A61B8" w:rsidRPr="00E40E22" w:rsidRDefault="007A61B8" w:rsidP="00E40E22">
      <w:pPr>
        <w:pStyle w:val="af2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2.5. Характеристика </w:t>
      </w:r>
      <w:proofErr w:type="spellStart"/>
      <w:r>
        <w:rPr>
          <w:sz w:val="28"/>
          <w:szCs w:val="28"/>
        </w:rPr>
        <w:t>спеціальної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іки</w:t>
      </w:r>
      <w:proofErr w:type="spellEnd"/>
      <w:r>
        <w:rPr>
          <w:sz w:val="28"/>
          <w:szCs w:val="28"/>
        </w:rPr>
        <w:t xml:space="preserve"> ЛКАТП 032806 станом на початок 2020 року наведена в </w:t>
      </w:r>
      <w:proofErr w:type="spellStart"/>
      <w:r>
        <w:rPr>
          <w:sz w:val="28"/>
          <w:szCs w:val="28"/>
        </w:rPr>
        <w:t>таблиці</w:t>
      </w:r>
      <w:proofErr w:type="spellEnd"/>
      <w:r>
        <w:rPr>
          <w:sz w:val="28"/>
          <w:szCs w:val="28"/>
        </w:rPr>
        <w:t xml:space="preserve"> 1.</w:t>
      </w:r>
    </w:p>
    <w:p w14:paraId="64DE98C9" w14:textId="02BFD933" w:rsidR="007A61B8" w:rsidRDefault="00E40E22" w:rsidP="007A61B8">
      <w:pPr>
        <w:pStyle w:val="af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700"/>
        <w:gridCol w:w="1978"/>
        <w:gridCol w:w="1842"/>
        <w:gridCol w:w="1701"/>
        <w:gridCol w:w="1531"/>
      </w:tblGrid>
      <w:tr w:rsidR="007A61B8" w14:paraId="53700C5E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3521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1239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Марка транспортного </w:t>
            </w:r>
            <w:proofErr w:type="spellStart"/>
            <w:r>
              <w:rPr>
                <w:sz w:val="28"/>
                <w:szCs w:val="28"/>
              </w:rPr>
              <w:t>засобу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E961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Державний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B75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</w:t>
            </w:r>
            <w:proofErr w:type="spellStart"/>
            <w:r>
              <w:rPr>
                <w:sz w:val="28"/>
                <w:szCs w:val="28"/>
              </w:rPr>
              <w:t>експлуатації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AA57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Категорія</w:t>
            </w:r>
            <w:proofErr w:type="spellEnd"/>
          </w:p>
          <w:p w14:paraId="606FA658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транспортного </w:t>
            </w:r>
            <w:proofErr w:type="spellStart"/>
            <w:r>
              <w:rPr>
                <w:sz w:val="28"/>
                <w:szCs w:val="28"/>
              </w:rPr>
              <w:t>засобу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6D8A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Знос</w:t>
            </w:r>
            <w:proofErr w:type="spellEnd"/>
            <w:r>
              <w:rPr>
                <w:sz w:val="28"/>
                <w:szCs w:val="28"/>
              </w:rPr>
              <w:t>, %</w:t>
            </w:r>
          </w:p>
        </w:tc>
      </w:tr>
      <w:tr w:rsidR="007A61B8" w14:paraId="07F8F6FB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45B2" w14:textId="77777777" w:rsidR="007A61B8" w:rsidRDefault="007A61B8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8573" w14:textId="77777777" w:rsidR="007A61B8" w:rsidRDefault="007A61B8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40B3" w14:textId="77777777" w:rsidR="007A61B8" w:rsidRDefault="007A61B8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0E83" w14:textId="77777777" w:rsidR="007A61B8" w:rsidRDefault="007A61B8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7841" w14:textId="77777777" w:rsidR="007A61B8" w:rsidRDefault="007A61B8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2616" w14:textId="77777777" w:rsidR="007A61B8" w:rsidRDefault="007A61B8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A61B8" w14:paraId="10C89F86" w14:textId="77777777" w:rsidTr="007A61B8"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BE9E" w14:textId="77777777" w:rsidR="007A61B8" w:rsidRDefault="007A61B8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</w:t>
            </w:r>
            <w:proofErr w:type="spellStart"/>
            <w:r>
              <w:rPr>
                <w:sz w:val="28"/>
                <w:szCs w:val="28"/>
              </w:rPr>
              <w:t>рокі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7A61B8" w14:paraId="14C0D68B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F59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47F6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3309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814F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9093СО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7E7A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рокі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F2CD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євоз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портальний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6C33" w14:textId="77777777" w:rsidR="007A61B8" w:rsidRDefault="007A61B8">
            <w:pPr>
              <w:pStyle w:val="af2"/>
              <w:rPr>
                <w:sz w:val="28"/>
                <w:szCs w:val="28"/>
              </w:rPr>
            </w:pPr>
          </w:p>
        </w:tc>
      </w:tr>
      <w:tr w:rsidR="007A61B8" w14:paraId="444BCD91" w14:textId="77777777" w:rsidTr="007A61B8"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4932" w14:textId="77777777" w:rsidR="007A61B8" w:rsidRDefault="007A61B8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 </w:t>
            </w:r>
            <w:proofErr w:type="spellStart"/>
            <w:r>
              <w:rPr>
                <w:sz w:val="28"/>
                <w:szCs w:val="28"/>
              </w:rPr>
              <w:t>рокі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7A61B8" w14:paraId="0E85E13A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1BAE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9A2F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3307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CAD9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2362СХ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D580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proofErr w:type="spellStart"/>
            <w:r>
              <w:rPr>
                <w:sz w:val="28"/>
                <w:szCs w:val="28"/>
              </w:rPr>
              <w:t>рокі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7448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євоз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портальний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D66" w14:textId="77777777" w:rsidR="007A61B8" w:rsidRDefault="007A61B8">
            <w:pPr>
              <w:pStyle w:val="af2"/>
              <w:rPr>
                <w:sz w:val="28"/>
                <w:szCs w:val="28"/>
              </w:rPr>
            </w:pPr>
          </w:p>
        </w:tc>
      </w:tr>
      <w:tr w:rsidR="007A61B8" w14:paraId="3B3F78FC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16E8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9BE5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 3307 </w:t>
            </w:r>
            <w:proofErr w:type="spellStart"/>
            <w:r>
              <w:rPr>
                <w:sz w:val="28"/>
                <w:szCs w:val="28"/>
              </w:rPr>
              <w:t>самоскид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8352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2611АВ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C68C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proofErr w:type="spellStart"/>
            <w:r>
              <w:rPr>
                <w:sz w:val="28"/>
                <w:szCs w:val="28"/>
              </w:rPr>
              <w:t>рокі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8F99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Самоскид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6E5" w14:textId="77777777" w:rsidR="007A61B8" w:rsidRDefault="007A61B8">
            <w:pPr>
              <w:pStyle w:val="af2"/>
              <w:rPr>
                <w:sz w:val="28"/>
                <w:szCs w:val="28"/>
              </w:rPr>
            </w:pPr>
          </w:p>
        </w:tc>
      </w:tr>
      <w:tr w:rsidR="007A61B8" w14:paraId="2BF291E0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36E3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660C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 433362 КО -435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D46B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8579ВТ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E296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8CE6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євоз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4FDD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(</w:t>
            </w:r>
            <w:proofErr w:type="spellStart"/>
            <w:r>
              <w:rPr>
                <w:sz w:val="28"/>
                <w:szCs w:val="28"/>
              </w:rPr>
              <w:t>потребує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капіталь-ного</w:t>
            </w:r>
            <w:proofErr w:type="spellEnd"/>
            <w:r>
              <w:rPr>
                <w:sz w:val="28"/>
                <w:szCs w:val="28"/>
              </w:rPr>
              <w:t xml:space="preserve"> ремонту)</w:t>
            </w:r>
          </w:p>
        </w:tc>
      </w:tr>
      <w:tr w:rsidR="007A61B8" w14:paraId="149147BB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07E2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23D9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 433362 КО -435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FEE4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9737АІ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6078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рокі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CE4F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євоз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A10" w14:textId="77777777" w:rsidR="007A61B8" w:rsidRDefault="007A61B8">
            <w:pPr>
              <w:pStyle w:val="af2"/>
              <w:rPr>
                <w:sz w:val="28"/>
                <w:szCs w:val="28"/>
              </w:rPr>
            </w:pPr>
          </w:p>
        </w:tc>
      </w:tr>
      <w:tr w:rsidR="007A61B8" w14:paraId="58F23DFD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8217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7CD4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 433362 КО -435М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AE01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7473 ЕА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1FCC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proofErr w:type="spellStart"/>
            <w:r>
              <w:rPr>
                <w:sz w:val="28"/>
                <w:szCs w:val="28"/>
              </w:rPr>
              <w:t>рокі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C13C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євоз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D265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</w:tr>
      <w:tr w:rsidR="007A61B8" w14:paraId="0898ED55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EFD2" w14:textId="77777777" w:rsidR="007A61B8" w:rsidRDefault="007A61B8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2E1F" w14:textId="77777777" w:rsidR="007A61B8" w:rsidRDefault="007A61B8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2524" w14:textId="77777777" w:rsidR="007A61B8" w:rsidRDefault="007A61B8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B3AB" w14:textId="77777777" w:rsidR="007A61B8" w:rsidRDefault="007A61B8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5593" w14:textId="77777777" w:rsidR="007A61B8" w:rsidRDefault="007A61B8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D9EB" w14:textId="77777777" w:rsidR="007A61B8" w:rsidRDefault="007A61B8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A61B8" w14:paraId="35E3B950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8B00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76E3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 433362 КО -435М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ADEA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2887СЕ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E6D7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proofErr w:type="spellStart"/>
            <w:r>
              <w:rPr>
                <w:sz w:val="28"/>
                <w:szCs w:val="28"/>
              </w:rPr>
              <w:t>рокі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9143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євоз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1F0" w14:textId="77777777" w:rsidR="007A61B8" w:rsidRDefault="007A61B8">
            <w:pPr>
              <w:pStyle w:val="af2"/>
              <w:rPr>
                <w:sz w:val="28"/>
                <w:szCs w:val="28"/>
              </w:rPr>
            </w:pPr>
          </w:p>
        </w:tc>
      </w:tr>
      <w:tr w:rsidR="007A61B8" w14:paraId="70D23BCF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0395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5CF3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 433362 КО -435М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8674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2889СЕ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087B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proofErr w:type="spellStart"/>
            <w:r>
              <w:rPr>
                <w:sz w:val="28"/>
                <w:szCs w:val="28"/>
              </w:rPr>
              <w:t>рокі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FF5F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євоз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AB30" w14:textId="77777777" w:rsidR="007A61B8" w:rsidRDefault="007A61B8">
            <w:pPr>
              <w:pStyle w:val="af2"/>
              <w:rPr>
                <w:sz w:val="28"/>
                <w:szCs w:val="28"/>
              </w:rPr>
            </w:pPr>
          </w:p>
        </w:tc>
      </w:tr>
      <w:tr w:rsidR="007A61B8" w14:paraId="4E66D3FB" w14:textId="77777777" w:rsidTr="007A61B8"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5947" w14:textId="77777777" w:rsidR="007A61B8" w:rsidRDefault="007A61B8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Вище</w:t>
            </w:r>
            <w:proofErr w:type="spellEnd"/>
            <w:r>
              <w:rPr>
                <w:sz w:val="28"/>
                <w:szCs w:val="28"/>
              </w:rPr>
              <w:t xml:space="preserve"> 20 </w:t>
            </w:r>
            <w:proofErr w:type="spellStart"/>
            <w:r>
              <w:rPr>
                <w:sz w:val="28"/>
                <w:szCs w:val="28"/>
              </w:rPr>
              <w:t>рокі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7A61B8" w14:paraId="0D799B50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2032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FA19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 433360 КО -435М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8C6B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3053СО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9799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A14C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євоз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BCD9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(</w:t>
            </w:r>
            <w:proofErr w:type="spellStart"/>
            <w:r>
              <w:rPr>
                <w:sz w:val="28"/>
                <w:szCs w:val="28"/>
              </w:rPr>
              <w:t>потребує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капітального</w:t>
            </w:r>
            <w:proofErr w:type="spellEnd"/>
            <w:r>
              <w:rPr>
                <w:sz w:val="28"/>
                <w:szCs w:val="28"/>
              </w:rPr>
              <w:t xml:space="preserve"> ремонту) </w:t>
            </w:r>
          </w:p>
        </w:tc>
      </w:tr>
      <w:tr w:rsidR="007A61B8" w14:paraId="4708C847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14AC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BE56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 433362 КО -435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B765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7828СН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627B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proofErr w:type="spellStart"/>
            <w:r>
              <w:rPr>
                <w:sz w:val="28"/>
                <w:szCs w:val="28"/>
              </w:rPr>
              <w:t>рокі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B26B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євоз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362" w14:textId="77777777" w:rsidR="007A61B8" w:rsidRDefault="007A61B8">
            <w:pPr>
              <w:pStyle w:val="af2"/>
              <w:rPr>
                <w:sz w:val="28"/>
                <w:szCs w:val="28"/>
              </w:rPr>
            </w:pPr>
          </w:p>
        </w:tc>
      </w:tr>
      <w:tr w:rsidR="007A61B8" w14:paraId="6E81031C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60B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2434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КАМАЗ 53213 КО-415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C16C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09589АР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20AD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proofErr w:type="spellStart"/>
            <w:r>
              <w:rPr>
                <w:sz w:val="28"/>
                <w:szCs w:val="28"/>
              </w:rPr>
              <w:t>рокі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81E3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євоз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B0D1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A61B8" w14:paraId="595FB76E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4A6C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F7D0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КАМАЗ 53213 КО-415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B397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5280 ВГР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7734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31років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ED72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євоз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E316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(</w:t>
            </w:r>
            <w:proofErr w:type="spellStart"/>
            <w:r>
              <w:rPr>
                <w:sz w:val="28"/>
                <w:szCs w:val="28"/>
              </w:rPr>
              <w:t>потребує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капітального</w:t>
            </w:r>
            <w:proofErr w:type="spellEnd"/>
            <w:r>
              <w:rPr>
                <w:sz w:val="28"/>
                <w:szCs w:val="28"/>
              </w:rPr>
              <w:t xml:space="preserve"> ремонту)</w:t>
            </w:r>
          </w:p>
        </w:tc>
      </w:tr>
      <w:tr w:rsidR="007A61B8" w14:paraId="4E6A9194" w14:textId="77777777" w:rsidTr="007A6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DB24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C84C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 433371 КО -435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EBBF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2709СІ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B396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59FB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євоз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DFE0" w14:textId="77777777" w:rsidR="007A61B8" w:rsidRDefault="007A61B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(</w:t>
            </w:r>
            <w:proofErr w:type="spellStart"/>
            <w:r>
              <w:rPr>
                <w:sz w:val="28"/>
                <w:szCs w:val="28"/>
              </w:rPr>
              <w:t>потребує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капітального</w:t>
            </w:r>
            <w:proofErr w:type="spellEnd"/>
            <w:r>
              <w:rPr>
                <w:sz w:val="28"/>
                <w:szCs w:val="28"/>
              </w:rPr>
              <w:t xml:space="preserve"> ремонту)</w:t>
            </w:r>
          </w:p>
        </w:tc>
      </w:tr>
    </w:tbl>
    <w:p w14:paraId="695FC8AF" w14:textId="77777777" w:rsidR="007A61B8" w:rsidRPr="00E40E22" w:rsidRDefault="007A61B8" w:rsidP="00E40E22">
      <w:pPr>
        <w:pStyle w:val="af2"/>
        <w:jc w:val="both"/>
        <w:rPr>
          <w:sz w:val="28"/>
          <w:szCs w:val="28"/>
          <w:lang w:val="uk-UA"/>
        </w:rPr>
      </w:pPr>
    </w:p>
    <w:p w14:paraId="72ABA445" w14:textId="704C35FC" w:rsidR="007A61B8" w:rsidRPr="00E40E22" w:rsidRDefault="007A61B8" w:rsidP="00E40E22">
      <w:pPr>
        <w:pStyle w:val="af2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 2014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інансовано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1 портального </w:t>
      </w:r>
      <w:proofErr w:type="spellStart"/>
      <w:r>
        <w:rPr>
          <w:sz w:val="28"/>
          <w:szCs w:val="28"/>
        </w:rPr>
        <w:t>сміттєвоза</w:t>
      </w:r>
      <w:proofErr w:type="spellEnd"/>
      <w:r>
        <w:rPr>
          <w:sz w:val="28"/>
          <w:szCs w:val="28"/>
        </w:rPr>
        <w:t xml:space="preserve"> ГАЗ-3309. В 2017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інансовано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1 </w:t>
      </w:r>
      <w:r w:rsidR="00E40E22">
        <w:rPr>
          <w:sz w:val="28"/>
          <w:szCs w:val="28"/>
        </w:rPr>
        <w:t xml:space="preserve">портального </w:t>
      </w:r>
      <w:proofErr w:type="spellStart"/>
      <w:r w:rsidR="00E40E22">
        <w:rPr>
          <w:sz w:val="28"/>
          <w:szCs w:val="28"/>
        </w:rPr>
        <w:t>сміттєвоза</w:t>
      </w:r>
      <w:proofErr w:type="spellEnd"/>
      <w:r w:rsidR="00E40E22">
        <w:rPr>
          <w:sz w:val="28"/>
          <w:szCs w:val="28"/>
        </w:rPr>
        <w:t xml:space="preserve"> ГАЗ-3307</w:t>
      </w:r>
      <w:r w:rsidR="00E40E22">
        <w:rPr>
          <w:sz w:val="28"/>
          <w:szCs w:val="28"/>
          <w:lang w:val="uk-UA"/>
        </w:rPr>
        <w:t>;</w:t>
      </w:r>
    </w:p>
    <w:p w14:paraId="3DC9D0F8" w14:textId="2C5A0FE7" w:rsidR="007A61B8" w:rsidRDefault="007A61B8" w:rsidP="007A61B8">
      <w:pPr>
        <w:pStyle w:val="af2"/>
        <w:ind w:firstLine="851"/>
        <w:jc w:val="both"/>
        <w:rPr>
          <w:sz w:val="28"/>
          <w:szCs w:val="28"/>
        </w:rPr>
      </w:pPr>
      <w:r w:rsidRPr="00E40E22">
        <w:rPr>
          <w:sz w:val="28"/>
          <w:szCs w:val="28"/>
          <w:lang w:val="uk-UA"/>
        </w:rPr>
        <w:t>2.6. Аналіз використання спеціальних автомобілів-сміттєвозів показує, що основна кількість парку відповідних автомобілів експлуатується в жорстких умовах (незадовільне дорожнє покриття) значний час (характ</w:t>
      </w:r>
      <w:r w:rsidR="00E40E22">
        <w:rPr>
          <w:sz w:val="28"/>
          <w:szCs w:val="28"/>
          <w:lang w:val="uk-UA"/>
        </w:rPr>
        <w:t xml:space="preserve">еристика спецтехніки – таблиця </w:t>
      </w:r>
      <w:r w:rsidRPr="00E40E22">
        <w:rPr>
          <w:sz w:val="28"/>
          <w:szCs w:val="28"/>
          <w:lang w:val="uk-UA"/>
        </w:rPr>
        <w:t xml:space="preserve">1), що призвело до їх повного морального та фізичного зношення. </w:t>
      </w:r>
      <w:proofErr w:type="spellStart"/>
      <w:r>
        <w:rPr>
          <w:sz w:val="28"/>
          <w:szCs w:val="28"/>
        </w:rPr>
        <w:t>Зазначена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працездатності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марки </w:t>
      </w:r>
      <w:proofErr w:type="spellStart"/>
      <w:r>
        <w:rPr>
          <w:sz w:val="28"/>
          <w:szCs w:val="28"/>
        </w:rPr>
        <w:t>автомобілів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випускаються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запчастини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агрегати</w:t>
      </w:r>
      <w:proofErr w:type="spellEnd"/>
      <w:r>
        <w:rPr>
          <w:sz w:val="28"/>
          <w:szCs w:val="28"/>
        </w:rPr>
        <w:t xml:space="preserve">. Тому </w:t>
      </w:r>
      <w:proofErr w:type="spellStart"/>
      <w:r>
        <w:rPr>
          <w:sz w:val="28"/>
          <w:szCs w:val="28"/>
        </w:rPr>
        <w:t>виникла</w:t>
      </w:r>
      <w:proofErr w:type="spellEnd"/>
      <w:r>
        <w:rPr>
          <w:sz w:val="28"/>
          <w:szCs w:val="28"/>
        </w:rPr>
        <w:t xml:space="preserve"> потреба в </w:t>
      </w:r>
      <w:proofErr w:type="spellStart"/>
      <w:r>
        <w:rPr>
          <w:sz w:val="28"/>
          <w:szCs w:val="28"/>
        </w:rPr>
        <w:t>заміні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смі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>євозів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ефективні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r w:rsidR="00E40E22">
        <w:rPr>
          <w:sz w:val="28"/>
          <w:szCs w:val="28"/>
          <w:lang w:val="uk-UA"/>
        </w:rPr>
        <w:t xml:space="preserve">з </w:t>
      </w:r>
      <w:proofErr w:type="spellStart"/>
      <w:r w:rsidR="00E40E22">
        <w:rPr>
          <w:sz w:val="28"/>
          <w:szCs w:val="28"/>
        </w:rPr>
        <w:t>Методични</w:t>
      </w:r>
      <w:proofErr w:type="spellEnd"/>
      <w:r w:rsidR="00E40E22">
        <w:rPr>
          <w:sz w:val="28"/>
          <w:szCs w:val="28"/>
          <w:lang w:val="uk-UA"/>
        </w:rPr>
        <w:t>ми</w:t>
      </w:r>
      <w:r>
        <w:rPr>
          <w:sz w:val="28"/>
          <w:szCs w:val="28"/>
        </w:rPr>
        <w:t xml:space="preserve"> </w:t>
      </w:r>
      <w:proofErr w:type="spellStart"/>
      <w:r w:rsidR="00E40E22">
        <w:rPr>
          <w:sz w:val="28"/>
          <w:szCs w:val="28"/>
        </w:rPr>
        <w:t>рекомендаці</w:t>
      </w:r>
      <w:proofErr w:type="spellEnd"/>
      <w:r w:rsidR="00E40E22">
        <w:rPr>
          <w:sz w:val="28"/>
          <w:szCs w:val="28"/>
          <w:lang w:val="uk-UA"/>
        </w:rPr>
        <w:t>ями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збирання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перероблення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утилізації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 w:rsidR="00E40E22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затверджених</w:t>
      </w:r>
      <w:proofErr w:type="spell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жит</w:t>
      </w:r>
      <w:proofErr w:type="spellStart"/>
      <w:r w:rsidR="00E40E22">
        <w:rPr>
          <w:sz w:val="28"/>
          <w:szCs w:val="28"/>
          <w:lang w:val="uk-UA"/>
        </w:rPr>
        <w:t>ло</w:t>
      </w:r>
      <w:proofErr w:type="spellEnd"/>
      <w:r>
        <w:rPr>
          <w:sz w:val="28"/>
          <w:szCs w:val="28"/>
        </w:rPr>
        <w:t>во-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11.08.2008 № 247, шляхом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залежності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ТПВ, </w:t>
      </w:r>
      <w:proofErr w:type="spellStart"/>
      <w:r>
        <w:rPr>
          <w:sz w:val="28"/>
          <w:szCs w:val="28"/>
        </w:rPr>
        <w:t>періодичності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продуктивності</w:t>
      </w:r>
      <w:proofErr w:type="spellEnd"/>
      <w:r>
        <w:rPr>
          <w:sz w:val="28"/>
          <w:szCs w:val="28"/>
        </w:rPr>
        <w:t xml:space="preserve"> транспортного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щоденна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потреби у </w:t>
      </w:r>
      <w:proofErr w:type="spellStart"/>
      <w:r>
        <w:rPr>
          <w:sz w:val="28"/>
          <w:szCs w:val="28"/>
        </w:rPr>
        <w:t>смі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>євозах</w:t>
      </w:r>
      <w:proofErr w:type="spellEnd"/>
      <w:r>
        <w:rPr>
          <w:sz w:val="28"/>
          <w:szCs w:val="28"/>
        </w:rPr>
        <w:t xml:space="preserve">  – 13 </w:t>
      </w:r>
      <w:proofErr w:type="spellStart"/>
      <w:r>
        <w:rPr>
          <w:sz w:val="28"/>
          <w:szCs w:val="28"/>
        </w:rPr>
        <w:t>одиниць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приведеної</w:t>
      </w:r>
      <w:proofErr w:type="spellEnd"/>
      <w:r>
        <w:rPr>
          <w:sz w:val="28"/>
          <w:szCs w:val="28"/>
        </w:rPr>
        <w:t xml:space="preserve"> в п.3.5 </w:t>
      </w:r>
      <w:proofErr w:type="spellStart"/>
      <w:r>
        <w:rPr>
          <w:sz w:val="28"/>
          <w:szCs w:val="28"/>
        </w:rPr>
        <w:t>таблиці</w:t>
      </w:r>
      <w:proofErr w:type="spellEnd"/>
      <w:r>
        <w:rPr>
          <w:sz w:val="28"/>
          <w:szCs w:val="28"/>
        </w:rPr>
        <w:t xml:space="preserve"> видно,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вичерпали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експлуатаційний</w:t>
      </w:r>
      <w:proofErr w:type="spellEnd"/>
      <w:r>
        <w:rPr>
          <w:sz w:val="28"/>
          <w:szCs w:val="28"/>
        </w:rPr>
        <w:t xml:space="preserve"> ресурс.</w:t>
      </w:r>
    </w:p>
    <w:p w14:paraId="383D311D" w14:textId="39AFDF35" w:rsidR="008C2479" w:rsidRPr="00E40E22" w:rsidRDefault="007A61B8" w:rsidP="00E40E22">
      <w:pPr>
        <w:pStyle w:val="af2"/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Катастрофічна</w:t>
      </w:r>
      <w:proofErr w:type="spellEnd"/>
      <w:r>
        <w:rPr>
          <w:sz w:val="28"/>
          <w:szCs w:val="28"/>
        </w:rPr>
        <w:t xml:space="preserve">  проблема </w:t>
      </w:r>
      <w:proofErr w:type="spellStart"/>
      <w:r>
        <w:rPr>
          <w:sz w:val="28"/>
          <w:szCs w:val="28"/>
        </w:rPr>
        <w:t>твердих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 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актуальною, тому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необхідністю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санітарної</w:t>
      </w:r>
      <w:proofErr w:type="spellEnd"/>
      <w:r>
        <w:rPr>
          <w:sz w:val="28"/>
          <w:szCs w:val="28"/>
        </w:rPr>
        <w:t xml:space="preserve"> очистки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полігон</w:t>
      </w:r>
      <w:proofErr w:type="spellEnd"/>
      <w:r>
        <w:rPr>
          <w:sz w:val="28"/>
          <w:szCs w:val="28"/>
        </w:rPr>
        <w:t xml:space="preserve"> </w:t>
      </w:r>
      <w:r w:rsidR="00E40E22">
        <w:rPr>
          <w:sz w:val="28"/>
          <w:szCs w:val="28"/>
        </w:rPr>
        <w:t>ТПВ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приймаються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будинків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утворюються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результаті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людей, з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>, садово-</w:t>
      </w:r>
      <w:proofErr w:type="spellStart"/>
      <w:r>
        <w:rPr>
          <w:sz w:val="28"/>
          <w:szCs w:val="28"/>
        </w:rPr>
        <w:t>паркове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будівельне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сміття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Відходи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являють</w:t>
      </w:r>
      <w:proofErr w:type="spellEnd"/>
      <w:r>
        <w:rPr>
          <w:sz w:val="28"/>
          <w:szCs w:val="28"/>
        </w:rPr>
        <w:t xml:space="preserve"> собою </w:t>
      </w:r>
      <w:proofErr w:type="spellStart"/>
      <w:r>
        <w:rPr>
          <w:sz w:val="28"/>
          <w:szCs w:val="28"/>
        </w:rPr>
        <w:t>гетерогенну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суміш</w:t>
      </w:r>
      <w:proofErr w:type="spellEnd"/>
      <w:r>
        <w:rPr>
          <w:sz w:val="28"/>
          <w:szCs w:val="28"/>
        </w:rPr>
        <w:t xml:space="preserve"> складного </w:t>
      </w:r>
      <w:proofErr w:type="spellStart"/>
      <w:r>
        <w:rPr>
          <w:sz w:val="28"/>
          <w:szCs w:val="28"/>
        </w:rPr>
        <w:t>морфологічного</w:t>
      </w:r>
      <w:proofErr w:type="spellEnd"/>
      <w:r>
        <w:rPr>
          <w:sz w:val="28"/>
          <w:szCs w:val="28"/>
        </w:rPr>
        <w:t xml:space="preserve"> складу (</w:t>
      </w:r>
      <w:proofErr w:type="spellStart"/>
      <w:r>
        <w:rPr>
          <w:sz w:val="28"/>
          <w:szCs w:val="28"/>
        </w:rPr>
        <w:t>макулатуровмісні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текстильні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компоненти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харчові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рослинні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камені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кістки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шкіра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гума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інше</w:t>
      </w:r>
      <w:proofErr w:type="spellEnd"/>
      <w:r>
        <w:rPr>
          <w:sz w:val="28"/>
          <w:szCs w:val="28"/>
        </w:rPr>
        <w:t xml:space="preserve">),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промислові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відходи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>.</w:t>
      </w:r>
    </w:p>
    <w:p w14:paraId="2B12D1C4" w14:textId="77777777" w:rsidR="00E40E22" w:rsidRDefault="007A61B8" w:rsidP="007A61B8">
      <w:pPr>
        <w:pStyle w:val="af2"/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Полігон</w:t>
      </w:r>
      <w:proofErr w:type="spellEnd"/>
      <w:r>
        <w:rPr>
          <w:sz w:val="28"/>
          <w:szCs w:val="28"/>
        </w:rPr>
        <w:t xml:space="preserve"> ТПВ є </w:t>
      </w:r>
      <w:proofErr w:type="spellStart"/>
      <w:r>
        <w:rPr>
          <w:sz w:val="28"/>
          <w:szCs w:val="28"/>
        </w:rPr>
        <w:t>джерелом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інтенсивного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забруднення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атмосфери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ідземних</w:t>
      </w:r>
      <w:proofErr w:type="spellEnd"/>
      <w:r>
        <w:rPr>
          <w:sz w:val="28"/>
          <w:szCs w:val="28"/>
        </w:rPr>
        <w:t xml:space="preserve"> вод. </w:t>
      </w:r>
      <w:proofErr w:type="spellStart"/>
      <w:r>
        <w:rPr>
          <w:sz w:val="28"/>
          <w:szCs w:val="28"/>
        </w:rPr>
        <w:t>Зволікання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захоронення</w:t>
      </w:r>
      <w:proofErr w:type="spellEnd"/>
      <w:r>
        <w:rPr>
          <w:sz w:val="28"/>
          <w:szCs w:val="28"/>
        </w:rPr>
        <w:t xml:space="preserve"> ТПВ та </w:t>
      </w:r>
      <w:proofErr w:type="spellStart"/>
      <w:r>
        <w:rPr>
          <w:sz w:val="28"/>
          <w:szCs w:val="28"/>
        </w:rPr>
        <w:t>ліквідацією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несанкціонованих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безхазяйних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звалищ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неприпустиме</w:t>
      </w:r>
      <w:proofErr w:type="spellEnd"/>
      <w:r>
        <w:rPr>
          <w:sz w:val="28"/>
          <w:szCs w:val="28"/>
        </w:rPr>
        <w:t xml:space="preserve">, тому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привести до </w:t>
      </w:r>
      <w:proofErr w:type="spellStart"/>
      <w:r>
        <w:rPr>
          <w:sz w:val="28"/>
          <w:szCs w:val="28"/>
        </w:rPr>
        <w:t>серйозного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забруднення</w:t>
      </w:r>
      <w:proofErr w:type="spellEnd"/>
      <w:r>
        <w:rPr>
          <w:sz w:val="28"/>
          <w:szCs w:val="28"/>
        </w:rPr>
        <w:t xml:space="preserve"> атмосферного </w:t>
      </w:r>
      <w:proofErr w:type="spellStart"/>
      <w:r>
        <w:rPr>
          <w:sz w:val="28"/>
          <w:szCs w:val="28"/>
        </w:rPr>
        <w:t>повітря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ґрунту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ідземних</w:t>
      </w:r>
      <w:proofErr w:type="spellEnd"/>
      <w:r>
        <w:rPr>
          <w:sz w:val="28"/>
          <w:szCs w:val="28"/>
        </w:rPr>
        <w:t xml:space="preserve"> вод. </w:t>
      </w:r>
      <w:proofErr w:type="spellStart"/>
      <w:r>
        <w:rPr>
          <w:sz w:val="28"/>
          <w:szCs w:val="28"/>
        </w:rPr>
        <w:t>Економія</w:t>
      </w:r>
      <w:proofErr w:type="spellEnd"/>
      <w:r>
        <w:rPr>
          <w:sz w:val="28"/>
          <w:szCs w:val="28"/>
        </w:rPr>
        <w:t xml:space="preserve"> </w:t>
      </w:r>
    </w:p>
    <w:p w14:paraId="785D9675" w14:textId="77777777" w:rsidR="00E40E22" w:rsidRDefault="007A61B8" w:rsidP="00E40E22">
      <w:pPr>
        <w:pStyle w:val="af2"/>
        <w:jc w:val="both"/>
        <w:rPr>
          <w:rFonts w:ascii="Helvetica" w:hAnsi="Helvetica" w:cs="Helvetica"/>
          <w:color w:val="3A4146"/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складування</w:t>
      </w:r>
      <w:proofErr w:type="spellEnd"/>
      <w:r>
        <w:rPr>
          <w:sz w:val="28"/>
          <w:szCs w:val="28"/>
        </w:rPr>
        <w:t xml:space="preserve"> приводить до </w:t>
      </w:r>
      <w:proofErr w:type="spellStart"/>
      <w:r>
        <w:rPr>
          <w:sz w:val="28"/>
          <w:szCs w:val="28"/>
        </w:rPr>
        <w:t>забруднення</w:t>
      </w:r>
      <w:proofErr w:type="spellEnd"/>
      <w:r>
        <w:rPr>
          <w:sz w:val="28"/>
          <w:szCs w:val="28"/>
        </w:rPr>
        <w:t xml:space="preserve"> атмосферного </w:t>
      </w:r>
      <w:proofErr w:type="spellStart"/>
      <w:r>
        <w:rPr>
          <w:sz w:val="28"/>
          <w:szCs w:val="28"/>
        </w:rPr>
        <w:t>повітря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обвалів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смі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>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майданчиках</w:t>
      </w:r>
      <w:proofErr w:type="spellEnd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  </w:t>
      </w:r>
      <w:proofErr w:type="spellStart"/>
      <w:r>
        <w:rPr>
          <w:color w:val="000000"/>
          <w:sz w:val="28"/>
          <w:szCs w:val="28"/>
        </w:rPr>
        <w:t>горінні</w:t>
      </w:r>
      <w:proofErr w:type="spellEnd"/>
      <w:r>
        <w:rPr>
          <w:color w:val="000000"/>
          <w:sz w:val="28"/>
          <w:szCs w:val="28"/>
        </w:rPr>
        <w:t xml:space="preserve"> в  </w:t>
      </w:r>
      <w:proofErr w:type="spellStart"/>
      <w:r>
        <w:rPr>
          <w:color w:val="000000"/>
          <w:sz w:val="28"/>
          <w:szCs w:val="28"/>
        </w:rPr>
        <w:t>повітря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викидається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цілий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шкідливих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здоров'я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речовин</w:t>
      </w:r>
      <w:proofErr w:type="spellEnd"/>
      <w:r>
        <w:rPr>
          <w:color w:val="000000"/>
          <w:sz w:val="28"/>
          <w:szCs w:val="28"/>
        </w:rPr>
        <w:t>.</w:t>
      </w:r>
      <w:r>
        <w:rPr>
          <w:rFonts w:ascii="Helvetica" w:hAnsi="Helvetica" w:cs="Helvetica"/>
          <w:color w:val="3A4146"/>
          <w:sz w:val="28"/>
          <w:szCs w:val="28"/>
        </w:rPr>
        <w:t xml:space="preserve"> </w:t>
      </w:r>
    </w:p>
    <w:p w14:paraId="7F82ECB0" w14:textId="5CBF2102" w:rsidR="00E40E22" w:rsidRPr="00E40E22" w:rsidRDefault="00E40E22" w:rsidP="00E40E22">
      <w:pPr>
        <w:pStyle w:val="af2"/>
        <w:jc w:val="center"/>
        <w:rPr>
          <w:color w:val="3A4146"/>
          <w:sz w:val="28"/>
          <w:szCs w:val="28"/>
          <w:lang w:val="uk-UA"/>
        </w:rPr>
      </w:pPr>
      <w:r w:rsidRPr="00E40E22">
        <w:rPr>
          <w:color w:val="3A4146"/>
          <w:sz w:val="28"/>
          <w:szCs w:val="28"/>
          <w:lang w:val="uk-UA"/>
        </w:rPr>
        <w:lastRenderedPageBreak/>
        <w:t>4</w:t>
      </w:r>
    </w:p>
    <w:p w14:paraId="1B00076E" w14:textId="3961FF10" w:rsidR="007A61B8" w:rsidRPr="00E40E22" w:rsidRDefault="007A61B8" w:rsidP="00E40E22">
      <w:pPr>
        <w:pStyle w:val="af2"/>
        <w:jc w:val="both"/>
        <w:rPr>
          <w:sz w:val="28"/>
          <w:szCs w:val="28"/>
          <w:lang w:val="uk-UA"/>
        </w:rPr>
      </w:pPr>
      <w:r w:rsidRPr="00E40E22">
        <w:rPr>
          <w:sz w:val="28"/>
          <w:szCs w:val="28"/>
          <w:lang w:val="uk-UA"/>
        </w:rPr>
        <w:t>Охорона міського середовища від негативного впливу ТПВ є найбільш гострою екологічною проблемою в усьому світі як мегаполісів так і невеликих міст, не є винятком і місто Лисичанськ.</w:t>
      </w:r>
    </w:p>
    <w:p w14:paraId="6B29C4C7" w14:textId="77777777" w:rsidR="007A61B8" w:rsidRDefault="007A61B8" w:rsidP="007A61B8">
      <w:pPr>
        <w:pStyle w:val="af2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Лисичанськ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Новодружеськ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Привілля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територію</w:t>
      </w:r>
      <w:proofErr w:type="spellEnd"/>
      <w:r>
        <w:rPr>
          <w:sz w:val="28"/>
          <w:szCs w:val="28"/>
        </w:rPr>
        <w:t xml:space="preserve"> 11 400 га. Станом на 01.01.2020 року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111 270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полігону</w:t>
      </w:r>
      <w:proofErr w:type="spellEnd"/>
      <w:r>
        <w:rPr>
          <w:sz w:val="28"/>
          <w:szCs w:val="28"/>
        </w:rPr>
        <w:t xml:space="preserve"> ТПВ становить 11,117 га, за час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накопичено</w:t>
      </w:r>
      <w:proofErr w:type="spellEnd"/>
      <w:r>
        <w:rPr>
          <w:sz w:val="28"/>
          <w:szCs w:val="28"/>
        </w:rPr>
        <w:t xml:space="preserve"> 5,804 </w:t>
      </w:r>
      <w:proofErr w:type="spellStart"/>
      <w:r>
        <w:rPr>
          <w:sz w:val="28"/>
          <w:szCs w:val="28"/>
        </w:rPr>
        <w:t>млн.м.куб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сміття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Середньодобова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полігону</w:t>
      </w:r>
      <w:proofErr w:type="spellEnd"/>
      <w:r>
        <w:rPr>
          <w:sz w:val="28"/>
          <w:szCs w:val="28"/>
        </w:rPr>
        <w:t xml:space="preserve"> -  400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14:paraId="3C6EF184" w14:textId="02C559B2" w:rsidR="007A61B8" w:rsidRDefault="007A61B8" w:rsidP="007A61B8">
      <w:pPr>
        <w:pStyle w:val="af2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Збі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Лисичанськ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спеціалізованим</w:t>
      </w:r>
      <w:proofErr w:type="spellEnd"/>
      <w:r>
        <w:rPr>
          <w:sz w:val="28"/>
          <w:szCs w:val="28"/>
        </w:rPr>
        <w:t xml:space="preserve"> транспортом в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13 </w:t>
      </w:r>
      <w:proofErr w:type="spellStart"/>
      <w:r>
        <w:rPr>
          <w:sz w:val="28"/>
          <w:szCs w:val="28"/>
        </w:rPr>
        <w:t>одиниць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 </w:t>
      </w:r>
      <w:proofErr w:type="spellStart"/>
      <w:r>
        <w:rPr>
          <w:sz w:val="28"/>
          <w:szCs w:val="28"/>
        </w:rPr>
        <w:t>добовим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об’ємом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сміття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надходить</w:t>
      </w:r>
      <w:proofErr w:type="spellEnd"/>
      <w:r>
        <w:rPr>
          <w:sz w:val="28"/>
          <w:szCs w:val="28"/>
        </w:rPr>
        <w:t xml:space="preserve"> на</w:t>
      </w:r>
      <w:r w:rsidR="00E40E22">
        <w:rPr>
          <w:sz w:val="28"/>
          <w:szCs w:val="28"/>
        </w:rPr>
        <w:t xml:space="preserve"> </w:t>
      </w:r>
      <w:proofErr w:type="spellStart"/>
      <w:r w:rsidR="00E40E22">
        <w:rPr>
          <w:sz w:val="28"/>
          <w:szCs w:val="28"/>
        </w:rPr>
        <w:t>полігон</w:t>
      </w:r>
      <w:proofErr w:type="spellEnd"/>
      <w:r w:rsidR="00E40E22">
        <w:rPr>
          <w:sz w:val="28"/>
          <w:szCs w:val="28"/>
        </w:rPr>
        <w:t xml:space="preserve">, </w:t>
      </w:r>
      <w:proofErr w:type="spellStart"/>
      <w:r w:rsidR="00E40E22">
        <w:rPr>
          <w:sz w:val="28"/>
          <w:szCs w:val="28"/>
        </w:rPr>
        <w:t>смі</w:t>
      </w:r>
      <w:proofErr w:type="gramStart"/>
      <w:r w:rsidR="00E40E22">
        <w:rPr>
          <w:sz w:val="28"/>
          <w:szCs w:val="28"/>
        </w:rPr>
        <w:t>тт</w:t>
      </w:r>
      <w:proofErr w:type="gramEnd"/>
      <w:r w:rsidR="00E40E22">
        <w:rPr>
          <w:sz w:val="28"/>
          <w:szCs w:val="28"/>
        </w:rPr>
        <w:t>євози</w:t>
      </w:r>
      <w:proofErr w:type="spellEnd"/>
      <w:r w:rsidR="00E40E22">
        <w:rPr>
          <w:sz w:val="28"/>
          <w:szCs w:val="28"/>
        </w:rPr>
        <w:t xml:space="preserve"> </w:t>
      </w:r>
      <w:proofErr w:type="spellStart"/>
      <w:r w:rsidR="00E40E22">
        <w:rPr>
          <w:sz w:val="28"/>
          <w:szCs w:val="28"/>
        </w:rPr>
        <w:t>розвантажу</w:t>
      </w:r>
      <w:proofErr w:type="spellEnd"/>
      <w:r w:rsidR="00E40E22">
        <w:rPr>
          <w:sz w:val="28"/>
          <w:szCs w:val="28"/>
          <w:lang w:val="uk-UA"/>
        </w:rPr>
        <w:t>ю</w:t>
      </w:r>
      <w:proofErr w:type="spellStart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одночасно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трьох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розрахованих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картах.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інженерно-технічних</w:t>
      </w:r>
      <w:proofErr w:type="spellEnd"/>
      <w:r>
        <w:rPr>
          <w:sz w:val="28"/>
          <w:szCs w:val="28"/>
        </w:rPr>
        <w:t xml:space="preserve"> і державно-</w:t>
      </w:r>
      <w:proofErr w:type="spellStart"/>
      <w:r>
        <w:rPr>
          <w:sz w:val="28"/>
          <w:szCs w:val="28"/>
        </w:rPr>
        <w:t>будівельних</w:t>
      </w:r>
      <w:proofErr w:type="spellEnd"/>
      <w:r>
        <w:rPr>
          <w:sz w:val="28"/>
          <w:szCs w:val="28"/>
        </w:rPr>
        <w:t xml:space="preserve"> норм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полігонів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ущільнені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</w:t>
      </w:r>
      <w:r w:rsidR="00E40E22">
        <w:rPr>
          <w:sz w:val="28"/>
          <w:szCs w:val="28"/>
        </w:rPr>
        <w:t>оди</w:t>
      </w:r>
      <w:proofErr w:type="spellEnd"/>
      <w:r w:rsidR="00E40E22">
        <w:rPr>
          <w:sz w:val="28"/>
          <w:szCs w:val="28"/>
        </w:rPr>
        <w:t xml:space="preserve"> з </w:t>
      </w:r>
      <w:proofErr w:type="spellStart"/>
      <w:r w:rsidR="00E40E22">
        <w:rPr>
          <w:sz w:val="28"/>
          <w:szCs w:val="28"/>
        </w:rPr>
        <w:t>інтервалом</w:t>
      </w:r>
      <w:proofErr w:type="spellEnd"/>
      <w:r w:rsidR="00E40E22">
        <w:rPr>
          <w:sz w:val="28"/>
          <w:szCs w:val="28"/>
        </w:rPr>
        <w:t xml:space="preserve"> </w:t>
      </w:r>
      <w:proofErr w:type="spellStart"/>
      <w:r w:rsidR="00E40E22">
        <w:rPr>
          <w:sz w:val="28"/>
          <w:szCs w:val="28"/>
        </w:rPr>
        <w:t>висоти</w:t>
      </w:r>
      <w:proofErr w:type="spellEnd"/>
      <w:r w:rsidR="00E40E22">
        <w:rPr>
          <w:sz w:val="28"/>
          <w:szCs w:val="28"/>
        </w:rPr>
        <w:t xml:space="preserve"> 2 </w:t>
      </w:r>
      <w:proofErr w:type="spellStart"/>
      <w:r w:rsidR="00E40E22">
        <w:rPr>
          <w:sz w:val="28"/>
          <w:szCs w:val="28"/>
        </w:rPr>
        <w:t>метри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перекриватися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ізолюючим</w:t>
      </w:r>
      <w:proofErr w:type="spellEnd"/>
      <w:r>
        <w:rPr>
          <w:sz w:val="28"/>
          <w:szCs w:val="28"/>
        </w:rPr>
        <w:t xml:space="preserve"> шаром з метою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обвалів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зменшення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займання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пожежах</w:t>
      </w:r>
      <w:proofErr w:type="spellEnd"/>
      <w:r>
        <w:rPr>
          <w:sz w:val="28"/>
          <w:szCs w:val="28"/>
        </w:rPr>
        <w:t xml:space="preserve">, так як на </w:t>
      </w:r>
      <w:proofErr w:type="spellStart"/>
      <w:r>
        <w:rPr>
          <w:sz w:val="28"/>
          <w:szCs w:val="28"/>
        </w:rPr>
        <w:t>смі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>єзвалищі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виділяються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легкозаймисті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біогаз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сірководень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вуглекислий</w:t>
      </w:r>
      <w:proofErr w:type="spellEnd"/>
      <w:r>
        <w:rPr>
          <w:sz w:val="28"/>
          <w:szCs w:val="28"/>
        </w:rPr>
        <w:t xml:space="preserve"> газ. </w:t>
      </w:r>
      <w:proofErr w:type="spellStart"/>
      <w:r>
        <w:rPr>
          <w:sz w:val="28"/>
          <w:szCs w:val="28"/>
        </w:rPr>
        <w:t>Задіяний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ущільнення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 бульдозер не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дворазового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</w:rPr>
        <w:t xml:space="preserve">, з метою </w:t>
      </w:r>
      <w:proofErr w:type="spellStart"/>
      <w:r>
        <w:rPr>
          <w:sz w:val="28"/>
          <w:szCs w:val="28"/>
        </w:rPr>
        <w:t>ущільнення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розвантаження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сміттєвозів</w:t>
      </w:r>
      <w:proofErr w:type="spellEnd"/>
      <w:r>
        <w:rPr>
          <w:sz w:val="28"/>
          <w:szCs w:val="28"/>
        </w:rPr>
        <w:t xml:space="preserve">,  по </w:t>
      </w:r>
      <w:proofErr w:type="spellStart"/>
      <w:r>
        <w:rPr>
          <w:sz w:val="28"/>
          <w:szCs w:val="28"/>
        </w:rPr>
        <w:t>тій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своїми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технічними</w:t>
      </w:r>
      <w:proofErr w:type="spellEnd"/>
      <w:r>
        <w:rPr>
          <w:sz w:val="28"/>
          <w:szCs w:val="28"/>
        </w:rPr>
        <w:t xml:space="preserve"> характеристиками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малопотужним</w:t>
      </w:r>
      <w:proofErr w:type="spellEnd"/>
      <w:r>
        <w:rPr>
          <w:sz w:val="28"/>
          <w:szCs w:val="28"/>
        </w:rPr>
        <w:t xml:space="preserve">, з </w:t>
      </w:r>
      <w:proofErr w:type="spellStart"/>
      <w:r>
        <w:rPr>
          <w:sz w:val="28"/>
          <w:szCs w:val="28"/>
        </w:rPr>
        <w:t>невідповідним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захоронення</w:t>
      </w:r>
      <w:proofErr w:type="spellEnd"/>
      <w:r>
        <w:rPr>
          <w:sz w:val="28"/>
          <w:szCs w:val="28"/>
        </w:rPr>
        <w:t xml:space="preserve"> типом </w:t>
      </w:r>
      <w:proofErr w:type="spellStart"/>
      <w:r>
        <w:rPr>
          <w:sz w:val="28"/>
          <w:szCs w:val="28"/>
        </w:rPr>
        <w:t>відвалу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застарілий</w:t>
      </w:r>
      <w:proofErr w:type="spellEnd"/>
      <w:r>
        <w:rPr>
          <w:sz w:val="28"/>
          <w:szCs w:val="28"/>
        </w:rPr>
        <w:t xml:space="preserve"> (1980 року </w:t>
      </w:r>
      <w:proofErr w:type="spellStart"/>
      <w:r>
        <w:rPr>
          <w:sz w:val="28"/>
          <w:szCs w:val="28"/>
        </w:rPr>
        <w:t>випуску</w:t>
      </w:r>
      <w:proofErr w:type="spellEnd"/>
      <w:r>
        <w:rPr>
          <w:sz w:val="28"/>
          <w:szCs w:val="28"/>
        </w:rPr>
        <w:t xml:space="preserve">), часто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 xml:space="preserve"> ремонту.     </w:t>
      </w:r>
    </w:p>
    <w:p w14:paraId="778C7812" w14:textId="32570802" w:rsidR="007A61B8" w:rsidRDefault="007A61B8" w:rsidP="00E40E22">
      <w:pPr>
        <w:pStyle w:val="af2"/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Отже</w:t>
      </w:r>
      <w:proofErr w:type="spellEnd"/>
      <w:r w:rsidR="00E40E22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технологічний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порушується</w:t>
      </w:r>
      <w:proofErr w:type="spellEnd"/>
      <w:r>
        <w:rPr>
          <w:sz w:val="28"/>
          <w:szCs w:val="28"/>
        </w:rPr>
        <w:t xml:space="preserve"> і  </w:t>
      </w:r>
      <w:proofErr w:type="spellStart"/>
      <w:r>
        <w:rPr>
          <w:sz w:val="28"/>
          <w:szCs w:val="28"/>
        </w:rPr>
        <w:t>веде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серйозних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. </w:t>
      </w:r>
    </w:p>
    <w:p w14:paraId="2BF1457C" w14:textId="77777777" w:rsidR="00E40E22" w:rsidRPr="00E40E22" w:rsidRDefault="00E40E22" w:rsidP="00E40E22">
      <w:pPr>
        <w:pStyle w:val="af2"/>
        <w:ind w:firstLine="851"/>
        <w:jc w:val="both"/>
        <w:rPr>
          <w:sz w:val="28"/>
          <w:szCs w:val="28"/>
          <w:lang w:val="uk-UA"/>
        </w:rPr>
      </w:pPr>
    </w:p>
    <w:p w14:paraId="5D567657" w14:textId="4FDB0B91" w:rsidR="007A61B8" w:rsidRPr="00E40E22" w:rsidRDefault="007A61B8" w:rsidP="00E40E22">
      <w:pPr>
        <w:pStyle w:val="af2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3.  Мета та </w:t>
      </w:r>
      <w:proofErr w:type="spellStart"/>
      <w:r>
        <w:rPr>
          <w:b/>
          <w:sz w:val="28"/>
          <w:szCs w:val="28"/>
        </w:rPr>
        <w:t>основні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14:paraId="5906C604" w14:textId="77777777" w:rsidR="007A61B8" w:rsidRDefault="007A61B8" w:rsidP="007A61B8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</w:t>
      </w:r>
      <w:proofErr w:type="spellStart"/>
      <w:r>
        <w:rPr>
          <w:sz w:val="28"/>
          <w:szCs w:val="28"/>
        </w:rPr>
        <w:t>Програми</w:t>
      </w:r>
      <w:proofErr w:type="spellEnd"/>
      <w:proofErr w:type="gramStart"/>
      <w:r>
        <w:rPr>
          <w:sz w:val="28"/>
          <w:szCs w:val="28"/>
        </w:rPr>
        <w:t xml:space="preserve"> є:</w:t>
      </w:r>
      <w:proofErr w:type="gramEnd"/>
    </w:p>
    <w:p w14:paraId="73E75C32" w14:textId="77777777" w:rsidR="007A61B8" w:rsidRDefault="007A61B8" w:rsidP="007A61B8">
      <w:pPr>
        <w:pStyle w:val="af2"/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європейського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відходами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поводження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побутовими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зменшення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санітарно-епідеміологічного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навантаження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природне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ідсотку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послугою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вивезення</w:t>
      </w:r>
      <w:proofErr w:type="spellEnd"/>
      <w:r>
        <w:rPr>
          <w:sz w:val="28"/>
          <w:szCs w:val="28"/>
        </w:rPr>
        <w:t xml:space="preserve"> ТПВ</w:t>
      </w:r>
      <w:r>
        <w:rPr>
          <w:sz w:val="28"/>
          <w:szCs w:val="28"/>
          <w:lang w:val="uk-UA"/>
        </w:rPr>
        <w:t>;</w:t>
      </w:r>
    </w:p>
    <w:p w14:paraId="0DC8D4B7" w14:textId="77777777" w:rsidR="007A61B8" w:rsidRDefault="007A61B8" w:rsidP="007A61B8">
      <w:pPr>
        <w:pStyle w:val="af2"/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  <w:lang w:val="uk-UA"/>
        </w:rPr>
        <w:t>;</w:t>
      </w:r>
    </w:p>
    <w:p w14:paraId="6C952F58" w14:textId="77777777" w:rsidR="007A61B8" w:rsidRDefault="007A61B8" w:rsidP="007A61B8">
      <w:pPr>
        <w:pStyle w:val="af2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збільшення терміну експлуатації існуючого полігону твердих побутових відходів;</w:t>
      </w:r>
    </w:p>
    <w:p w14:paraId="32462C05" w14:textId="77777777" w:rsidR="007A61B8" w:rsidRDefault="007A61B8" w:rsidP="007A61B8">
      <w:pPr>
        <w:pStyle w:val="af2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недопущення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переповнення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полігону</w:t>
      </w:r>
      <w:proofErr w:type="spellEnd"/>
      <w:r>
        <w:rPr>
          <w:sz w:val="28"/>
          <w:szCs w:val="28"/>
        </w:rPr>
        <w:t xml:space="preserve"> ТПВ;</w:t>
      </w:r>
    </w:p>
    <w:p w14:paraId="491388C4" w14:textId="6C70CFB9" w:rsidR="007A61B8" w:rsidRDefault="007A61B8" w:rsidP="007A61B8">
      <w:pPr>
        <w:pStyle w:val="af2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 w:rsidR="00E40E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через </w:t>
      </w:r>
      <w:proofErr w:type="spellStart"/>
      <w:r>
        <w:rPr>
          <w:sz w:val="28"/>
          <w:szCs w:val="28"/>
        </w:rPr>
        <w:t>поповнення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рухомого</w:t>
      </w:r>
      <w:proofErr w:type="spellEnd"/>
      <w:r>
        <w:rPr>
          <w:sz w:val="28"/>
          <w:szCs w:val="28"/>
        </w:rPr>
        <w:t xml:space="preserve"> парку </w:t>
      </w:r>
      <w:proofErr w:type="spellStart"/>
      <w:r>
        <w:rPr>
          <w:sz w:val="28"/>
          <w:szCs w:val="28"/>
        </w:rPr>
        <w:t>Лисичанського</w:t>
      </w:r>
      <w:proofErr w:type="spellEnd"/>
      <w:r>
        <w:rPr>
          <w:sz w:val="28"/>
          <w:szCs w:val="28"/>
        </w:rPr>
        <w:t xml:space="preserve"> КАТП 032806  </w:t>
      </w:r>
      <w:proofErr w:type="spellStart"/>
      <w:r>
        <w:rPr>
          <w:sz w:val="28"/>
          <w:szCs w:val="28"/>
        </w:rPr>
        <w:t>сучасним</w:t>
      </w:r>
      <w:proofErr w:type="spellEnd"/>
      <w:r>
        <w:rPr>
          <w:sz w:val="28"/>
          <w:szCs w:val="28"/>
        </w:rPr>
        <w:t xml:space="preserve">  бульдозером </w:t>
      </w:r>
      <w:proofErr w:type="spellStart"/>
      <w:r>
        <w:rPr>
          <w:sz w:val="28"/>
          <w:szCs w:val="28"/>
        </w:rPr>
        <w:t>призначеним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сміттєзвалищі</w:t>
      </w:r>
      <w:proofErr w:type="spellEnd"/>
      <w:r w:rsidR="00E40E22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сміттєвозом</w:t>
      </w:r>
      <w:proofErr w:type="spellEnd"/>
      <w:r>
        <w:rPr>
          <w:sz w:val="28"/>
          <w:szCs w:val="28"/>
        </w:rPr>
        <w:t>;</w:t>
      </w:r>
    </w:p>
    <w:p w14:paraId="0D72B5F3" w14:textId="77777777" w:rsidR="007A61B8" w:rsidRDefault="007A61B8" w:rsidP="007A61B8">
      <w:pPr>
        <w:pStyle w:val="af2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захороненню</w:t>
      </w:r>
      <w:proofErr w:type="spellEnd"/>
      <w:r>
        <w:rPr>
          <w:sz w:val="28"/>
          <w:szCs w:val="28"/>
        </w:rPr>
        <w:t xml:space="preserve"> ТПВ;</w:t>
      </w:r>
    </w:p>
    <w:p w14:paraId="04BAF097" w14:textId="77777777" w:rsidR="007A61B8" w:rsidRDefault="007A61B8" w:rsidP="007A61B8">
      <w:pPr>
        <w:pStyle w:val="af2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>;</w:t>
      </w:r>
    </w:p>
    <w:p w14:paraId="289C3E0A" w14:textId="14B5B55F" w:rsidR="008C2479" w:rsidRPr="00E40E22" w:rsidRDefault="007A61B8" w:rsidP="00E40E22">
      <w:pPr>
        <w:pStyle w:val="af2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>.</w:t>
      </w:r>
    </w:p>
    <w:p w14:paraId="21DFEDA1" w14:textId="6BBF6540" w:rsidR="007A61B8" w:rsidRDefault="007A61B8" w:rsidP="007A61B8">
      <w:pPr>
        <w:pStyle w:val="af2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Програми</w:t>
      </w:r>
      <w:proofErr w:type="spellEnd"/>
      <w:proofErr w:type="gramStart"/>
      <w:r>
        <w:rPr>
          <w:sz w:val="28"/>
          <w:szCs w:val="28"/>
        </w:rPr>
        <w:t xml:space="preserve"> є:</w:t>
      </w:r>
      <w:proofErr w:type="gramEnd"/>
    </w:p>
    <w:p w14:paraId="26AC0B3D" w14:textId="77777777" w:rsidR="007A61B8" w:rsidRDefault="007A61B8" w:rsidP="007A61B8">
      <w:pPr>
        <w:pStyle w:val="af2"/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шляхом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сміттєвозів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боковим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завантаженням</w:t>
      </w:r>
      <w:proofErr w:type="spellEnd"/>
      <w:r>
        <w:rPr>
          <w:sz w:val="28"/>
          <w:szCs w:val="28"/>
        </w:rPr>
        <w:t xml:space="preserve">  з  </w:t>
      </w:r>
      <w:proofErr w:type="spellStart"/>
      <w:r>
        <w:rPr>
          <w:sz w:val="28"/>
          <w:szCs w:val="28"/>
        </w:rPr>
        <w:t>об'ємом</w:t>
      </w:r>
      <w:proofErr w:type="spellEnd"/>
      <w:r>
        <w:rPr>
          <w:sz w:val="28"/>
          <w:szCs w:val="28"/>
        </w:rPr>
        <w:t xml:space="preserve"> бункера 18,5-19,0 м3 на </w:t>
      </w:r>
      <w:proofErr w:type="spellStart"/>
      <w:r>
        <w:rPr>
          <w:sz w:val="28"/>
          <w:szCs w:val="28"/>
        </w:rPr>
        <w:t>базі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шасі</w:t>
      </w:r>
      <w:proofErr w:type="spellEnd"/>
      <w:r>
        <w:rPr>
          <w:sz w:val="28"/>
          <w:szCs w:val="28"/>
        </w:rPr>
        <w:t xml:space="preserve"> МАЗ (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аналог) та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бульдозера,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технічні</w:t>
      </w:r>
      <w:proofErr w:type="spellEnd"/>
      <w:r>
        <w:rPr>
          <w:sz w:val="28"/>
          <w:szCs w:val="28"/>
          <w:lang w:val="uk-UA"/>
        </w:rPr>
        <w:t xml:space="preserve"> характеристики, що відповідатимуть всім стандартам та створять сприятливі умови для підвищення рівня соціальних стандартів.</w:t>
      </w:r>
    </w:p>
    <w:p w14:paraId="3137DD28" w14:textId="77777777" w:rsidR="007A61B8" w:rsidRDefault="007A61B8" w:rsidP="007A61B8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14:paraId="00AD6659" w14:textId="77777777" w:rsidR="007A61B8" w:rsidRPr="00E40E22" w:rsidRDefault="007A61B8" w:rsidP="007A61B8">
      <w:pPr>
        <w:rPr>
          <w:b/>
          <w:lang w:val="uk-UA"/>
        </w:rPr>
        <w:sectPr w:rsidR="007A61B8" w:rsidRPr="00E40E22" w:rsidSect="008C2479">
          <w:pgSz w:w="11906" w:h="16838"/>
          <w:pgMar w:top="284" w:right="566" w:bottom="426" w:left="1418" w:header="709" w:footer="709" w:gutter="0"/>
          <w:pgNumType w:start="1"/>
          <w:cols w:space="720"/>
        </w:sectPr>
      </w:pPr>
    </w:p>
    <w:tbl>
      <w:tblPr>
        <w:tblpPr w:leftFromText="180" w:rightFromText="180" w:vertAnchor="page" w:horzAnchor="margin" w:tblpY="1675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187"/>
        <w:gridCol w:w="1040"/>
        <w:gridCol w:w="720"/>
        <w:gridCol w:w="936"/>
        <w:gridCol w:w="864"/>
        <w:gridCol w:w="900"/>
        <w:gridCol w:w="720"/>
        <w:gridCol w:w="1080"/>
        <w:gridCol w:w="1080"/>
        <w:gridCol w:w="1080"/>
        <w:gridCol w:w="1080"/>
        <w:gridCol w:w="1080"/>
        <w:gridCol w:w="1184"/>
      </w:tblGrid>
      <w:tr w:rsidR="007A61B8" w14:paraId="4A2A0312" w14:textId="77777777" w:rsidTr="007A61B8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066D" w14:textId="2E57F118" w:rsidR="007A61B8" w:rsidRDefault="007A61B8">
            <w:pPr>
              <w:pStyle w:val="af2"/>
              <w:jc w:val="center"/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600D3" wp14:editId="120F8AE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-621665</wp:posOffset>
                      </wp:positionV>
                      <wp:extent cx="8655050" cy="27178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0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EA78A3" w14:textId="52F23E90" w:rsidR="00E40E22" w:rsidRDefault="00E40E22" w:rsidP="007A61B8">
                                  <w:pPr>
                                    <w:pStyle w:val="af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З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аходи,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завдання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, строки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виконання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та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джерела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фінансування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Програми</w:t>
                                  </w:r>
                                  <w:proofErr w:type="spellEnd"/>
                                </w:p>
                                <w:tbl>
                                  <w:tblPr>
                                    <w:tblW w:w="15420" w:type="dxa"/>
                                    <w:tblInd w:w="-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06"/>
                                    <w:gridCol w:w="3324"/>
                                    <w:gridCol w:w="861"/>
                                    <w:gridCol w:w="720"/>
                                    <w:gridCol w:w="720"/>
                                    <w:gridCol w:w="900"/>
                                    <w:gridCol w:w="900"/>
                                    <w:gridCol w:w="900"/>
                                    <w:gridCol w:w="1260"/>
                                    <w:gridCol w:w="1080"/>
                                    <w:gridCol w:w="1080"/>
                                    <w:gridCol w:w="1080"/>
                                    <w:gridCol w:w="855"/>
                                    <w:gridCol w:w="1134"/>
                                  </w:tblGrid>
                                  <w:tr w:rsidR="00E40E22" w14:paraId="4D7A4B96" w14:textId="77777777">
                                    <w:tc>
                                      <w:tcPr>
                                        <w:tcW w:w="605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0230B3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№4.1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З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аходи,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завдання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, строки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виконання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та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джерела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фінансування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Програми</w:t>
                                        </w:r>
                                        <w:proofErr w:type="spellEnd"/>
                                      </w:p>
                                      <w:p w14:paraId="2B71019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п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/п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956A67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Найменування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заходу та мета 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реалізації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  <w:p w14:paraId="7C3D0E4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01" w:type="dxa"/>
                                        <w:gridSpan w:val="6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D5A8F7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Кількісні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показники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(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кількість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контейнерів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кількість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смі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тт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євозів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кількість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і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продуктивність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сміттєсортувальних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сміттєперевантажувальних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станцій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, для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полігонів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–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кількість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відходів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що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приймаються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на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полігон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площа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земельної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ділянки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для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розміщення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відходів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кількість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і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продуктивність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установок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з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утилізації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побутових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відходів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тощо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)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6489" w:type="dxa"/>
                                        <w:gridSpan w:val="6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63EACD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Обсяги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фінансування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, тис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.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г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рн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E40E22" w14:paraId="0EB124A3" w14:textId="77777777">
                                    <w:tc>
                                      <w:tcPr>
                                        <w:tcW w:w="30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7B2A743" w14:textId="77777777" w:rsidR="00E40E22" w:rsidRDefault="00E40E22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BC79326" w14:textId="77777777" w:rsidR="00E40E22" w:rsidRDefault="00E40E22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265028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разом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40" w:type="dxa"/>
                                        <w:gridSpan w:val="5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81EDA32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в тому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числі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</w:rPr>
                                          <w:t>по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</w:rPr>
                                          <w:t xml:space="preserve"> роках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2A5924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разом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9" w:type="dxa"/>
                                        <w:gridSpan w:val="5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4E84BCE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в тому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числі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</w:rPr>
                                          <w:t>по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</w:rPr>
                                          <w:t xml:space="preserve"> роках</w:t>
                                        </w:r>
                                      </w:p>
                                    </w:tc>
                                  </w:tr>
                                  <w:tr w:rsidR="00E40E22" w14:paraId="4FA6F1FB" w14:textId="77777777">
                                    <w:tc>
                                      <w:tcPr>
                                        <w:tcW w:w="30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CD72C00" w14:textId="77777777" w:rsidR="00E40E22" w:rsidRDefault="00E40E22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5BFCAFA" w14:textId="77777777" w:rsidR="00E40E22" w:rsidRDefault="00E40E22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9DA9D87" w14:textId="77777777" w:rsidR="00E40E22" w:rsidRDefault="00E40E2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2DA338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7F7F36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E4167B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E34EB9E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F3FC3D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C491F30" w14:textId="77777777" w:rsidR="00E40E22" w:rsidRDefault="00E40E2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C3E800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4C275A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328F4E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547AB8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98BB4E2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2025</w:t>
                                        </w:r>
                                      </w:p>
                                    </w:tc>
                                  </w:tr>
                                  <w:tr w:rsidR="00E40E22" w14:paraId="52BF2E6E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29E06A5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371C754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EF89DC3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2C8F6D0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2B17383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CA93C70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38051FA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CD5D3FC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2326787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2BA7EFB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7A65453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2FDD8A2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F6C8894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1C08BC8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14</w:t>
                                        </w:r>
                                      </w:p>
                                    </w:tc>
                                  </w:tr>
                                  <w:tr w:rsidR="00E40E22" w14:paraId="638F19F5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B65035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1.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D3DCEC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Інвестиційний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проект з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b/>
                                          </w:rPr>
                                          <w:t>п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</w:rPr>
                                          <w:t>ідвищення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якості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послуг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з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вивезення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побутових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відходів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поліпшення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екологічної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ситуації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731E47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017342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537899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EA72BA5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E422A1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B558355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A9C189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16821F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2ECA52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B89870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60D6BD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BEFB4B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5F553A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F973943" w14:textId="77777777" w:rsidR="00E40E22" w:rsidRDefault="00E40E22">
                                        <w:pPr>
                                          <w:pStyle w:val="af2"/>
                                          <w:jc w:val="both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10416,65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77C820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E95135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813F7C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1155AD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B4AEA4F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40BAA6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E93D7E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8CE872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6236231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67AE42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</w:tr>
                                  <w:tr w:rsidR="00E40E22" w14:paraId="43F82E13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3E3C6F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  <w:t>1.1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454A7FA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  <w:t>Захід</w:t>
                                        </w:r>
                                        <w:proofErr w:type="spellEnd"/>
                                      </w:p>
                                      <w:p w14:paraId="4EBD0F2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Придбання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спеціалізованої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техн</w:t>
                                        </w:r>
                                        <w:proofErr w:type="gram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іки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-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сміттєвозів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5FAB27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D9C752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646A29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ED97E9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8DB002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4A113E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285994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A56052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11039C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68653C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A47C45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E44246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7358BB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C3DAE8A" w14:textId="77777777" w:rsidR="00E40E22" w:rsidRDefault="00E40E22">
                                        <w:pPr>
                                          <w:pStyle w:val="af2"/>
                                          <w:jc w:val="both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10416,65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55DD3C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B9245A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586A84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9F3784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C5906C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E656D0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414D86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EBE8AA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ED950E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202796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</w:tr>
                                  <w:tr w:rsidR="00E40E22" w14:paraId="791EF47E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30C579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  <w:t>1.2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B88D05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  <w:t>Захід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AAC571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095F8E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4799C5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86E9B55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649CAE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7FAF3C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165E27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CADE7A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69C547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660796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E1E0BAE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1B2F2F1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6ED52D7D" w14:textId="77777777">
                                    <w:trPr>
                                      <w:trHeight w:hRule="exact" w:val="573"/>
                                    </w:trPr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3968A2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13F925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Разом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інвестицій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в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тому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числі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EDD59E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CCF1EB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0DAB2B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107EF7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879F31A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97034F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0ACBFC5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E45D2E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7B8450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33BF87A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EB8343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BB8F2C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146CEB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474A662" w14:textId="77777777" w:rsidR="00E40E22" w:rsidRDefault="00E40E22">
                                        <w:pPr>
                                          <w:pStyle w:val="af2"/>
                                          <w:jc w:val="both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10416,65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A1FD30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1EF435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2F7BA1F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4AC1CB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9D67012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296495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A88708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F52211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CCD649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E982BC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</w:tr>
                                  <w:tr w:rsidR="00E40E22" w14:paraId="37D56E77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033F025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3493C5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Власні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кошти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, з них:</w:t>
                                        </w:r>
                                      </w:p>
                                      <w:p w14:paraId="4B9C97B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-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прибуток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для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здійснення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капітальних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вкладень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1745A1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7B0D05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53564F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C6FE73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C05463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163E9A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1066EC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10416,65</w:t>
                                        </w:r>
                                      </w:p>
                                      <w:p w14:paraId="3ED47EFE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9478,75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918A0A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  <w:p w14:paraId="40D8F4D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1895,75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E36072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  <w:p w14:paraId="59BDCA6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1895,75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10A735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  <w:p w14:paraId="68F8752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1895,75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EB22B4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  <w:p w14:paraId="34326CA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1895,75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D7E145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  <w:p w14:paraId="38DE00E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1895,75</w:t>
                                        </w:r>
                                      </w:p>
                                    </w:tc>
                                  </w:tr>
                                  <w:tr w:rsidR="00E40E22" w14:paraId="7014B79C" w14:textId="77777777">
                                    <w:trPr>
                                      <w:trHeight w:hRule="exact" w:val="1447"/>
                                    </w:trPr>
                                    <w:tc>
                                      <w:tcPr>
                                        <w:tcW w:w="60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1FBAF3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F7C83C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-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обсяг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коштів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необхідних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для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забезпечення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відтворення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і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розвитку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основних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засобів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та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нематеріальних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активів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які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п</w:t>
                                        </w:r>
                                        <w:proofErr w:type="gram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ідлягають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амортизації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6D7493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C21D05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841E335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2B6473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5D5DB9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8564A4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16C93D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D712162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937,90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81A8AD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D4E128E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187,58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72ABC5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D88E91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187,58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863F99E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E6BF471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187,58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E8D8F4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7BE9D4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187,58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6A4FB72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24F1CE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187,58</w:t>
                                        </w:r>
                                      </w:p>
                                    </w:tc>
                                  </w:tr>
                                  <w:tr w:rsidR="00E40E22" w14:paraId="3037F990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5D4D8E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190F74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-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кошти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що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надійшли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в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результаті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здійснення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заходів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з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енергозбереження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протягом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строку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дії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тарифі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в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як</w:t>
                                        </w:r>
                                        <w:proofErr w:type="gram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і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передбачають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витрати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із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здійснення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капітальних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вкладень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16BE3F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431668C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4DBD9A0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DCA667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8CABDD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E2122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FDF910E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ECC77C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51B5E1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5F5618F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1AC968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5184C6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5938EE65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E6DE39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8C1601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-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інші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власні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джерела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D8F2CD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8B8049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6947EE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9D5355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36D1BA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BC9F07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D19E9A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6268EC2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03F542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88C7EC2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0E7DED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A5C125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66388295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81E818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55B833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Залучені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кошти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2C59BF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1FC208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0799D4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494C29A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9FA852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AD328F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1D893D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CAC1A0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16EB172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E9A196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8CDB76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70281C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36CE6A57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0F6742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9D3F1B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Бюджетні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кошти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, з них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42EBB2C5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736147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0BD195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180EF5A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A6B08A5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737573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4119B87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2C58A4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F56038F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1D348E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01A0E2D2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42A536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246A3B79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7D25B5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C07F98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-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державний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бюджет (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здешевлення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кредитів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FC2B05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D0B588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74EFFB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CB5DC5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07D1BD1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44EB3A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A4FDBC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4AF124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B5DBF81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688A62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35B34C2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4D03C35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3BDC62D7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A785A6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630621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-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м</w:t>
                                        </w:r>
                                        <w:proofErr w:type="gram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ісцевий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бюджет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9306CF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1D2152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383556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071675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996D45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A5CF5F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B55790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90FAE2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999982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46F565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E50A56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6E5E05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43E0395A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0C8A7E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CDDFB9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Кошти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позабюджетних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фонді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в</w:t>
                                        </w:r>
                                        <w:proofErr w:type="spellEnd"/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B08E1C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ECABC7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2AC7F4A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E9C08D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30CA4A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714A3F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DE3B8D1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435F23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49AA62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BE46B5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4F71EF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76C615E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0F6E7FDB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C05023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733E87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Інші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джерела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D6A75F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83DA42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FCE86CA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115D67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DD0657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ED1A42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B944EA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39A439E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020F44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B47B5CF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916AFA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65C567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D2BBFDD" w14:textId="77777777" w:rsidR="00E40E22" w:rsidRDefault="00E40E22" w:rsidP="007A61B8">
                                  <w:pPr>
                                    <w:pStyle w:val="af2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4. Заходи, строки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виконання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та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джерела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фінансування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Програми</w:t>
                                  </w:r>
                                  <w:proofErr w:type="spellEnd"/>
                                </w:p>
                                <w:tbl>
                                  <w:tblPr>
                                    <w:tblW w:w="1558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04"/>
                                    <w:gridCol w:w="3320"/>
                                    <w:gridCol w:w="861"/>
                                    <w:gridCol w:w="720"/>
                                    <w:gridCol w:w="720"/>
                                    <w:gridCol w:w="900"/>
                                    <w:gridCol w:w="900"/>
                                    <w:gridCol w:w="900"/>
                                    <w:gridCol w:w="1260"/>
                                    <w:gridCol w:w="1080"/>
                                    <w:gridCol w:w="1080"/>
                                    <w:gridCol w:w="1080"/>
                                    <w:gridCol w:w="1080"/>
                                    <w:gridCol w:w="1080"/>
                                  </w:tblGrid>
                                  <w:tr w:rsidR="00E40E22" w14:paraId="70F12B18" w14:textId="77777777">
                                    <w:tc>
                                      <w:tcPr>
                                        <w:tcW w:w="605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26C49D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№</w:t>
                                        </w:r>
                                      </w:p>
                                      <w:p w14:paraId="7F58AA2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</w:rPr>
                                          <w:t>п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</w:rPr>
                                          <w:t>/п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7852C4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Найменування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заходу та мета 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реалізації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i/>
                                          </w:rPr>
                                          <w:t xml:space="preserve"> </w:t>
                                        </w:r>
                                      </w:p>
                                      <w:p w14:paraId="1AFFA48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01" w:type="dxa"/>
                                        <w:gridSpan w:val="6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C57FD5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Кількісні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показники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(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кількість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контейнерів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кількість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смі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</w:rPr>
                                          <w:t>тт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</w:rPr>
                                          <w:t>євозів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кількість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і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продуктивність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сміттєсортувальних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сміттєперевантажувальних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станцій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, для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полігонів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–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кількість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відходів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що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приймаються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на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полігон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площа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земельної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ділянки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для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розміщення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відходів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кількість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і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продуктивність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установок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</w:rPr>
                                          <w:t xml:space="preserve">з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утилізації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побутових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відходів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тощо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>)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6660" w:type="dxa"/>
                                        <w:gridSpan w:val="6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69E460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Обсяги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фінансування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>, тис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</w:rPr>
                                          <w:t>.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b/>
                                          </w:rPr>
                                          <w:t>г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</w:rPr>
                                          <w:t>рн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E40E22" w14:paraId="3A104118" w14:textId="77777777">
                                    <w:tc>
                                      <w:tcPr>
                                        <w:tcW w:w="30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F0F2C88" w14:textId="77777777" w:rsidR="00E40E22" w:rsidRDefault="00E40E2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42C3E24" w14:textId="77777777" w:rsidR="00E40E22" w:rsidRDefault="00E40E2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058B1B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разом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40" w:type="dxa"/>
                                        <w:gridSpan w:val="5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5A75E2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в тому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числі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</w:rPr>
                                          <w:t>по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</w:rPr>
                                          <w:t xml:space="preserve"> роках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0D3C461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разом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0" w:type="dxa"/>
                                        <w:gridSpan w:val="5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721784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в тому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числі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</w:rPr>
                                          <w:t>по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</w:rPr>
                                          <w:t xml:space="preserve"> роках</w:t>
                                        </w:r>
                                      </w:p>
                                    </w:tc>
                                  </w:tr>
                                  <w:tr w:rsidR="00E40E22" w14:paraId="16CC8E92" w14:textId="77777777">
                                    <w:tc>
                                      <w:tcPr>
                                        <w:tcW w:w="30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C9DF9FB" w14:textId="77777777" w:rsidR="00E40E22" w:rsidRDefault="00E40E2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38BD7DD" w14:textId="77777777" w:rsidR="00E40E22" w:rsidRDefault="00E40E2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6E536A4" w14:textId="77777777" w:rsidR="00E40E22" w:rsidRDefault="00E40E2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26E071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212210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C8A853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925E0E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D32E2A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42DF290" w14:textId="77777777" w:rsidR="00E40E22" w:rsidRDefault="00E40E22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1BF6C9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7B65E8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A557AA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C4EF3B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BE8A34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2025</w:t>
                                        </w:r>
                                      </w:p>
                                    </w:tc>
                                  </w:tr>
                                  <w:tr w:rsidR="00E40E22" w14:paraId="427FEB1A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0863E39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90DD99C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3622BC3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8359582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AB56283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B90FD99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45DD7C2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F2B0D03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19EF646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A5A8829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E267799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4C6DA55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BB2E019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84BE43D" w14:textId="77777777" w:rsidR="00E40E22" w:rsidRDefault="00E40E22">
                                        <w:pPr>
                                          <w:pStyle w:val="af2"/>
                                        </w:pPr>
                                        <w:r>
                                          <w:t>14</w:t>
                                        </w:r>
                                      </w:p>
                                    </w:tc>
                                  </w:tr>
                                  <w:tr w:rsidR="00E40E22" w14:paraId="2DD32FC4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06B105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1.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65F003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Інвестиційний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проект з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b/>
                                          </w:rPr>
                                          <w:t>п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</w:rPr>
                                          <w:t>ідвищення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якості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послуг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з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вивезення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побутових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відходів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поліпшення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екологічної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</w:rPr>
                                          <w:t>ситуації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599498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4A6955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5BAECAA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F15FDF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9BDB0A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D2E8CB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DD8721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39DA5B5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1EB0A5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0F9642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A8337B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6FDE76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5A479C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1DF67DB" w14:textId="77777777" w:rsidR="00E40E22" w:rsidRDefault="00E40E22">
                                        <w:pPr>
                                          <w:pStyle w:val="af2"/>
                                          <w:jc w:val="both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10416,65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2A023B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487C1B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71F117F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DEF1FB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99F61A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2721EC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F13B3B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1E1BA1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BACB29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B4C011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</w:tr>
                                  <w:tr w:rsidR="00E40E22" w14:paraId="2B6C0697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9DC4CA5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  <w:t>1.1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37512A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  <w:t>Захід</w:t>
                                        </w:r>
                                        <w:proofErr w:type="spellEnd"/>
                                      </w:p>
                                      <w:p w14:paraId="2D58AFA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Придбання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спеціалізованої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техн</w:t>
                                        </w:r>
                                        <w:proofErr w:type="gram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іки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-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сміттєвозів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E56D17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3AD8BA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3D2867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E7C668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57736B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97A0DBA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A6D61D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14FB46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9C87C8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B5F22B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BC372C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4168A1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FBC79B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C96F1EC" w14:textId="77777777" w:rsidR="00E40E22" w:rsidRDefault="00E40E22">
                                        <w:pPr>
                                          <w:pStyle w:val="af2"/>
                                          <w:jc w:val="both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10416,65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5CBAF4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210B1C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581F25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53AF0E2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13802E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CD4ABA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5CA7EB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46CD461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E1C5E2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1552B5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</w:tr>
                                  <w:tr w:rsidR="00E40E22" w14:paraId="189E5CAA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A4596D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  <w:t>1.2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AB9651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i/>
                                            <w:sz w:val="22"/>
                                            <w:szCs w:val="22"/>
                                          </w:rPr>
                                          <w:t>Захід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568F8A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1806D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FCA6C3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3A5A60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4E07CD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3232E6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7B7485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D5FB45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B96029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4EE08F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AD9ADDE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BEFC67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4854B040" w14:textId="77777777">
                                    <w:trPr>
                                      <w:trHeight w:hRule="exact" w:val="573"/>
                                    </w:trPr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E55A28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648D47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Разом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інвестицій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в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тому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числі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30A736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2FAF2E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045DE7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37349F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8E8D24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6D705D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208F1F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C373BD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DFE856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850FEB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6495A3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717141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B69EEC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9FAF668" w14:textId="77777777" w:rsidR="00E40E22" w:rsidRDefault="00E40E22">
                                        <w:pPr>
                                          <w:pStyle w:val="af2"/>
                                          <w:jc w:val="both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10416,65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BCBB5A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10447D1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C4404B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87536E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3C7D04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38EDD0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AC26BA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FA7AC4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E89AAE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26E9B9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</w:tc>
                                  </w:tr>
                                  <w:tr w:rsidR="00E40E22" w14:paraId="365BE66E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3FA556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5AB153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Власні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кошти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, з них:</w:t>
                                        </w:r>
                                      </w:p>
                                      <w:p w14:paraId="6F593C2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-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прибуток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для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здійснення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капітальних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вкладень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4D64F92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5B769D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864560A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C459DE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5C8038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53B627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23DAA6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10416,65</w:t>
                                        </w:r>
                                      </w:p>
                                      <w:p w14:paraId="72BF013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9478,75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49E85F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  <w:p w14:paraId="7086B05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1895,75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A2808B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  <w:p w14:paraId="6CE3524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1895,75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7D8937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  <w:p w14:paraId="7A9DE0B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1895,75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5C2DE4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  <w:p w14:paraId="6FD6A90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1895,75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91E695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2083,33</w:t>
                                        </w:r>
                                      </w:p>
                                      <w:p w14:paraId="3EBB669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1895,75</w:t>
                                        </w:r>
                                      </w:p>
                                    </w:tc>
                                  </w:tr>
                                  <w:tr w:rsidR="00E40E22" w14:paraId="6D442585" w14:textId="77777777">
                                    <w:trPr>
                                      <w:trHeight w:hRule="exact" w:val="1447"/>
                                    </w:trPr>
                                    <w:tc>
                                      <w:tcPr>
                                        <w:tcW w:w="60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EA3E48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083BFD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-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обсяг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коштів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необхідних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для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забезпечення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відтворення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і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розвитку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основних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засобів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та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нематеріальних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активів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які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п</w:t>
                                        </w:r>
                                        <w:proofErr w:type="gram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ідлягають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амортизації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963E4B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84AF8B5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F340D9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AFB6CB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A87A90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16BB8D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C9E3D3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DA004AE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937,90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EE0836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61DF62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187,58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6786FF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56C02A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187,58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BAE11F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FF4EA8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187,58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1D6322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14EFEB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187,58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E8DEE8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60447D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187,58</w:t>
                                        </w:r>
                                      </w:p>
                                    </w:tc>
                                  </w:tr>
                                  <w:tr w:rsidR="00E40E22" w14:paraId="704A77C8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A603E2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93E1CB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-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кошти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що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надійшли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в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результаті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здійснення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заходів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з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енергозбереження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протягом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строку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дії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тарифі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в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як</w:t>
                                        </w:r>
                                        <w:proofErr w:type="gram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і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передбачають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витрати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із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здійснення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капітальних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вкладень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EDF6BB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4C336AB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B930E7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039F708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6ABED6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CBED7B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0665EC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24E9CD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CE46FF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2A88B5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6F5263F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5C922D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2C6F43F3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3E2202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4F8529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-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інші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власні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джерела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585E77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D0C997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767512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1A11B9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CAB275A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D11587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D7C08D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A6AF68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4810A4F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575746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5FF8F5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82B33CD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5147FCAD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38E7A2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BF0D87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Залучені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кошти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1AD7D8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B5D9F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677D9D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EEC98F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5B44A3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08FF2B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D5EAB3F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3DC712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AED699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0F894D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B72741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0DC5F7C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4023421B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1B55097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3E17F3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Бюджетні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кошти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, з них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CDAD41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208935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E0A120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363709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8E2171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49D5BF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3DF22C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245D74E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C6188D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4CBF1E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F0C1B8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0E8930D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4BFBE6E8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3ABE0C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3DAD30A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-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державний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бюджет (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здешевлення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кредитів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4CDEE89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E8CFCE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1CE4DC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0289D54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CC801C5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FF8E1E0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FE09CB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11CA8C2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26FCB7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35DCCA5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24BB4C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D6377E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44556E63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9D6342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99B051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-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м</w:t>
                                        </w:r>
                                        <w:proofErr w:type="gram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ісцевий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бюджет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B1F568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C46D5E6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488D17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FD988B2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75DD7C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62CA3B8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991B84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657BED5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F40C3F2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2AA218F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3D65487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0756FF8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6544113A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C789805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96CB94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Кошти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позабюджетних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фонді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в</w:t>
                                        </w:r>
                                        <w:proofErr w:type="spellEnd"/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B0DB5B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801C35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6AEC1F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954A5EE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F6E7CF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CBC0F74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5A9B02E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9D8A2C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6E9DD3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4D7C1C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4309C86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7F175E1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0E22" w14:paraId="72D899C8" w14:textId="77777777">
                                    <w:tc>
                                      <w:tcPr>
                                        <w:tcW w:w="60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F55CBC3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976F50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Інші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джерела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3A394EB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594C0C1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6B38D99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14BE61F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7C80E4C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0D96E0D" w14:textId="77777777" w:rsidR="00E40E22" w:rsidRDefault="00E40E22">
                                        <w:pPr>
                                          <w:pStyle w:val="af2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05FA68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084D05A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239F854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4F898C3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0096069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2C46160" w14:textId="77777777" w:rsidR="00E40E22" w:rsidRDefault="00E40E22">
                                        <w:pPr>
                                          <w:pStyle w:val="af2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A907BDF" w14:textId="77777777" w:rsidR="00E40E22" w:rsidRDefault="00E40E22" w:rsidP="007A61B8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4. Заходи, строки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виконання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та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джерела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фінансування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Програми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.85pt;margin-top:-48.95pt;width:681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vGzgIAAL8FAAAOAAAAZHJzL2Uyb0RvYy54bWysVM2O0zAQviPxDpbv2fyQtE206Wq3aRDS&#10;8iMtPICbOI1FYgfbbbogDtx5Bd6BAwduvEL3jRg7/dvdCwJyiGzP+Jv5Zj7P+cWmbdCaSsUET7F/&#10;5mFEeSFKxpcpfvc2dyYYKU14SRrBaYpvqcIX06dPzvsuoYGoRVNSiQCEq6TvUlxr3SWuq4qatkSd&#10;iY5yMFZCtkTDVi7dUpIe0NvGDTxv5PZClp0UBVUKTrPBiKcWv6pooV9XlaIaNSmG3LT9S/tfmL87&#10;PSfJUpKuZsUuDfIXWbSEcQh6gMqIJmgl2SOolhVSKFHps0K0rqgqVlDLAdj43gM2NzXpqOUCxVHd&#10;oUzq/8EWr9ZvJGJligOMOGmhRdtv2+/bH9tf2593X+6+osDUqO9UAq43HTjrzZXYQK8tX9Vdi+K9&#10;QlzMasKX9FJK0deUlJCjb266J1cHHGVAFv1LUUIwstLCAm0q2ZoCQkkQoEOvbg/9oRuNCjicjKLI&#10;i8BUgC0Y++OJbaBLkv3tTir9nIoWmUWKJfTfopP1tdImG5LsXUwwLnLWNFYDDb93AI7DCcSGq8Zm&#10;srAt/RR78Xwyn4ROGIzmTuhlmXOZz0JnlPvjKHuWzWaZ/9nE9cOkZmVJuQmzl5cf/ln7dkIfhHEQ&#10;mBINKw2cSUnJ5WLWSLQmIO/cfrbmYDm6uffTsEUALg8o+UHoXQWxk48mYyfMw8iJx97E8fz4Kh55&#10;YRxm+X1K14zTf6eE+hTHURANYjom/YCbZ7/H3EjSMg0DpGEtyOPgRBIjwTkvbWs1Yc2wPimFSf9Y&#10;Cmj3vtFWsEajg1r1ZrEBFKPihShvQbpSgLJAhDD1YFEL+RGjHiZIitWHFZEUo+YFB/nHfhiakWM3&#10;YTQOYCNPLYtTC+EFQKVYYzQsZ3oYU6tOsmUNkYYHx8UlPJmKWTUfs9o9NJgSltRuopkxdLq3Xse5&#10;O/0NAAD//wMAUEsDBBQABgAIAAAAIQBcfYQT3gAAAAoBAAAPAAAAZHJzL2Rvd25yZXYueG1sTI/N&#10;TsMwEITvSLyDtUjcWruFEJLGqRCIK4jyI/XmxtskIl5HsduEt+/2VI47M5r9plhPrhNHHELrScNi&#10;rkAgVd62VGv4+nydPYII0ZA1nSfU8IcB1uX1VWFy60f6wOMm1oJLKORGQxNjn0sZqgadCXPfI7G3&#10;94Mzkc+hlnYwI5e7Ti6VepDOtMQfGtPjc4PV7+bgNHy/7bc/9+q9fnFJP/pJSXKZ1Pr2ZnpagYg4&#10;xUsYzviMDiUz7fyBbBCdhizloIZZlmYgzv5dumRpx1KSLECWhfw/oTwBAAD//wMAUEsBAi0AFAAG&#10;AAgAAAAhALaDOJL+AAAA4QEAABMAAAAAAAAAAAAAAAAAAAAAAFtDb250ZW50X1R5cGVzXS54bWxQ&#10;SwECLQAUAAYACAAAACEAOP0h/9YAAACUAQAACwAAAAAAAAAAAAAAAAAvAQAAX3JlbHMvLnJlbHNQ&#10;SwECLQAUAAYACAAAACEA4oB7xs4CAAC/BQAADgAAAAAAAAAAAAAAAAAuAgAAZHJzL2Uyb0RvYy54&#10;bWxQSwECLQAUAAYACAAAACEAXH2EE94AAAAKAQAADwAAAAAAAAAAAAAAAAAoBQAAZHJzL2Rvd25y&#10;ZXYueG1sUEsFBgAAAAAEAAQA8wAAADMGAAAAAA==&#10;" filled="f" stroked="f">
                      <v:textbox>
                        <w:txbxContent>
                          <w:p w14:paraId="7AEA78A3" w14:textId="52F23E90" w:rsidR="00E40E22" w:rsidRDefault="00E40E22" w:rsidP="007A61B8">
                            <w:pPr>
                              <w:pStyle w:val="af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З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аходи,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завдання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строки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виконання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джерела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фінансування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Програми</w:t>
                            </w:r>
                            <w:proofErr w:type="spellEnd"/>
                          </w:p>
                          <w:tbl>
                            <w:tblPr>
                              <w:tblW w:w="1542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6"/>
                              <w:gridCol w:w="3324"/>
                              <w:gridCol w:w="861"/>
                              <w:gridCol w:w="720"/>
                              <w:gridCol w:w="720"/>
                              <w:gridCol w:w="900"/>
                              <w:gridCol w:w="900"/>
                              <w:gridCol w:w="900"/>
                              <w:gridCol w:w="1260"/>
                              <w:gridCol w:w="1080"/>
                              <w:gridCol w:w="1080"/>
                              <w:gridCol w:w="1080"/>
                              <w:gridCol w:w="855"/>
                              <w:gridCol w:w="1134"/>
                            </w:tblGrid>
                            <w:tr w:rsidR="00E40E22" w14:paraId="4D7A4B96" w14:textId="77777777">
                              <w:tc>
                                <w:tcPr>
                                  <w:tcW w:w="60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0230B3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№4.1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З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аходи,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завдання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, строки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виконання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та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джерела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фінансування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Програми</w:t>
                                  </w:r>
                                  <w:proofErr w:type="spellEnd"/>
                                </w:p>
                                <w:p w14:paraId="2B71019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56A67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Найменування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заходу та мета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реалізації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C3D0E4D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1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D5A8F7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Кількісні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показники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кількість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контейнерів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кількість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смі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тт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євозів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кількість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і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продуктивність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сміттєсортувальних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сміттєперевантажувальних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станцій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, для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полігонів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кількість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відходів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що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приймаються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на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полігон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площа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земельної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ділянки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для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розміщення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відходів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кількість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і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продуктивність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установок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з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утилізації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побутових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відходів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тощо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489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63EACDC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Обсяги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фінансування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, тис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рн</w:t>
                                  </w:r>
                                  <w:proofErr w:type="spellEnd"/>
                                </w:p>
                              </w:tc>
                            </w:tr>
                            <w:tr w:rsidR="00E40E22" w14:paraId="0EB124A3" w14:textId="77777777"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7B2A743" w14:textId="77777777" w:rsidR="00E40E22" w:rsidRDefault="00E40E2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BC79326" w14:textId="77777777" w:rsidR="00E40E22" w:rsidRDefault="00E40E2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265028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разом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81EDA32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в тому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числі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роках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2A59240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разом</w:t>
                                  </w:r>
                                </w:p>
                              </w:tc>
                              <w:tc>
                                <w:tcPr>
                                  <w:tcW w:w="5229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E84BCE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в тому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числі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роках</w:t>
                                  </w:r>
                                </w:p>
                              </w:tc>
                            </w:tr>
                            <w:tr w:rsidR="00E40E22" w14:paraId="4FA6F1FB" w14:textId="77777777"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CD72C00" w14:textId="77777777" w:rsidR="00E40E22" w:rsidRDefault="00E40E2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5BFCAFA" w14:textId="77777777" w:rsidR="00E40E22" w:rsidRDefault="00E40E2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DA9D87" w14:textId="77777777" w:rsidR="00E40E22" w:rsidRDefault="00E40E2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2DA3389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7F7F365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E4167B9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34EB9E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F3FC3D8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C491F30" w14:textId="77777777" w:rsidR="00E40E22" w:rsidRDefault="00E40E2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3E8008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C275AB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28F4E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547AB83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8BB4E2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40E22" w14:paraId="52BF2E6E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9E06A5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371C754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EF89DC3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2C8F6D0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2B17383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CA93C70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8051FA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CD5D3FC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2326787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2BA7EFB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7A65453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2FDD8A2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6C8894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C08BC8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</w:tr>
                            <w:tr w:rsidR="00E40E22" w14:paraId="638F19F5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65035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1. 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3DCEC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Інвестиційний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проект з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ідвищення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якості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послуг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з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вивезення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побутових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відходів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поліпшення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екологічної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ситуації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31E47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017342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37899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EA72BA5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422A1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B558355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9C189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16821F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ECA52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B89870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D6BD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BEFB4B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553A8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F973943" w14:textId="77777777" w:rsidR="00E40E22" w:rsidRDefault="00E40E22">
                                  <w:pPr>
                                    <w:pStyle w:val="af2"/>
                                    <w:jc w:val="both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10416,65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7C820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E951358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13F7C6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1155AD8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4AEA4F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40BAA60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93D7E6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8CE8725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236231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67AE423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</w:tr>
                            <w:tr w:rsidR="00E40E22" w14:paraId="43F82E13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3E3C6F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54A7FA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Захід</w:t>
                                  </w:r>
                                  <w:proofErr w:type="spellEnd"/>
                                </w:p>
                                <w:p w14:paraId="4EBD0F2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Придбання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спеціалізованої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техн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іки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-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сміттєвозів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FAB27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D9C752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46A29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ED97E9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DB002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4A113E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85994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A56052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039C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68653C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47C45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44246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358BB6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C3DAE8A" w14:textId="77777777" w:rsidR="00E40E22" w:rsidRDefault="00E40E22">
                                  <w:pPr>
                                    <w:pStyle w:val="af2"/>
                                    <w:jc w:val="both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10416,65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5DD3C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B9245A5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86A84D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9F37840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5906C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E656D0A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14D86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EBE8AA3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D950ED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2027966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</w:tr>
                            <w:tr w:rsidR="00E40E22" w14:paraId="791EF47E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30C579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B88D05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Захід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AC571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95F8E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799C5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6E9B55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49CAE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AF3C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65E278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ADE7A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9C5473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607965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1E0BAE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B2F2F1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40E22" w14:paraId="6ED52D7D" w14:textId="77777777">
                              <w:trPr>
                                <w:trHeight w:hRule="exact" w:val="573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968A2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13F925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Разом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інвестицій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тому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числі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DD59E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CCF1EB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DAB2B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107EF7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79F31A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97034F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ACBFC5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E45D2E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B8450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33BF87A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B8343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BB8F2C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46CEB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474A662" w14:textId="77777777" w:rsidR="00E40E22" w:rsidRDefault="00E40E22">
                                  <w:pPr>
                                    <w:pStyle w:val="af2"/>
                                    <w:jc w:val="both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10416,65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1FD30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1EF435B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F7BA1F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4AC1CB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D67012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296495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88708A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F52211D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CD649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E982BCD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</w:tr>
                            <w:tr w:rsidR="00E40E22" w14:paraId="37D56E77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33F025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3493C5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Власні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кошти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 з них:</w:t>
                                  </w:r>
                                </w:p>
                                <w:p w14:paraId="4B9C97B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прибуток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для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здійснення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капітальних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вкладень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1745A1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7B0D05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53564F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C6FE73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C05463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163E9A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1066EC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10416,65</w:t>
                                  </w:r>
                                </w:p>
                                <w:p w14:paraId="3ED47EFE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9478,75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918A0AD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  <w:p w14:paraId="40D8F4D9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1895,75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36072A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  <w:p w14:paraId="59BDCA65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1895,75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10A735C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  <w:p w14:paraId="68F87520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1895,75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B22B43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  <w:p w14:paraId="34326CA0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1895,75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D7E1450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  <w:p w14:paraId="38DE00E7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1895,75</w:t>
                                  </w:r>
                                </w:p>
                              </w:tc>
                            </w:tr>
                            <w:tr w:rsidR="00E40E22" w14:paraId="7014B79C" w14:textId="77777777">
                              <w:trPr>
                                <w:trHeight w:hRule="exact" w:val="1447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FBAF3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7C83C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обсяг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коштів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необхідних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для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забезпечення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відтворення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і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розвитку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основних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засобів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та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нематеріальних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активів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які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ідлягають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амортизації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D7493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21D05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41E335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B6473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5DB9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564A4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6C93DC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D712162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937,90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1A8ADD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4E128E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187,58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2ABC5B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88E91D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187,58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63F99E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6BF471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187,58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8D8F48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7BE9D4A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187,58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A4FB72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24F1CE8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187,58</w:t>
                                  </w:r>
                                </w:p>
                              </w:tc>
                            </w:tr>
                            <w:tr w:rsidR="00E40E22" w14:paraId="3037F990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5D4D8E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190F74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кошти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що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надійшли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в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результаті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здійснення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заходів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з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енергозбереження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протягом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строку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дії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тарифі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як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і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передбачають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витрати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із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здійснення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капітальних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вкладень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16BE3F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31668C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DBD9A0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DCA667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8CABDD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E2122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FDF910E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ECC77C3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51B5E16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5F5618F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1AC968D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5184C68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5938EE65" w14:textId="77777777"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6DE39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8C1601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інші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власні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джерела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8F2CD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B8049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947EE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D5355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6D1BA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C9F07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19E9AD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268EC2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3F5428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8C7EC2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E7DED3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C125B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66388295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1E818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5B833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Залучені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кошти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C59BF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FC208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99D4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4C29A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FA852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D328F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D893D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AC1A03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EB172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9A1969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CDB76C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0281C0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36CE6A57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0F6742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9D3F1B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Бюджетні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кошти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, з них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2EBB2C5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736147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0BD195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180EF5A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A6B08A5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737573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119B870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2C58A4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F56038F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1D348E8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1A0E2D2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42A5368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246A3B79" w14:textId="77777777"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7D25B5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C07F98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державний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бюджет (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здешевлення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кредитів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FC2B05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D0B588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74EFFB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CB5DC5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7D1BD1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44EB3A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A4FDBC6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4AF124C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B5DBF81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688A629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35B34C2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D03C35A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3BDC62D7" w14:textId="77777777"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785A6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30621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ісцевий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бюджет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306CF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2152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83556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71675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96D45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5CF5F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557900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0FAE2D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99982A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6F565A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50A565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E5E059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43E0395A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C8A7E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CDDFB9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Кошти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позабюджетних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фонді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08E1C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CABC7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C7F4A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9C08D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CA4A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14A3F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E3B8D1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35F23B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9AA623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E46B59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71EFC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6C615E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0F6E7FDB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05023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33E87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Інші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джерела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6A75F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3DA42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CE86CA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15D67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D0657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D1A42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944EA8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9A439E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20F44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47B5CF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16AFA0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5C567B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2BBFDD" w14:textId="77777777" w:rsidR="00E40E22" w:rsidRDefault="00E40E22" w:rsidP="007A61B8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4. Заходи, строки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виконання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джерела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фінансування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Програми</w:t>
                            </w:r>
                            <w:proofErr w:type="spellEnd"/>
                          </w:p>
                          <w:tbl>
                            <w:tblPr>
                              <w:tblW w:w="155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4"/>
                              <w:gridCol w:w="3320"/>
                              <w:gridCol w:w="861"/>
                              <w:gridCol w:w="720"/>
                              <w:gridCol w:w="720"/>
                              <w:gridCol w:w="900"/>
                              <w:gridCol w:w="900"/>
                              <w:gridCol w:w="900"/>
                              <w:gridCol w:w="1260"/>
                              <w:gridCol w:w="1080"/>
                              <w:gridCol w:w="1080"/>
                              <w:gridCol w:w="1080"/>
                              <w:gridCol w:w="1080"/>
                              <w:gridCol w:w="1080"/>
                            </w:tblGrid>
                            <w:tr w:rsidR="00E40E22" w14:paraId="70F12B18" w14:textId="77777777">
                              <w:tc>
                                <w:tcPr>
                                  <w:tcW w:w="60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26C49D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</w:t>
                                  </w:r>
                                </w:p>
                                <w:p w14:paraId="7F58AA2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852C4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Найменування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заходу та мета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реалізації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</w:p>
                                <w:p w14:paraId="1AFFA48A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1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57FD53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Кількісні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показники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кількість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контейнерів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кількість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смі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тт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євозів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кількість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і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продуктивність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сміттєсортувальних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сміттєперевантажувальних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станцій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, для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полігонів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–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кількість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відходів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що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приймаються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на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полігон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площа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земельної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ділянки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для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розміщення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відходів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кількість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і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продуктивність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установок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 xml:space="preserve">з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утилізації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побутових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відходів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тощо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66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9E4606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Обсяги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фінансування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, тис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г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рн</w:t>
                                  </w:r>
                                  <w:proofErr w:type="spellEnd"/>
                                </w:p>
                              </w:tc>
                            </w:tr>
                            <w:tr w:rsidR="00E40E22" w14:paraId="3A104118" w14:textId="77777777"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0F2C88" w14:textId="77777777" w:rsidR="00E40E22" w:rsidRDefault="00E40E2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42C3E24" w14:textId="77777777" w:rsidR="00E40E22" w:rsidRDefault="00E40E2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58B1B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разом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5A75E2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в тому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числі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роках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0D3C461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разом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7217848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в тому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числі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роках</w:t>
                                  </w:r>
                                </w:p>
                              </w:tc>
                            </w:tr>
                            <w:tr w:rsidR="00E40E22" w14:paraId="16CC8E92" w14:textId="77777777"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C9DF9FB" w14:textId="77777777" w:rsidR="00E40E22" w:rsidRDefault="00E40E2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38BD7DD" w14:textId="77777777" w:rsidR="00E40E22" w:rsidRDefault="00E40E2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6E536A4" w14:textId="77777777" w:rsidR="00E40E22" w:rsidRDefault="00E40E2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26E0713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212210B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C8A853A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925E0ED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32E2A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42DF290" w14:textId="77777777" w:rsidR="00E40E22" w:rsidRDefault="00E40E2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BF6C9B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B65E89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A557AA5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4EF3B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BE8A346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40E22" w14:paraId="427FEB1A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863E39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90DD99C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622BC3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8359582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AB56283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90FD99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45DD7C2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F2B0D03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19EF646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A5A8829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E267799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C6DA55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B2E019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84BE43D" w14:textId="77777777" w:rsidR="00E40E22" w:rsidRDefault="00E40E22">
                                  <w:pPr>
                                    <w:pStyle w:val="af2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</w:tr>
                            <w:tr w:rsidR="00E40E22" w14:paraId="2DD32FC4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06B105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1. 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5F003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Інвестиційний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проект з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ідвищення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якості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послуг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з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вивезення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побутових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відходів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поліпшення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екологічної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ситуації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99498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4A6955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BAECAA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F15FDF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BDB0A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D2E8CB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D8721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39DA5B5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EB0A5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0F9642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8337B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6FDE76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A479C0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1DF67DB" w14:textId="77777777" w:rsidR="00E40E22" w:rsidRDefault="00E40E22">
                                  <w:pPr>
                                    <w:pStyle w:val="af2"/>
                                    <w:jc w:val="both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10416,65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023BC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487C1B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1F117F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EF1FB0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9F61A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2721EC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13B3B3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E1BA16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CB29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B4C011A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</w:tr>
                            <w:tr w:rsidR="00E40E22" w14:paraId="2B6C0697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9DC4CA5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7512A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Захід</w:t>
                                  </w:r>
                                  <w:proofErr w:type="spellEnd"/>
                                </w:p>
                                <w:p w14:paraId="2D58AFA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Придбання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спеціалізованої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техн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іки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-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сміттєвозів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56D17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AD8BA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D2867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E7C668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7736B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97A0DBA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6D61D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14FB46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C87C8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B5F22B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C372C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4168A1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BC79BB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C96F1EC" w14:textId="77777777" w:rsidR="00E40E22" w:rsidRDefault="00E40E22">
                                  <w:pPr>
                                    <w:pStyle w:val="af2"/>
                                    <w:jc w:val="both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10416,65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CBAF4B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210B1CD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81F258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3AF0E2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3802EA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CD4ABAA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CA7EBC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46CD461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1C5E29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1552B5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</w:tr>
                            <w:tr w:rsidR="00E40E22" w14:paraId="189E5CAA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A4596D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AB9651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Захід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68F8A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1806D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CA6C3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5A60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E07CD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232E6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B7485C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5FB455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96029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EE08F0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9ADDE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FC67C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40E22" w14:paraId="4854B040" w14:textId="77777777">
                              <w:trPr>
                                <w:trHeight w:hRule="exact" w:val="573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55A28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648D47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Разом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інвестицій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тому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числі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0A736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2FAF2E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45DE7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37349F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8D24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6D705D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08F1F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C373BD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E856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850FEB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495A3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717141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69EECC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9FAF668" w14:textId="77777777" w:rsidR="00E40E22" w:rsidRDefault="00E40E22">
                                  <w:pPr>
                                    <w:pStyle w:val="af2"/>
                                    <w:jc w:val="both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10416,65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CBB5A5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10447D1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404B3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87536E5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C7D04C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38EDD08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26BA0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FA7AC4B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89AAE9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26E9B9D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</w:tc>
                            </w:tr>
                            <w:tr w:rsidR="00E40E22" w14:paraId="365BE66E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3FA556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5AB153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Власні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кошти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 з них:</w:t>
                                  </w:r>
                                </w:p>
                                <w:p w14:paraId="6F593C2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прибуток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для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здійснення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капітальних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вкладень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D64F92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5B769D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864560A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C459DE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5C8038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53B627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23DAA66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10416,65</w:t>
                                  </w:r>
                                </w:p>
                                <w:p w14:paraId="72BF0137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9478,75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9E85FB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  <w:p w14:paraId="7086B058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1895,75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A2808B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  <w:p w14:paraId="6CE35248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1895,75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7D89375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  <w:p w14:paraId="7A9DE0B8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1895,75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C2DE4B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  <w:p w14:paraId="6FD6A900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1895,75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91E6953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2083,33</w:t>
                                  </w:r>
                                </w:p>
                                <w:p w14:paraId="3EBB669A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1895,75</w:t>
                                  </w:r>
                                </w:p>
                              </w:tc>
                            </w:tr>
                            <w:tr w:rsidR="00E40E22" w14:paraId="6D442585" w14:textId="77777777">
                              <w:trPr>
                                <w:trHeight w:hRule="exact" w:val="1447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A3E48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83BFD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обсяг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коштів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необхідних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для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забезпечення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відтворення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і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розвитку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основних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засобів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та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нематеріальних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активів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які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ідлягають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амортизації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63E4B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4AF8B5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340D9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FB6CB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87A90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6BB8D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9E3D3D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DA004AE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937,90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E08367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61DF624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187,58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786FF6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56C02A4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187,58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AE11FC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FF4EA89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187,58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63228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14EFEB3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187,58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8DEE85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60447D3" w14:textId="77777777" w:rsidR="00E40E22" w:rsidRDefault="00E40E22">
                                  <w:pPr>
                                    <w:pStyle w:val="af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187,58</w:t>
                                  </w:r>
                                </w:p>
                              </w:tc>
                            </w:tr>
                            <w:tr w:rsidR="00E40E22" w14:paraId="704A77C8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A603E2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3E1CB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кошти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що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надійшли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в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результаті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здійснення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заходів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з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енергозбереження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протягом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строку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дії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тарифі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як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і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передбачають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витрати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із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здійснення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капітальних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вкладень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EDF6BB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C336AB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B930E7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39F708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6ABED6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CBED7B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0665EC6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24E9CDC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CE46FF9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2A88B50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6F5263F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5C922D7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2C6F43F3" w14:textId="77777777"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2202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4F8529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інші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власні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джерела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85E77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0C997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67512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A11B9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AB275A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11587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7C08D0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6AF68B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810A4F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757468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FF8F59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2B33CD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5147FCAD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8E7A2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BF0D87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Залучені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кошти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AD7D8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B5D9F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77D9D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EC98F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B44A3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8FF2B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5EAB3F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C712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ED699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F894D5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727416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DC5F7C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4023421B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1B55097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E17F3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Бюджетні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кошти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, з них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CDAD41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208935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E0A120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363709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8E2171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49D5BF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3DF22C6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245D74E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C6188DB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4CBF1E7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F0C1B88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E8930D6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4BFBE6E8" w14:textId="77777777"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3ABE0C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3DAD30A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державний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бюджет (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здешевлення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кредитів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CDEE89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E8CFCE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1CE4DC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289D54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CC801C5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FF8E1E0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FE09CB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1CA8C29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26FCB73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5DCCA5A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24BB4C9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D6377E8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44556E63" w14:textId="77777777"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D6342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9B051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ісцевий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бюджет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1F568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46D5E6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88D17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988B2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5DD7C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CA3B8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91B84A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57BED5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0C3F2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AA218F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D65487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56FF8" w14:textId="77777777" w:rsidR="00E40E22" w:rsidRDefault="00E40E22">
                                  <w:pPr>
                                    <w:pStyle w:val="af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6544113A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789805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96CB94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Кошти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позабюджетних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фонді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DB5B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01C35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AEC1F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54A5EE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6E7CF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BC0F74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A9B02E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D8A2C9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E9DD3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D7C1C0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309C86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F175E1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40E22" w14:paraId="72D899C8" w14:textId="77777777"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55CBC3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976F50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Інші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джерела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A394EB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94C0C1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B38D99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4BE61F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C80E4C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D96E0D" w14:textId="77777777" w:rsidR="00E40E22" w:rsidRDefault="00E40E22">
                                  <w:pPr>
                                    <w:pStyle w:val="af2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5FA68A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84D05A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9F854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F898C3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096069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C46160" w14:textId="77777777" w:rsidR="00E40E22" w:rsidRDefault="00E40E22">
                                  <w:pPr>
                                    <w:pStyle w:val="af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907BDF" w14:textId="77777777" w:rsidR="00E40E22" w:rsidRDefault="00E40E22" w:rsidP="007A61B8">
                            <w:pPr>
                              <w:pStyle w:val="af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4. Заходи, строки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виконання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джерела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фінансування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Програми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№</w:t>
            </w:r>
          </w:p>
          <w:p w14:paraId="74CF4FDF" w14:textId="77777777" w:rsidR="007A61B8" w:rsidRDefault="007A61B8">
            <w:pPr>
              <w:pStyle w:val="af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645" w14:textId="77777777" w:rsidR="007A61B8" w:rsidRDefault="007A61B8">
            <w:pPr>
              <w:pStyle w:val="af2"/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та заходи </w:t>
            </w:r>
            <w:proofErr w:type="spellStart"/>
            <w:r>
              <w:rPr>
                <w:b/>
              </w:rPr>
              <w:t>програми</w:t>
            </w:r>
            <w:proofErr w:type="spellEnd"/>
          </w:p>
          <w:p w14:paraId="1520F7DD" w14:textId="77777777" w:rsidR="007A61B8" w:rsidRDefault="007A61B8">
            <w:pPr>
              <w:pStyle w:val="af2"/>
              <w:rPr>
                <w:b/>
              </w:rPr>
            </w:pPr>
          </w:p>
        </w:tc>
        <w:tc>
          <w:tcPr>
            <w:tcW w:w="5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A81C" w14:textId="77777777" w:rsidR="007A61B8" w:rsidRDefault="007A61B8">
            <w:pPr>
              <w:pStyle w:val="af2"/>
              <w:rPr>
                <w:b/>
              </w:rPr>
            </w:pPr>
            <w:proofErr w:type="spellStart"/>
            <w:r>
              <w:rPr>
                <w:b/>
              </w:rPr>
              <w:t>Кількісні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контейнерів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смі</w:t>
            </w:r>
            <w:proofErr w:type="gramStart"/>
            <w:r>
              <w:rPr>
                <w:b/>
              </w:rPr>
              <w:t>тт</w:t>
            </w:r>
            <w:proofErr w:type="gramEnd"/>
            <w:r>
              <w:rPr>
                <w:b/>
              </w:rPr>
              <w:t>євозів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і </w:t>
            </w:r>
            <w:proofErr w:type="spellStart"/>
            <w:r>
              <w:rPr>
                <w:b/>
              </w:rPr>
              <w:t>продуктивність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сміттєсортувальних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сміттєперевантажувальних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станцій</w:t>
            </w:r>
            <w:proofErr w:type="spellEnd"/>
            <w:r>
              <w:rPr>
                <w:b/>
              </w:rPr>
              <w:t xml:space="preserve">, для </w:t>
            </w:r>
            <w:proofErr w:type="spellStart"/>
            <w:r>
              <w:rPr>
                <w:b/>
              </w:rPr>
              <w:t>полігонів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відходів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що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приймаються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полігон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площа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земельної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ділянки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розміщення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відходів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і </w:t>
            </w:r>
            <w:proofErr w:type="spellStart"/>
            <w:r>
              <w:rPr>
                <w:b/>
              </w:rPr>
              <w:t>продуктивність</w:t>
            </w:r>
            <w:proofErr w:type="spellEnd"/>
            <w:r>
              <w:rPr>
                <w:b/>
              </w:rPr>
              <w:t xml:space="preserve"> установок </w:t>
            </w:r>
            <w:proofErr w:type="gramStart"/>
            <w:r>
              <w:rPr>
                <w:b/>
              </w:rPr>
              <w:t xml:space="preserve">з </w:t>
            </w:r>
            <w:proofErr w:type="spellStart"/>
            <w:r>
              <w:rPr>
                <w:b/>
              </w:rPr>
              <w:t>утилізації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побутових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відходів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тощо</w:t>
            </w:r>
            <w:proofErr w:type="spellEnd"/>
            <w:r>
              <w:rPr>
                <w:b/>
              </w:rPr>
              <w:t>)</w:t>
            </w:r>
            <w:proofErr w:type="gramEnd"/>
          </w:p>
        </w:tc>
        <w:tc>
          <w:tcPr>
            <w:tcW w:w="6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1750" w14:textId="77777777" w:rsidR="007A61B8" w:rsidRDefault="007A61B8">
            <w:pPr>
              <w:pStyle w:val="af2"/>
              <w:rPr>
                <w:b/>
              </w:rPr>
            </w:pPr>
            <w:proofErr w:type="spellStart"/>
            <w:r>
              <w:rPr>
                <w:b/>
              </w:rPr>
              <w:t>Обсяги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>, тис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рн</w:t>
            </w:r>
            <w:proofErr w:type="spellEnd"/>
          </w:p>
        </w:tc>
      </w:tr>
      <w:tr w:rsidR="007A61B8" w14:paraId="78A99DB1" w14:textId="77777777" w:rsidTr="007A61B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AD6C" w14:textId="77777777" w:rsidR="007A61B8" w:rsidRDefault="007A61B8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D796" w14:textId="77777777" w:rsidR="007A61B8" w:rsidRDefault="007A61B8">
            <w:pPr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56AE" w14:textId="77777777" w:rsidR="007A61B8" w:rsidRDefault="007A61B8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2C1A" w14:textId="77777777" w:rsidR="007A61B8" w:rsidRDefault="007A61B8">
            <w:pPr>
              <w:pStyle w:val="af2"/>
              <w:rPr>
                <w:b/>
              </w:rPr>
            </w:pPr>
            <w:r>
              <w:rPr>
                <w:b/>
              </w:rPr>
              <w:t xml:space="preserve">в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роках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A195" w14:textId="77777777" w:rsidR="007A61B8" w:rsidRDefault="007A61B8">
            <w:pPr>
              <w:pStyle w:val="af2"/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BD8D" w14:textId="77777777" w:rsidR="007A61B8" w:rsidRDefault="007A61B8">
            <w:pPr>
              <w:pStyle w:val="af2"/>
              <w:rPr>
                <w:b/>
              </w:rPr>
            </w:pPr>
            <w:r>
              <w:rPr>
                <w:b/>
              </w:rPr>
              <w:t xml:space="preserve">в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роках</w:t>
            </w:r>
          </w:p>
        </w:tc>
      </w:tr>
      <w:tr w:rsidR="007A61B8" w14:paraId="33105586" w14:textId="77777777" w:rsidTr="007A61B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767B" w14:textId="77777777" w:rsidR="007A61B8" w:rsidRDefault="007A61B8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04CD" w14:textId="77777777" w:rsidR="007A61B8" w:rsidRDefault="007A61B8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2E8D" w14:textId="77777777" w:rsidR="007A61B8" w:rsidRDefault="007A61B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974A" w14:textId="77777777" w:rsidR="007A61B8" w:rsidRDefault="007A61B8">
            <w:pPr>
              <w:pStyle w:val="af2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B0F9" w14:textId="77777777" w:rsidR="007A61B8" w:rsidRDefault="007A61B8">
            <w:pPr>
              <w:pStyle w:val="af2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180C" w14:textId="77777777" w:rsidR="007A61B8" w:rsidRDefault="007A61B8">
            <w:pPr>
              <w:pStyle w:val="af2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6B2A" w14:textId="77777777" w:rsidR="007A61B8" w:rsidRDefault="007A61B8">
            <w:pPr>
              <w:pStyle w:val="af2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E5D3" w14:textId="77777777" w:rsidR="007A61B8" w:rsidRDefault="007A61B8">
            <w:pPr>
              <w:pStyle w:val="af2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B900" w14:textId="77777777" w:rsidR="007A61B8" w:rsidRDefault="007A61B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1DAD" w14:textId="77777777" w:rsidR="007A61B8" w:rsidRDefault="007A61B8">
            <w:pPr>
              <w:pStyle w:val="af2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462C" w14:textId="77777777" w:rsidR="007A61B8" w:rsidRDefault="007A61B8">
            <w:pPr>
              <w:pStyle w:val="af2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D509" w14:textId="77777777" w:rsidR="007A61B8" w:rsidRDefault="007A61B8">
            <w:pPr>
              <w:pStyle w:val="af2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85F3" w14:textId="77777777" w:rsidR="007A61B8" w:rsidRDefault="007A61B8">
            <w:pPr>
              <w:pStyle w:val="af2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049" w14:textId="77777777" w:rsidR="007A61B8" w:rsidRDefault="007A61B8">
            <w:pPr>
              <w:pStyle w:val="af2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7A61B8" w14:paraId="5E3D6734" w14:textId="77777777" w:rsidTr="007A61B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C9D4" w14:textId="77777777" w:rsidR="007A61B8" w:rsidRDefault="007A61B8">
            <w:pPr>
              <w:pStyle w:val="af2"/>
            </w:pPr>
            <w: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7CD1" w14:textId="77777777" w:rsidR="007A61B8" w:rsidRDefault="007A61B8">
            <w:pPr>
              <w:pStyle w:val="af2"/>
            </w:pPr>
            <w: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3D9D" w14:textId="77777777" w:rsidR="007A61B8" w:rsidRDefault="007A61B8">
            <w:pPr>
              <w:pStyle w:val="af2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61C9" w14:textId="77777777" w:rsidR="007A61B8" w:rsidRDefault="007A61B8">
            <w:pPr>
              <w:pStyle w:val="af2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4D3D" w14:textId="77777777" w:rsidR="007A61B8" w:rsidRDefault="007A61B8">
            <w:pPr>
              <w:pStyle w:val="af2"/>
            </w:pP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E23E" w14:textId="77777777" w:rsidR="007A61B8" w:rsidRDefault="007A61B8">
            <w:pPr>
              <w:pStyle w:val="af2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507F" w14:textId="77777777" w:rsidR="007A61B8" w:rsidRDefault="007A61B8">
            <w:pPr>
              <w:pStyle w:val="af2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E83B" w14:textId="77777777" w:rsidR="007A61B8" w:rsidRDefault="007A61B8">
            <w:pPr>
              <w:pStyle w:val="af2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64F" w14:textId="77777777" w:rsidR="007A61B8" w:rsidRDefault="007A61B8">
            <w:pPr>
              <w:pStyle w:val="af2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5660" w14:textId="77777777" w:rsidR="007A61B8" w:rsidRDefault="007A61B8">
            <w:pPr>
              <w:pStyle w:val="af2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8B1F" w14:textId="77777777" w:rsidR="007A61B8" w:rsidRDefault="007A61B8">
            <w:pPr>
              <w:pStyle w:val="af2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13FB" w14:textId="77777777" w:rsidR="007A61B8" w:rsidRDefault="007A61B8">
            <w:pPr>
              <w:pStyle w:val="af2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576E" w14:textId="77777777" w:rsidR="007A61B8" w:rsidRDefault="007A61B8">
            <w:pPr>
              <w:pStyle w:val="af2"/>
            </w:pPr>
            <w: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E93C" w14:textId="77777777" w:rsidR="007A61B8" w:rsidRDefault="007A61B8">
            <w:pPr>
              <w:pStyle w:val="af2"/>
            </w:pPr>
            <w:r>
              <w:t>14</w:t>
            </w:r>
          </w:p>
        </w:tc>
      </w:tr>
      <w:tr w:rsidR="007A61B8" w14:paraId="09AA2573" w14:textId="77777777" w:rsidTr="007A61B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2FDF" w14:textId="77777777" w:rsidR="007A61B8" w:rsidRDefault="007A61B8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7320" w14:textId="77777777" w:rsidR="007A61B8" w:rsidRDefault="007A61B8">
            <w:pPr>
              <w:pStyle w:val="af2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ідвищення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якості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захоронення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побутових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відходів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поліпшення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екологічної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ситуації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68DE" w14:textId="77777777" w:rsidR="007A61B8" w:rsidRDefault="007A61B8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E91D" w14:textId="77777777" w:rsidR="007A61B8" w:rsidRDefault="007A61B8">
            <w:pPr>
              <w:pStyle w:val="af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B68E" w14:textId="3F117B7A" w:rsidR="007A61B8" w:rsidRDefault="007A61B8">
            <w:pPr>
              <w:pStyle w:val="af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830" w14:textId="77777777" w:rsidR="007A61B8" w:rsidRDefault="007A61B8">
            <w:pPr>
              <w:pStyle w:val="af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5B24" w14:textId="77777777" w:rsidR="007A61B8" w:rsidRDefault="007A61B8">
            <w:pPr>
              <w:pStyle w:val="af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37BD" w14:textId="77777777" w:rsidR="007A61B8" w:rsidRDefault="007A61B8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2853" w14:textId="77777777" w:rsidR="007A61B8" w:rsidRDefault="007A61B8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3105,50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C9C0" w14:textId="77777777" w:rsidR="007A61B8" w:rsidRDefault="007A61B8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621,10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9D2C" w14:textId="77777777" w:rsidR="007A61B8" w:rsidRDefault="007A61B8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621,10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7355" w14:textId="77777777" w:rsidR="007A61B8" w:rsidRDefault="007A61B8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621,10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4F43" w14:textId="77777777" w:rsidR="007A61B8" w:rsidRDefault="007A61B8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621,10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667A" w14:textId="77777777" w:rsidR="007A61B8" w:rsidRDefault="007A61B8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621,10</w:t>
            </w:r>
          </w:p>
        </w:tc>
      </w:tr>
      <w:tr w:rsidR="007A61B8" w14:paraId="0CF6B5A9" w14:textId="77777777" w:rsidTr="007A61B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590F" w14:textId="77777777" w:rsidR="007A61B8" w:rsidRDefault="007A61B8">
            <w:pPr>
              <w:pStyle w:val="af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7BB4" w14:textId="77777777" w:rsidR="007A61B8" w:rsidRDefault="007A61B8">
            <w:pPr>
              <w:pStyle w:val="af2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Захід</w:t>
            </w:r>
            <w:proofErr w:type="spellEnd"/>
          </w:p>
          <w:p w14:paraId="424A6768" w14:textId="77777777" w:rsidR="007A61B8" w:rsidRDefault="007A61B8">
            <w:pPr>
              <w:pStyle w:val="af2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Придбання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спеціалізованої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техн</w:t>
            </w:r>
            <w:proofErr w:type="gramEnd"/>
            <w:r>
              <w:rPr>
                <w:sz w:val="22"/>
                <w:szCs w:val="22"/>
              </w:rPr>
              <w:t>іки</w:t>
            </w:r>
            <w:proofErr w:type="spellEnd"/>
            <w:r>
              <w:rPr>
                <w:sz w:val="22"/>
                <w:szCs w:val="22"/>
              </w:rPr>
              <w:t xml:space="preserve"> -бульдозер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168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7F074756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B629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2FEA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08DD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CC7F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DF2E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 xml:space="preserve"> </w:t>
            </w:r>
          </w:p>
          <w:p w14:paraId="63A3C6A5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871A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6B33BE25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3105,50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925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4EBE42E7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621,10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62D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0FD78985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621,10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FD1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190B603A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621,10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48BD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4F2E794A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621,10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4AC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42247DB1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621,10</w:t>
            </w:r>
          </w:p>
        </w:tc>
      </w:tr>
      <w:tr w:rsidR="007A61B8" w14:paraId="5816E1C4" w14:textId="77777777" w:rsidTr="007A61B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DD5F" w14:textId="77777777" w:rsidR="007A61B8" w:rsidRDefault="007A61B8">
            <w:pPr>
              <w:pStyle w:val="af2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8290" w14:textId="77777777" w:rsidR="007A61B8" w:rsidRDefault="007A61B8">
            <w:pPr>
              <w:pStyle w:val="af2"/>
              <w:jc w:val="center"/>
              <w:rPr>
                <w:b/>
                <w:iCs/>
                <w:sz w:val="22"/>
                <w:szCs w:val="22"/>
                <w:lang w:val="uk-UA"/>
              </w:rPr>
            </w:pPr>
            <w:r>
              <w:rPr>
                <w:b/>
                <w:iCs/>
                <w:sz w:val="22"/>
                <w:szCs w:val="22"/>
                <w:lang w:val="uk-UA"/>
              </w:rPr>
              <w:t xml:space="preserve">Підвищення якості послуг з </w:t>
            </w:r>
            <w:proofErr w:type="spellStart"/>
            <w:r>
              <w:rPr>
                <w:b/>
                <w:iCs/>
                <w:sz w:val="22"/>
                <w:szCs w:val="22"/>
              </w:rPr>
              <w:t>вивезення</w:t>
            </w:r>
            <w:proofErr w:type="spellEnd"/>
            <w:r>
              <w:rPr>
                <w:b/>
                <w:iCs/>
                <w:sz w:val="22"/>
                <w:szCs w:val="22"/>
                <w:lang w:val="uk-UA"/>
              </w:rPr>
              <w:t xml:space="preserve"> побутових відходів, поліпшення екологічної ситуації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D4AA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5BE42518" w14:textId="77777777" w:rsidR="007A61B8" w:rsidRDefault="007A61B8">
            <w:pPr>
              <w:pStyle w:val="af2"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16C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138D95B4" w14:textId="77777777" w:rsidR="007A61B8" w:rsidRDefault="007A61B8">
            <w:pPr>
              <w:pStyle w:val="af2"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939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67985756" w14:textId="77777777" w:rsidR="007A61B8" w:rsidRDefault="007A61B8">
            <w:pPr>
              <w:pStyle w:val="af2"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0F5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0109445E" w14:textId="77777777" w:rsidR="007A61B8" w:rsidRDefault="007A61B8">
            <w:pPr>
              <w:pStyle w:val="af2"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8A10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530D5F54" w14:textId="77777777" w:rsidR="007A61B8" w:rsidRDefault="007A61B8">
            <w:pPr>
              <w:pStyle w:val="af2"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04D0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32387D99" w14:textId="77777777" w:rsidR="007A61B8" w:rsidRDefault="007A61B8">
            <w:pPr>
              <w:pStyle w:val="af2"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2ED9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2C0D13A0" w14:textId="77777777" w:rsidR="007A61B8" w:rsidRDefault="007A61B8">
            <w:pPr>
              <w:pStyle w:val="af2"/>
              <w:rPr>
                <w:b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10416,65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DF8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54D6F973" w14:textId="77777777" w:rsidR="007A61B8" w:rsidRDefault="007A61B8">
            <w:pPr>
              <w:pStyle w:val="af2"/>
              <w:rPr>
                <w:b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2083,33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01F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09079BF5" w14:textId="77777777" w:rsidR="007A61B8" w:rsidRDefault="007A61B8">
            <w:pPr>
              <w:pStyle w:val="af2"/>
              <w:rPr>
                <w:b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2083,33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BF8E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2C1F4AE2" w14:textId="77777777" w:rsidR="007A61B8" w:rsidRDefault="007A61B8">
            <w:pPr>
              <w:pStyle w:val="af2"/>
              <w:rPr>
                <w:b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2083,33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7E97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5A6D536D" w14:textId="77777777" w:rsidR="007A61B8" w:rsidRDefault="007A61B8">
            <w:pPr>
              <w:pStyle w:val="af2"/>
              <w:rPr>
                <w:b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2083,33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E01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6DF12B4C" w14:textId="77777777" w:rsidR="007A61B8" w:rsidRDefault="007A61B8">
            <w:pPr>
              <w:pStyle w:val="af2"/>
              <w:rPr>
                <w:b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2083,33</w:t>
            </w:r>
          </w:p>
        </w:tc>
      </w:tr>
      <w:tr w:rsidR="007A61B8" w14:paraId="33D928BD" w14:textId="77777777" w:rsidTr="007A61B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106C" w14:textId="77777777" w:rsidR="007A61B8" w:rsidRDefault="007A61B8">
            <w:pPr>
              <w:pStyle w:val="af2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A826" w14:textId="77777777" w:rsidR="007A61B8" w:rsidRDefault="007A61B8">
            <w:pPr>
              <w:pStyle w:val="af2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Захід</w:t>
            </w:r>
            <w:proofErr w:type="spellEnd"/>
          </w:p>
          <w:p w14:paraId="48597406" w14:textId="77777777" w:rsidR="007A61B8" w:rsidRDefault="007A61B8">
            <w:pPr>
              <w:pStyle w:val="af2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Придбання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спеціалізованої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техн</w:t>
            </w:r>
            <w:proofErr w:type="gramEnd"/>
            <w:r>
              <w:rPr>
                <w:sz w:val="22"/>
                <w:szCs w:val="22"/>
              </w:rPr>
              <w:t>іки</w:t>
            </w:r>
            <w:proofErr w:type="spellEnd"/>
            <w:r>
              <w:rPr>
                <w:sz w:val="22"/>
                <w:szCs w:val="22"/>
              </w:rPr>
              <w:t xml:space="preserve"> -</w:t>
            </w:r>
            <w:proofErr w:type="spellStart"/>
            <w:r>
              <w:rPr>
                <w:sz w:val="22"/>
                <w:szCs w:val="22"/>
              </w:rPr>
              <w:t>сміттєвозів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4B1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60EBF8AD" w14:textId="77777777" w:rsidR="007A61B8" w:rsidRDefault="007A61B8">
            <w:pPr>
              <w:pStyle w:val="af2"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E89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10F917DF" w14:textId="77777777" w:rsidR="007A61B8" w:rsidRDefault="007A61B8">
            <w:pPr>
              <w:pStyle w:val="af2"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148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370D74A2" w14:textId="77777777" w:rsidR="007A61B8" w:rsidRDefault="007A61B8">
            <w:pPr>
              <w:pStyle w:val="af2"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3DA6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2D89D821" w14:textId="77777777" w:rsidR="007A61B8" w:rsidRDefault="007A61B8">
            <w:pPr>
              <w:pStyle w:val="af2"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4720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42F667FF" w14:textId="77777777" w:rsidR="007A61B8" w:rsidRDefault="007A61B8">
            <w:pPr>
              <w:pStyle w:val="af2"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8585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690EF7A9" w14:textId="77777777" w:rsidR="007A61B8" w:rsidRDefault="007A61B8">
            <w:pPr>
              <w:pStyle w:val="af2"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F03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78270727" w14:textId="77777777" w:rsidR="007A61B8" w:rsidRDefault="007A61B8">
            <w:pPr>
              <w:pStyle w:val="af2"/>
              <w:rPr>
                <w:b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10416,65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671F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1D62BECB" w14:textId="77777777" w:rsidR="007A61B8" w:rsidRDefault="007A61B8">
            <w:pPr>
              <w:pStyle w:val="af2"/>
              <w:rPr>
                <w:b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2083,33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3DD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1FBE787D" w14:textId="77777777" w:rsidR="007A61B8" w:rsidRDefault="007A61B8">
            <w:pPr>
              <w:pStyle w:val="af2"/>
              <w:rPr>
                <w:b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2083,33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8FB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33628084" w14:textId="77777777" w:rsidR="007A61B8" w:rsidRDefault="007A61B8">
            <w:pPr>
              <w:pStyle w:val="af2"/>
              <w:rPr>
                <w:b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2083,33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210A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5EA57BB6" w14:textId="77777777" w:rsidR="007A61B8" w:rsidRDefault="007A61B8">
            <w:pPr>
              <w:pStyle w:val="af2"/>
              <w:rPr>
                <w:b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2083,33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D15B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</w:p>
          <w:p w14:paraId="2E775A8A" w14:textId="77777777" w:rsidR="007A61B8" w:rsidRDefault="007A61B8">
            <w:pPr>
              <w:pStyle w:val="af2"/>
              <w:rPr>
                <w:b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2083,33</w:t>
            </w:r>
          </w:p>
        </w:tc>
      </w:tr>
      <w:tr w:rsidR="007A61B8" w14:paraId="57DB1740" w14:textId="77777777" w:rsidTr="007A61B8">
        <w:trPr>
          <w:trHeight w:val="5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4E0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C386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Разом </w:t>
            </w:r>
            <w:proofErr w:type="spellStart"/>
            <w:r>
              <w:rPr>
                <w:b/>
                <w:sz w:val="22"/>
                <w:szCs w:val="22"/>
              </w:rPr>
              <w:t>інвестицій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 xml:space="preserve"> тому </w:t>
            </w:r>
            <w:proofErr w:type="spellStart"/>
            <w:r>
              <w:rPr>
                <w:b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6D5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7A1E5343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FC8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0D6931F9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C9BE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277E3EEA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606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0C30F4CE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765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</w:p>
          <w:p w14:paraId="36BBCF40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90C2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 </w:t>
            </w:r>
          </w:p>
          <w:p w14:paraId="56603964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6A624" w14:textId="77777777" w:rsidR="007A61B8" w:rsidRDefault="007A61B8">
            <w:pPr>
              <w:pStyle w:val="af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13522,15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093BB" w14:textId="77777777" w:rsidR="007A61B8" w:rsidRDefault="007A61B8">
            <w:pPr>
              <w:pStyle w:val="af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2704,43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07946" w14:textId="77777777" w:rsidR="007A61B8" w:rsidRDefault="007A61B8">
            <w:pPr>
              <w:pStyle w:val="af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2704,43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95483" w14:textId="77777777" w:rsidR="007A61B8" w:rsidRDefault="007A61B8">
            <w:pPr>
              <w:pStyle w:val="af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2704,43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BF684" w14:textId="77777777" w:rsidR="007A61B8" w:rsidRDefault="007A61B8">
            <w:pPr>
              <w:pStyle w:val="af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2704,43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CE005" w14:textId="77777777" w:rsidR="007A61B8" w:rsidRDefault="007A61B8">
            <w:pPr>
              <w:pStyle w:val="af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2704,43</w:t>
            </w:r>
          </w:p>
        </w:tc>
      </w:tr>
      <w:tr w:rsidR="007A61B8" w14:paraId="5DA0A29B" w14:textId="77777777" w:rsidTr="007A61B8">
        <w:trPr>
          <w:trHeight w:val="5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09F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FC98" w14:textId="77777777" w:rsidR="007A61B8" w:rsidRDefault="007A61B8">
            <w:pPr>
              <w:pStyle w:val="af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Власні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кошти</w:t>
            </w:r>
            <w:proofErr w:type="spellEnd"/>
            <w:r>
              <w:rPr>
                <w:sz w:val="22"/>
                <w:szCs w:val="22"/>
              </w:rPr>
              <w:t>, з них:</w:t>
            </w:r>
          </w:p>
          <w:p w14:paraId="5CB71BF9" w14:textId="77777777" w:rsidR="007A61B8" w:rsidRDefault="007A61B8">
            <w:pPr>
              <w:pStyle w:val="af2"/>
              <w:jc w:val="center"/>
              <w:rPr>
                <w:sz w:val="22"/>
                <w:szCs w:val="22"/>
              </w:rPr>
            </w:pPr>
          </w:p>
          <w:p w14:paraId="77B9079B" w14:textId="77777777" w:rsidR="007A61B8" w:rsidRDefault="007A61B8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прибуток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здійснення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капітальних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вкладень</w:t>
            </w:r>
            <w:proofErr w:type="spellEnd"/>
          </w:p>
          <w:p w14:paraId="1065B195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забезпечення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відтворення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lastRenderedPageBreak/>
              <w:t>розвитку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основних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засобів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нематеріальних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активів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які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ідлягають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амортизації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66BD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30AF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831E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CBB2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558A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5BDC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0C3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13522,15</w:t>
            </w:r>
          </w:p>
          <w:p w14:paraId="1EC66A84" w14:textId="77777777" w:rsidR="007A61B8" w:rsidRDefault="007A61B8">
            <w:pPr>
              <w:pStyle w:val="af2"/>
              <w:rPr>
                <w:sz w:val="21"/>
                <w:szCs w:val="21"/>
              </w:rPr>
            </w:pPr>
          </w:p>
          <w:p w14:paraId="3CF0FCFB" w14:textId="77777777" w:rsidR="007A61B8" w:rsidRDefault="007A61B8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12531,00</w:t>
            </w:r>
          </w:p>
          <w:p w14:paraId="0425F76A" w14:textId="77777777" w:rsidR="007A61B8" w:rsidRDefault="007A61B8">
            <w:pPr>
              <w:pStyle w:val="af2"/>
              <w:rPr>
                <w:sz w:val="21"/>
                <w:szCs w:val="21"/>
              </w:rPr>
            </w:pPr>
          </w:p>
          <w:p w14:paraId="3F9142E6" w14:textId="77777777" w:rsidR="007A61B8" w:rsidRDefault="007A61B8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1"/>
                <w:szCs w:val="21"/>
              </w:rPr>
              <w:t>991,15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D88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2704,43</w:t>
            </w:r>
          </w:p>
          <w:p w14:paraId="64056B49" w14:textId="77777777" w:rsidR="007A61B8" w:rsidRDefault="007A61B8">
            <w:pPr>
              <w:pStyle w:val="af2"/>
              <w:rPr>
                <w:sz w:val="21"/>
                <w:szCs w:val="21"/>
              </w:rPr>
            </w:pPr>
          </w:p>
          <w:p w14:paraId="3EF1CA67" w14:textId="77777777" w:rsidR="007A61B8" w:rsidRDefault="007A61B8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2506,20</w:t>
            </w:r>
          </w:p>
          <w:p w14:paraId="5CEEA70F" w14:textId="77777777" w:rsidR="007A61B8" w:rsidRDefault="007A61B8">
            <w:pPr>
              <w:pStyle w:val="af2"/>
              <w:rPr>
                <w:sz w:val="21"/>
                <w:szCs w:val="21"/>
              </w:rPr>
            </w:pPr>
          </w:p>
          <w:p w14:paraId="4A8BDBE4" w14:textId="77777777" w:rsidR="007A61B8" w:rsidRDefault="007A61B8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1"/>
                <w:szCs w:val="21"/>
              </w:rPr>
              <w:t>198,23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93D0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2704,43</w:t>
            </w:r>
          </w:p>
          <w:p w14:paraId="23569889" w14:textId="77777777" w:rsidR="007A61B8" w:rsidRDefault="007A61B8">
            <w:pPr>
              <w:pStyle w:val="af2"/>
              <w:rPr>
                <w:sz w:val="21"/>
                <w:szCs w:val="21"/>
              </w:rPr>
            </w:pPr>
          </w:p>
          <w:p w14:paraId="4C2690EB" w14:textId="77777777" w:rsidR="007A61B8" w:rsidRDefault="007A61B8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2506,20</w:t>
            </w:r>
          </w:p>
          <w:p w14:paraId="7E925658" w14:textId="77777777" w:rsidR="007A61B8" w:rsidRDefault="007A61B8">
            <w:pPr>
              <w:pStyle w:val="af2"/>
              <w:rPr>
                <w:sz w:val="21"/>
                <w:szCs w:val="21"/>
              </w:rPr>
            </w:pPr>
          </w:p>
          <w:p w14:paraId="4F07590A" w14:textId="77777777" w:rsidR="007A61B8" w:rsidRDefault="007A61B8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1"/>
                <w:szCs w:val="21"/>
              </w:rPr>
              <w:t>198,23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C433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2704,43</w:t>
            </w:r>
          </w:p>
          <w:p w14:paraId="7446C41F" w14:textId="77777777" w:rsidR="007A61B8" w:rsidRDefault="007A61B8">
            <w:pPr>
              <w:pStyle w:val="af2"/>
              <w:rPr>
                <w:sz w:val="21"/>
                <w:szCs w:val="21"/>
              </w:rPr>
            </w:pPr>
          </w:p>
          <w:p w14:paraId="59DED32B" w14:textId="77777777" w:rsidR="007A61B8" w:rsidRDefault="007A61B8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2506,20</w:t>
            </w:r>
          </w:p>
          <w:p w14:paraId="545806D7" w14:textId="77777777" w:rsidR="007A61B8" w:rsidRDefault="007A61B8">
            <w:pPr>
              <w:pStyle w:val="af2"/>
              <w:rPr>
                <w:sz w:val="21"/>
                <w:szCs w:val="21"/>
              </w:rPr>
            </w:pPr>
          </w:p>
          <w:p w14:paraId="500B475D" w14:textId="77777777" w:rsidR="007A61B8" w:rsidRDefault="007A61B8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1"/>
                <w:szCs w:val="21"/>
              </w:rPr>
              <w:t>198,23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BC8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2704,43</w:t>
            </w:r>
          </w:p>
          <w:p w14:paraId="11A85F0F" w14:textId="77777777" w:rsidR="007A61B8" w:rsidRDefault="007A61B8">
            <w:pPr>
              <w:pStyle w:val="af2"/>
              <w:rPr>
                <w:sz w:val="21"/>
                <w:szCs w:val="21"/>
              </w:rPr>
            </w:pPr>
          </w:p>
          <w:p w14:paraId="03538F68" w14:textId="77777777" w:rsidR="007A61B8" w:rsidRDefault="007A61B8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2506,20</w:t>
            </w:r>
          </w:p>
          <w:p w14:paraId="37B12ACD" w14:textId="77777777" w:rsidR="007A61B8" w:rsidRDefault="007A61B8">
            <w:pPr>
              <w:pStyle w:val="af2"/>
              <w:rPr>
                <w:sz w:val="21"/>
                <w:szCs w:val="21"/>
              </w:rPr>
            </w:pPr>
          </w:p>
          <w:p w14:paraId="22C3BFC9" w14:textId="77777777" w:rsidR="007A61B8" w:rsidRDefault="007A61B8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1"/>
                <w:szCs w:val="21"/>
              </w:rPr>
              <w:t>198,23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D2C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2704,43</w:t>
            </w:r>
          </w:p>
          <w:p w14:paraId="291A71F1" w14:textId="77777777" w:rsidR="007A61B8" w:rsidRDefault="007A61B8">
            <w:pPr>
              <w:pStyle w:val="af2"/>
              <w:rPr>
                <w:sz w:val="21"/>
                <w:szCs w:val="21"/>
              </w:rPr>
            </w:pPr>
          </w:p>
          <w:p w14:paraId="76920609" w14:textId="77777777" w:rsidR="007A61B8" w:rsidRDefault="007A61B8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2506,20 </w:t>
            </w:r>
          </w:p>
          <w:p w14:paraId="5AFE7F27" w14:textId="77777777" w:rsidR="007A61B8" w:rsidRDefault="007A61B8">
            <w:pPr>
              <w:pStyle w:val="af2"/>
              <w:rPr>
                <w:sz w:val="21"/>
                <w:szCs w:val="21"/>
              </w:rPr>
            </w:pPr>
          </w:p>
          <w:p w14:paraId="7060ECFB" w14:textId="77777777" w:rsidR="007A61B8" w:rsidRDefault="007A61B8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198,23  </w:t>
            </w:r>
          </w:p>
          <w:p w14:paraId="51705603" w14:textId="77777777" w:rsidR="007A61B8" w:rsidRDefault="007A61B8">
            <w:pPr>
              <w:pStyle w:val="af2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1B8" w14:paraId="7B3189EB" w14:textId="77777777" w:rsidTr="007A61B8">
        <w:trPr>
          <w:trHeight w:val="5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543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0D31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що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надійшли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результаті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заходів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енергозбереження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протягом</w:t>
            </w:r>
            <w:proofErr w:type="spellEnd"/>
            <w:r>
              <w:rPr>
                <w:sz w:val="22"/>
                <w:szCs w:val="22"/>
              </w:rPr>
              <w:t xml:space="preserve"> строку </w:t>
            </w:r>
            <w:proofErr w:type="spellStart"/>
            <w:r>
              <w:rPr>
                <w:sz w:val="22"/>
                <w:szCs w:val="22"/>
              </w:rPr>
              <w:t>дії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тарифі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як</w:t>
            </w:r>
            <w:proofErr w:type="gramEnd"/>
            <w:r>
              <w:rPr>
                <w:sz w:val="22"/>
                <w:szCs w:val="22"/>
              </w:rPr>
              <w:t>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передбачають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витрати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капітальних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вкладень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266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3579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5BAB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7A94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2FDE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4904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  <w:lang w:val="uk-UA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F17A" w14:textId="77777777" w:rsidR="007A61B8" w:rsidRDefault="007A61B8">
            <w:pPr>
              <w:pStyle w:val="af2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92AF" w14:textId="77777777" w:rsidR="007A61B8" w:rsidRDefault="007A61B8">
            <w:pPr>
              <w:pStyle w:val="af2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3AB6" w14:textId="77777777" w:rsidR="007A61B8" w:rsidRDefault="007A61B8">
            <w:pPr>
              <w:pStyle w:val="af2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2AC4" w14:textId="77777777" w:rsidR="007A61B8" w:rsidRDefault="007A61B8">
            <w:pPr>
              <w:pStyle w:val="af2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218" w14:textId="77777777" w:rsidR="007A61B8" w:rsidRDefault="007A61B8">
            <w:pPr>
              <w:pStyle w:val="af2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F1BC" w14:textId="77777777" w:rsidR="007A61B8" w:rsidRDefault="007A61B8">
            <w:pPr>
              <w:pStyle w:val="af2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</w:tr>
      <w:tr w:rsidR="007A61B8" w14:paraId="073A6EAE" w14:textId="77777777" w:rsidTr="007A61B8">
        <w:trPr>
          <w:trHeight w:val="5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74B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09E1" w14:textId="77777777" w:rsidR="007A61B8" w:rsidRDefault="007A61B8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інші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джерела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CA37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72C7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0B1D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5B09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39B8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0C53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CD1B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4F71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523B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7369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2BAF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9651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</w:tr>
      <w:tr w:rsidR="007A61B8" w14:paraId="54770BAC" w14:textId="77777777" w:rsidTr="007A61B8">
        <w:trPr>
          <w:trHeight w:val="5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71A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0BA3" w14:textId="77777777" w:rsidR="007A61B8" w:rsidRDefault="007A61B8">
            <w:pPr>
              <w:pStyle w:val="af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Залучені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кошти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21DD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F739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1AAE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37F0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CAE7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DC27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B502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FCD8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D29F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E3AC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0304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9FE0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</w:tr>
      <w:tr w:rsidR="007A61B8" w14:paraId="6DD23CE7" w14:textId="77777777" w:rsidTr="007A61B8">
        <w:trPr>
          <w:trHeight w:val="5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145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C177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Бюджетні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кошти</w:t>
            </w:r>
            <w:proofErr w:type="spellEnd"/>
            <w:r>
              <w:rPr>
                <w:b/>
                <w:sz w:val="22"/>
                <w:szCs w:val="22"/>
              </w:rPr>
              <w:t>, з них</w:t>
            </w:r>
          </w:p>
          <w:p w14:paraId="5384AD33" w14:textId="77777777" w:rsidR="007A61B8" w:rsidRDefault="007A61B8">
            <w:pPr>
              <w:pStyle w:val="af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proofErr w:type="spellStart"/>
            <w:r>
              <w:rPr>
                <w:bCs/>
                <w:sz w:val="22"/>
                <w:szCs w:val="22"/>
              </w:rPr>
              <w:t>державний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бюжет</w:t>
            </w:r>
            <w:proofErr w:type="spellEnd"/>
          </w:p>
          <w:p w14:paraId="23F5557F" w14:textId="77777777" w:rsidR="007A61B8" w:rsidRDefault="007A61B8">
            <w:pPr>
              <w:pStyle w:val="af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здешевлення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кредитів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  <w:p w14:paraId="15DDA60E" w14:textId="77777777" w:rsidR="007A61B8" w:rsidRDefault="007A61B8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м</w:t>
            </w:r>
            <w:proofErr w:type="gramEnd"/>
            <w:r>
              <w:rPr>
                <w:bCs/>
                <w:sz w:val="22"/>
                <w:szCs w:val="22"/>
              </w:rPr>
              <w:t>ісцевий</w:t>
            </w:r>
            <w:proofErr w:type="spellEnd"/>
            <w:r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3469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8B5E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6C49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363E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969B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86FB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4C36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855D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2125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2B2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50BA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D626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</w:tr>
      <w:tr w:rsidR="007A61B8" w14:paraId="51533A91" w14:textId="77777777" w:rsidTr="007A61B8">
        <w:trPr>
          <w:trHeight w:val="5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69A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DF03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Кошти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позабюджетних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фонді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515B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CCAC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E0AA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C62E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A62F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19E4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F7DF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2120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7D73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80CA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A152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9BC1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</w:tr>
      <w:tr w:rsidR="007A61B8" w14:paraId="224B06F8" w14:textId="77777777" w:rsidTr="007A61B8">
        <w:trPr>
          <w:trHeight w:val="5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578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A970" w14:textId="77777777" w:rsidR="007A61B8" w:rsidRDefault="007A61B8">
            <w:pPr>
              <w:pStyle w:val="af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Інші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джерела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F40B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44D7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D17B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52BF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34EA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D272" w14:textId="77777777" w:rsidR="007A61B8" w:rsidRDefault="007A61B8">
            <w:pPr>
              <w:pStyle w:val="af2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264D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0501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D794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F5A5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B394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F92D" w14:textId="77777777" w:rsidR="007A61B8" w:rsidRDefault="007A61B8">
            <w:pPr>
              <w:pStyle w:val="af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uk-UA"/>
              </w:rPr>
              <w:t>-</w:t>
            </w:r>
          </w:p>
        </w:tc>
      </w:tr>
    </w:tbl>
    <w:p w14:paraId="335726D8" w14:textId="77777777" w:rsidR="007A61B8" w:rsidRDefault="007A61B8" w:rsidP="007A61B8">
      <w:pPr>
        <w:sectPr w:rsidR="007A61B8">
          <w:pgSz w:w="16838" w:h="11906" w:orient="landscape"/>
          <w:pgMar w:top="1701" w:right="1134" w:bottom="851" w:left="720" w:header="709" w:footer="709" w:gutter="0"/>
          <w:cols w:space="720"/>
        </w:sectPr>
      </w:pPr>
    </w:p>
    <w:p w14:paraId="317A02A3" w14:textId="77777777" w:rsidR="007A61B8" w:rsidRDefault="007A61B8" w:rsidP="007A61B8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proofErr w:type="spellStart"/>
      <w:r>
        <w:rPr>
          <w:b/>
          <w:sz w:val="28"/>
          <w:szCs w:val="28"/>
        </w:rPr>
        <w:t>Очікувані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результати</w:t>
      </w:r>
      <w:proofErr w:type="spellEnd"/>
    </w:p>
    <w:p w14:paraId="30C3FCB6" w14:textId="77777777" w:rsidR="007A61B8" w:rsidRDefault="007A61B8" w:rsidP="007A61B8">
      <w:pPr>
        <w:pStyle w:val="af2"/>
        <w:ind w:firstLine="709"/>
        <w:jc w:val="both"/>
        <w:rPr>
          <w:sz w:val="28"/>
          <w:szCs w:val="28"/>
        </w:rPr>
      </w:pPr>
    </w:p>
    <w:p w14:paraId="69C28F42" w14:textId="77777777" w:rsidR="007A61B8" w:rsidRDefault="007A61B8" w:rsidP="007A61B8">
      <w:pPr>
        <w:pStyle w:val="af2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дозволить:</w:t>
      </w:r>
    </w:p>
    <w:p w14:paraId="67FEB935" w14:textId="77777777" w:rsidR="007A61B8" w:rsidRDefault="007A61B8" w:rsidP="007A61B8">
      <w:pPr>
        <w:pStyle w:val="af2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поводження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побутовими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відходами</w:t>
      </w:r>
      <w:proofErr w:type="spellEnd"/>
      <w:r>
        <w:rPr>
          <w:sz w:val="28"/>
          <w:szCs w:val="28"/>
        </w:rPr>
        <w:t>;</w:t>
      </w:r>
    </w:p>
    <w:p w14:paraId="3214051D" w14:textId="77777777" w:rsidR="007A61B8" w:rsidRDefault="007A61B8" w:rsidP="007A61B8">
      <w:pPr>
        <w:pStyle w:val="af2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сприяти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зниженню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ступеню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негативного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навколишнє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середовище</w:t>
      </w:r>
      <w:proofErr w:type="spellEnd"/>
      <w:r>
        <w:rPr>
          <w:sz w:val="28"/>
          <w:szCs w:val="28"/>
        </w:rPr>
        <w:t xml:space="preserve"> і на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>;</w:t>
      </w:r>
    </w:p>
    <w:p w14:paraId="451501BA" w14:textId="77777777" w:rsidR="007A61B8" w:rsidRDefault="007A61B8" w:rsidP="007A61B8">
      <w:pPr>
        <w:pStyle w:val="af2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відсоток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яке буде </w:t>
      </w:r>
      <w:proofErr w:type="spellStart"/>
      <w:r>
        <w:rPr>
          <w:sz w:val="28"/>
          <w:szCs w:val="28"/>
        </w:rPr>
        <w:t>охоплено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централізованим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вивезенням</w:t>
      </w:r>
      <w:proofErr w:type="spellEnd"/>
      <w:r>
        <w:rPr>
          <w:sz w:val="28"/>
          <w:szCs w:val="28"/>
        </w:rPr>
        <w:t xml:space="preserve"> ТПВ;</w:t>
      </w:r>
    </w:p>
    <w:p w14:paraId="51F00E64" w14:textId="77777777" w:rsidR="007A61B8" w:rsidRDefault="007A61B8" w:rsidP="007A61B8">
      <w:pPr>
        <w:pStyle w:val="af2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іквідувати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спецтехніки</w:t>
      </w:r>
      <w:proofErr w:type="spellEnd"/>
      <w:r>
        <w:rPr>
          <w:sz w:val="28"/>
          <w:szCs w:val="28"/>
        </w:rPr>
        <w:t>;</w:t>
      </w:r>
    </w:p>
    <w:p w14:paraId="0164F9A9" w14:textId="77777777" w:rsidR="007A61B8" w:rsidRDefault="007A61B8" w:rsidP="007A61B8">
      <w:pPr>
        <w:pStyle w:val="af2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зменшити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паливно-мастильні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до 10 </w:t>
      </w:r>
      <w:proofErr w:type="spellStart"/>
      <w:r>
        <w:rPr>
          <w:sz w:val="28"/>
          <w:szCs w:val="28"/>
        </w:rPr>
        <w:t>відсотків</w:t>
      </w:r>
      <w:proofErr w:type="spellEnd"/>
      <w:r>
        <w:rPr>
          <w:sz w:val="28"/>
          <w:szCs w:val="28"/>
        </w:rPr>
        <w:t>.</w:t>
      </w:r>
    </w:p>
    <w:p w14:paraId="19CA6804" w14:textId="77777777" w:rsidR="007A61B8" w:rsidRDefault="007A61B8" w:rsidP="007A61B8">
      <w:pPr>
        <w:pStyle w:val="af2"/>
        <w:jc w:val="both"/>
      </w:pPr>
    </w:p>
    <w:p w14:paraId="05052DF6" w14:textId="77777777" w:rsidR="007A61B8" w:rsidRDefault="007A61B8" w:rsidP="007A61B8">
      <w:pPr>
        <w:pStyle w:val="af2"/>
        <w:jc w:val="both"/>
        <w:rPr>
          <w:b/>
          <w:bCs/>
          <w:sz w:val="28"/>
          <w:szCs w:val="28"/>
        </w:rPr>
      </w:pPr>
    </w:p>
    <w:p w14:paraId="32C0E071" w14:textId="77777777" w:rsidR="007A61B8" w:rsidRDefault="007A61B8" w:rsidP="007A61B8">
      <w:pPr>
        <w:pStyle w:val="af2"/>
        <w:jc w:val="both"/>
        <w:rPr>
          <w:b/>
          <w:bCs/>
          <w:sz w:val="28"/>
          <w:szCs w:val="28"/>
        </w:rPr>
      </w:pPr>
    </w:p>
    <w:p w14:paraId="2C6F155F" w14:textId="77777777" w:rsidR="007A61B8" w:rsidRDefault="007A61B8" w:rsidP="007A61B8">
      <w:pPr>
        <w:pStyle w:val="af2"/>
        <w:jc w:val="both"/>
        <w:rPr>
          <w:b/>
          <w:bCs/>
          <w:sz w:val="28"/>
          <w:szCs w:val="28"/>
        </w:rPr>
      </w:pPr>
    </w:p>
    <w:p w14:paraId="3C93B631" w14:textId="77777777" w:rsidR="007A61B8" w:rsidRDefault="007A61B8" w:rsidP="007A61B8">
      <w:pPr>
        <w:pStyle w:val="af2"/>
        <w:jc w:val="both"/>
        <w:rPr>
          <w:b/>
          <w:bCs/>
          <w:sz w:val="28"/>
          <w:szCs w:val="28"/>
        </w:rPr>
      </w:pPr>
    </w:p>
    <w:p w14:paraId="09C13B60" w14:textId="77777777" w:rsidR="007A61B8" w:rsidRDefault="007A61B8" w:rsidP="007A61B8">
      <w:pPr>
        <w:pStyle w:val="af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Начальник управління </w:t>
      </w:r>
    </w:p>
    <w:p w14:paraId="550F8B45" w14:textId="77777777" w:rsidR="007A61B8" w:rsidRDefault="007A61B8" w:rsidP="007A61B8">
      <w:pPr>
        <w:pStyle w:val="af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житлово-комунального господарства</w:t>
      </w:r>
    </w:p>
    <w:p w14:paraId="505EB526" w14:textId="77777777" w:rsidR="007A61B8" w:rsidRDefault="007A61B8" w:rsidP="007A61B8">
      <w:pPr>
        <w:pStyle w:val="af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Лисичанської міської військово-</w:t>
      </w:r>
    </w:p>
    <w:p w14:paraId="5C585FE6" w14:textId="77777777" w:rsidR="007A61B8" w:rsidRDefault="007A61B8" w:rsidP="007A61B8">
      <w:pPr>
        <w:pStyle w:val="af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цивільної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Віталій САХАНЬ</w:t>
      </w:r>
    </w:p>
    <w:p w14:paraId="4563E660" w14:textId="77777777" w:rsidR="007A61B8" w:rsidRDefault="007A61B8" w:rsidP="007A61B8">
      <w:pPr>
        <w:pStyle w:val="af2"/>
        <w:jc w:val="both"/>
        <w:rPr>
          <w:b/>
          <w:bCs/>
          <w:sz w:val="28"/>
          <w:szCs w:val="28"/>
          <w:lang w:val="uk-UA"/>
        </w:rPr>
      </w:pPr>
    </w:p>
    <w:p w14:paraId="2489D954" w14:textId="77777777" w:rsidR="007A61B8" w:rsidRDefault="007A61B8" w:rsidP="007A61B8">
      <w:pPr>
        <w:pStyle w:val="af2"/>
        <w:jc w:val="both"/>
        <w:rPr>
          <w:b/>
          <w:bCs/>
          <w:sz w:val="28"/>
          <w:szCs w:val="28"/>
          <w:lang w:val="uk-UA"/>
        </w:rPr>
      </w:pPr>
    </w:p>
    <w:p w14:paraId="576326EF" w14:textId="77777777" w:rsidR="007A61B8" w:rsidRDefault="007A61B8" w:rsidP="007A61B8">
      <w:pPr>
        <w:pStyle w:val="af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Генеральний директор    </w:t>
      </w:r>
    </w:p>
    <w:p w14:paraId="11D97A3D" w14:textId="77777777" w:rsidR="007A61B8" w:rsidRDefault="007A61B8" w:rsidP="007A61B8">
      <w:pPr>
        <w:pStyle w:val="af2"/>
        <w:ind w:right="-28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ЛКАТП 032806                                             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Артур ХМЕЛЕВСЬКИЙ</w:t>
      </w:r>
    </w:p>
    <w:p w14:paraId="5F3340B6" w14:textId="77777777" w:rsidR="007A61B8" w:rsidRDefault="007A61B8" w:rsidP="007A61B8">
      <w:pPr>
        <w:pStyle w:val="1"/>
        <w:rPr>
          <w:b/>
          <w:color w:val="FF0000"/>
          <w:sz w:val="28"/>
          <w:szCs w:val="28"/>
        </w:rPr>
      </w:pPr>
    </w:p>
    <w:p w14:paraId="563BB6DA" w14:textId="77777777" w:rsidR="007A61B8" w:rsidRDefault="007A61B8" w:rsidP="006E1D0A">
      <w:pPr>
        <w:tabs>
          <w:tab w:val="left" w:pos="7125"/>
        </w:tabs>
        <w:jc w:val="center"/>
        <w:rPr>
          <w:b/>
          <w:sz w:val="28"/>
          <w:szCs w:val="28"/>
          <w:lang w:val="uk-UA"/>
        </w:rPr>
      </w:pPr>
    </w:p>
    <w:sectPr w:rsidR="007A61B8" w:rsidSect="00B95ADA">
      <w:headerReference w:type="default" r:id="rId9"/>
      <w:pgSz w:w="11906" w:h="16838"/>
      <w:pgMar w:top="567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7CC1E" w14:textId="77777777" w:rsidR="007A5154" w:rsidRDefault="007A5154" w:rsidP="006F1556">
      <w:r>
        <w:separator/>
      </w:r>
    </w:p>
  </w:endnote>
  <w:endnote w:type="continuationSeparator" w:id="0">
    <w:p w14:paraId="1D70BD4D" w14:textId="77777777" w:rsidR="007A5154" w:rsidRDefault="007A515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F8BDD" w14:textId="77777777" w:rsidR="007A5154" w:rsidRDefault="007A5154" w:rsidP="006F1556">
      <w:r>
        <w:separator/>
      </w:r>
    </w:p>
  </w:footnote>
  <w:footnote w:type="continuationSeparator" w:id="0">
    <w:p w14:paraId="75D6C494" w14:textId="77777777" w:rsidR="007A5154" w:rsidRDefault="007A515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F6723" w14:textId="77777777" w:rsidR="00E40E22" w:rsidRDefault="00E40E22" w:rsidP="006F1556">
    <w:pPr>
      <w:pStyle w:val="ac"/>
      <w:jc w:val="center"/>
    </w:pPr>
  </w:p>
  <w:p w14:paraId="0CB45720" w14:textId="77777777" w:rsidR="00E40E22" w:rsidRDefault="00E40E2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483"/>
    <w:rsid w:val="00023964"/>
    <w:rsid w:val="00032C68"/>
    <w:rsid w:val="00034CA8"/>
    <w:rsid w:val="00042F1D"/>
    <w:rsid w:val="00057132"/>
    <w:rsid w:val="00080EF7"/>
    <w:rsid w:val="000844C0"/>
    <w:rsid w:val="000A15C2"/>
    <w:rsid w:val="000B6B9A"/>
    <w:rsid w:val="000C47B1"/>
    <w:rsid w:val="000C6601"/>
    <w:rsid w:val="00106CB5"/>
    <w:rsid w:val="0011174A"/>
    <w:rsid w:val="0011419B"/>
    <w:rsid w:val="001203D1"/>
    <w:rsid w:val="00130E34"/>
    <w:rsid w:val="00133942"/>
    <w:rsid w:val="00146C6E"/>
    <w:rsid w:val="0014757A"/>
    <w:rsid w:val="001572BE"/>
    <w:rsid w:val="00160982"/>
    <w:rsid w:val="001A0EBD"/>
    <w:rsid w:val="001C3640"/>
    <w:rsid w:val="001C4AF6"/>
    <w:rsid w:val="001C5ED7"/>
    <w:rsid w:val="001D0E76"/>
    <w:rsid w:val="001D1F9E"/>
    <w:rsid w:val="001D2E6E"/>
    <w:rsid w:val="001D4D58"/>
    <w:rsid w:val="001D5290"/>
    <w:rsid w:val="001E092D"/>
    <w:rsid w:val="001E1775"/>
    <w:rsid w:val="001F49E6"/>
    <w:rsid w:val="00201E26"/>
    <w:rsid w:val="00205E29"/>
    <w:rsid w:val="002063A5"/>
    <w:rsid w:val="00233A45"/>
    <w:rsid w:val="00241BED"/>
    <w:rsid w:val="00241C01"/>
    <w:rsid w:val="00282981"/>
    <w:rsid w:val="002861A2"/>
    <w:rsid w:val="00286D40"/>
    <w:rsid w:val="00293A68"/>
    <w:rsid w:val="00294037"/>
    <w:rsid w:val="00297609"/>
    <w:rsid w:val="002A44CA"/>
    <w:rsid w:val="002A480F"/>
    <w:rsid w:val="002A680C"/>
    <w:rsid w:val="002B6D1A"/>
    <w:rsid w:val="002C475C"/>
    <w:rsid w:val="002C78DC"/>
    <w:rsid w:val="002D2EC5"/>
    <w:rsid w:val="002E6BC7"/>
    <w:rsid w:val="002E75FF"/>
    <w:rsid w:val="002F33C6"/>
    <w:rsid w:val="003157D2"/>
    <w:rsid w:val="003421AE"/>
    <w:rsid w:val="0036562E"/>
    <w:rsid w:val="003B4447"/>
    <w:rsid w:val="003C318A"/>
    <w:rsid w:val="003D40D1"/>
    <w:rsid w:val="00410281"/>
    <w:rsid w:val="004126C8"/>
    <w:rsid w:val="004272CA"/>
    <w:rsid w:val="00436A5C"/>
    <w:rsid w:val="00443F3B"/>
    <w:rsid w:val="004452F3"/>
    <w:rsid w:val="00445981"/>
    <w:rsid w:val="004A7834"/>
    <w:rsid w:val="004B07BE"/>
    <w:rsid w:val="004B3DEB"/>
    <w:rsid w:val="004C4D9D"/>
    <w:rsid w:val="004C58CC"/>
    <w:rsid w:val="004D1C6B"/>
    <w:rsid w:val="004D431C"/>
    <w:rsid w:val="004F4DDF"/>
    <w:rsid w:val="00531BD6"/>
    <w:rsid w:val="00541C72"/>
    <w:rsid w:val="0055049F"/>
    <w:rsid w:val="00557E08"/>
    <w:rsid w:val="00585DC5"/>
    <w:rsid w:val="005A1643"/>
    <w:rsid w:val="005A4F95"/>
    <w:rsid w:val="005C6DE5"/>
    <w:rsid w:val="005E6130"/>
    <w:rsid w:val="0060755F"/>
    <w:rsid w:val="00630305"/>
    <w:rsid w:val="00643ED4"/>
    <w:rsid w:val="006504D1"/>
    <w:rsid w:val="00661653"/>
    <w:rsid w:val="00667CE8"/>
    <w:rsid w:val="006851AA"/>
    <w:rsid w:val="006C32BC"/>
    <w:rsid w:val="006E1D0A"/>
    <w:rsid w:val="006E5E23"/>
    <w:rsid w:val="006F1556"/>
    <w:rsid w:val="006F7CE1"/>
    <w:rsid w:val="00722337"/>
    <w:rsid w:val="00725A5E"/>
    <w:rsid w:val="00740644"/>
    <w:rsid w:val="007514D5"/>
    <w:rsid w:val="00782DB2"/>
    <w:rsid w:val="007A5154"/>
    <w:rsid w:val="007A61B8"/>
    <w:rsid w:val="007A7AA3"/>
    <w:rsid w:val="007D1AA5"/>
    <w:rsid w:val="007D288F"/>
    <w:rsid w:val="007D38A0"/>
    <w:rsid w:val="007E796D"/>
    <w:rsid w:val="00802BA3"/>
    <w:rsid w:val="00807E0D"/>
    <w:rsid w:val="00816A69"/>
    <w:rsid w:val="00822F9F"/>
    <w:rsid w:val="008330BA"/>
    <w:rsid w:val="008433AA"/>
    <w:rsid w:val="0086332A"/>
    <w:rsid w:val="00864B53"/>
    <w:rsid w:val="00871755"/>
    <w:rsid w:val="00872DE8"/>
    <w:rsid w:val="00887FF8"/>
    <w:rsid w:val="0089063B"/>
    <w:rsid w:val="008A2026"/>
    <w:rsid w:val="008A349D"/>
    <w:rsid w:val="008B7D48"/>
    <w:rsid w:val="008C0234"/>
    <w:rsid w:val="008C2479"/>
    <w:rsid w:val="008C3139"/>
    <w:rsid w:val="008F284D"/>
    <w:rsid w:val="008F45F3"/>
    <w:rsid w:val="008F77E2"/>
    <w:rsid w:val="0091639E"/>
    <w:rsid w:val="00920225"/>
    <w:rsid w:val="00927586"/>
    <w:rsid w:val="0094306E"/>
    <w:rsid w:val="00947125"/>
    <w:rsid w:val="00954034"/>
    <w:rsid w:val="00957D4B"/>
    <w:rsid w:val="0096097F"/>
    <w:rsid w:val="0096518D"/>
    <w:rsid w:val="009715A0"/>
    <w:rsid w:val="0098778D"/>
    <w:rsid w:val="00992264"/>
    <w:rsid w:val="009930BA"/>
    <w:rsid w:val="009B753D"/>
    <w:rsid w:val="009E2C1B"/>
    <w:rsid w:val="009E65E2"/>
    <w:rsid w:val="00A11ACC"/>
    <w:rsid w:val="00A1279E"/>
    <w:rsid w:val="00A23840"/>
    <w:rsid w:val="00A27B6A"/>
    <w:rsid w:val="00A45826"/>
    <w:rsid w:val="00A81CF5"/>
    <w:rsid w:val="00A91280"/>
    <w:rsid w:val="00AA66D6"/>
    <w:rsid w:val="00AC4043"/>
    <w:rsid w:val="00AC5601"/>
    <w:rsid w:val="00AC6F08"/>
    <w:rsid w:val="00AD783E"/>
    <w:rsid w:val="00AE2645"/>
    <w:rsid w:val="00AF37D3"/>
    <w:rsid w:val="00B07737"/>
    <w:rsid w:val="00B36055"/>
    <w:rsid w:val="00B37AA6"/>
    <w:rsid w:val="00B473D5"/>
    <w:rsid w:val="00B60BD2"/>
    <w:rsid w:val="00B61854"/>
    <w:rsid w:val="00B753D9"/>
    <w:rsid w:val="00B75767"/>
    <w:rsid w:val="00B879E1"/>
    <w:rsid w:val="00B95850"/>
    <w:rsid w:val="00B95ADA"/>
    <w:rsid w:val="00BA1625"/>
    <w:rsid w:val="00BE73E3"/>
    <w:rsid w:val="00BF3489"/>
    <w:rsid w:val="00C0216C"/>
    <w:rsid w:val="00C05E85"/>
    <w:rsid w:val="00C07B6D"/>
    <w:rsid w:val="00C1573E"/>
    <w:rsid w:val="00C336E0"/>
    <w:rsid w:val="00C34E48"/>
    <w:rsid w:val="00C456EE"/>
    <w:rsid w:val="00C56E0C"/>
    <w:rsid w:val="00C73A3E"/>
    <w:rsid w:val="00C82260"/>
    <w:rsid w:val="00C93C94"/>
    <w:rsid w:val="00C93E72"/>
    <w:rsid w:val="00CA18CC"/>
    <w:rsid w:val="00CB280F"/>
    <w:rsid w:val="00CB37BB"/>
    <w:rsid w:val="00CB747E"/>
    <w:rsid w:val="00CD457E"/>
    <w:rsid w:val="00CE2401"/>
    <w:rsid w:val="00CE3F7A"/>
    <w:rsid w:val="00CF375A"/>
    <w:rsid w:val="00CF6835"/>
    <w:rsid w:val="00D03CEA"/>
    <w:rsid w:val="00D221F0"/>
    <w:rsid w:val="00D35638"/>
    <w:rsid w:val="00D472B0"/>
    <w:rsid w:val="00D502CD"/>
    <w:rsid w:val="00D5708F"/>
    <w:rsid w:val="00D7435D"/>
    <w:rsid w:val="00D76438"/>
    <w:rsid w:val="00D82BD7"/>
    <w:rsid w:val="00DF14E9"/>
    <w:rsid w:val="00E01D6B"/>
    <w:rsid w:val="00E20DDA"/>
    <w:rsid w:val="00E27E78"/>
    <w:rsid w:val="00E31E8F"/>
    <w:rsid w:val="00E40E22"/>
    <w:rsid w:val="00E54AC8"/>
    <w:rsid w:val="00E56833"/>
    <w:rsid w:val="00E705C8"/>
    <w:rsid w:val="00E97A93"/>
    <w:rsid w:val="00EE7D2B"/>
    <w:rsid w:val="00EF007A"/>
    <w:rsid w:val="00EF6122"/>
    <w:rsid w:val="00F21DB1"/>
    <w:rsid w:val="00F313AD"/>
    <w:rsid w:val="00F323C7"/>
    <w:rsid w:val="00F342E5"/>
    <w:rsid w:val="00F46A36"/>
    <w:rsid w:val="00F600E6"/>
    <w:rsid w:val="00F72DBC"/>
    <w:rsid w:val="00F75FC4"/>
    <w:rsid w:val="00F8387F"/>
    <w:rsid w:val="00F91691"/>
    <w:rsid w:val="00FA2014"/>
    <w:rsid w:val="00FB457E"/>
    <w:rsid w:val="00FD04F5"/>
    <w:rsid w:val="00FE1024"/>
    <w:rsid w:val="00FE763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78F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rmal (Web)"/>
    <w:basedOn w:val="a"/>
    <w:semiHidden/>
    <w:unhideWhenUsed/>
    <w:rsid w:val="007A61B8"/>
    <w:rPr>
      <w:sz w:val="24"/>
      <w:szCs w:val="24"/>
    </w:rPr>
  </w:style>
  <w:style w:type="paragraph" w:customStyle="1" w:styleId="1">
    <w:name w:val="1"/>
    <w:basedOn w:val="a"/>
    <w:next w:val="af2"/>
    <w:rsid w:val="007A61B8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rmal (Web)"/>
    <w:basedOn w:val="a"/>
    <w:semiHidden/>
    <w:unhideWhenUsed/>
    <w:rsid w:val="007A61B8"/>
    <w:rPr>
      <w:sz w:val="24"/>
      <w:szCs w:val="24"/>
    </w:rPr>
  </w:style>
  <w:style w:type="paragraph" w:customStyle="1" w:styleId="1">
    <w:name w:val="1"/>
    <w:basedOn w:val="a"/>
    <w:next w:val="af2"/>
    <w:rsid w:val="007A61B8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</cp:revision>
  <cp:lastPrinted>2021-06-08T06:28:00Z</cp:lastPrinted>
  <dcterms:created xsi:type="dcterms:W3CDTF">2021-06-07T11:46:00Z</dcterms:created>
  <dcterms:modified xsi:type="dcterms:W3CDTF">2021-06-08T12:16:00Z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