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5F" w:rsidRPr="009A3E8E" w:rsidRDefault="00A20B5F" w:rsidP="00A20B5F">
      <w:pPr>
        <w:overflowPunct/>
        <w:autoSpaceDE/>
        <w:autoSpaceDN/>
        <w:adjustRightInd/>
        <w:jc w:val="center"/>
        <w:rPr>
          <w:rFonts w:ascii="Arial" w:hAnsi="Arial"/>
          <w:b/>
          <w:spacing w:val="10"/>
          <w:sz w:val="28"/>
          <w:lang w:val="uk-UA"/>
        </w:rPr>
      </w:pPr>
      <w:r>
        <w:rPr>
          <w:rFonts w:ascii="Arial" w:hAnsi="Arial"/>
          <w:b/>
          <w:noProof/>
          <w:spacing w:val="10"/>
          <w:sz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5F" w:rsidRPr="009A3E8E" w:rsidRDefault="00A20B5F" w:rsidP="00A20B5F">
      <w:pPr>
        <w:overflowPunct/>
        <w:autoSpaceDE/>
        <w:autoSpaceDN/>
        <w:adjustRightInd/>
        <w:jc w:val="center"/>
        <w:rPr>
          <w:b/>
          <w:sz w:val="24"/>
          <w:lang w:val="uk-UA"/>
        </w:rPr>
      </w:pPr>
    </w:p>
    <w:p w:rsidR="00A20B5F" w:rsidRPr="009A3E8E" w:rsidRDefault="00A20B5F" w:rsidP="00A20B5F">
      <w:pPr>
        <w:shd w:val="clear" w:color="auto" w:fill="FFFFFF"/>
        <w:overflowPunct/>
        <w:autoSpaceDE/>
        <w:autoSpaceDN/>
        <w:adjustRightInd/>
        <w:ind w:left="-142"/>
        <w:jc w:val="center"/>
        <w:rPr>
          <w:b/>
          <w:bCs/>
          <w:color w:val="000000"/>
          <w:sz w:val="28"/>
          <w:szCs w:val="28"/>
          <w:lang w:val="uk-UA"/>
        </w:rPr>
      </w:pPr>
      <w:r w:rsidRPr="009A3E8E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20B5F" w:rsidRPr="009A3E8E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20B5F" w:rsidRPr="009A3E8E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val="uk-UA"/>
        </w:rPr>
      </w:pPr>
      <w:r w:rsidRPr="009A3E8E">
        <w:rPr>
          <w:b/>
          <w:bCs/>
          <w:color w:val="000000"/>
          <w:sz w:val="28"/>
          <w:szCs w:val="28"/>
          <w:lang w:val="uk-UA"/>
        </w:rPr>
        <w:t xml:space="preserve">РОЗПОРЯДЖЕННЯ </w:t>
      </w:r>
    </w:p>
    <w:p w:rsidR="00A20B5F" w:rsidRPr="009A3E8E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val="uk-UA"/>
        </w:rPr>
      </w:pPr>
      <w:r w:rsidRPr="009A3E8E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A20B5F" w:rsidRPr="009A3E8E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9A3E8E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20B5F" w:rsidRPr="009A3E8E" w:rsidRDefault="00A20B5F" w:rsidP="00A20B5F">
      <w:pPr>
        <w:overflowPunct/>
        <w:autoSpaceDE/>
        <w:autoSpaceDN/>
        <w:adjustRightInd/>
        <w:jc w:val="center"/>
        <w:rPr>
          <w:sz w:val="28"/>
          <w:lang w:val="uk-UA"/>
        </w:rPr>
      </w:pPr>
    </w:p>
    <w:p w:rsidR="00A20B5F" w:rsidRPr="009A3E8E" w:rsidRDefault="00A20B5F" w:rsidP="00A20B5F">
      <w:pPr>
        <w:overflowPunct/>
        <w:autoSpaceDE/>
        <w:autoSpaceDN/>
        <w:adjustRightInd/>
        <w:jc w:val="both"/>
        <w:rPr>
          <w:b/>
          <w:sz w:val="16"/>
          <w:szCs w:val="16"/>
          <w:lang w:val="uk-UA"/>
        </w:rPr>
      </w:pPr>
    </w:p>
    <w:p w:rsidR="00A20B5F" w:rsidRPr="009A3E8E" w:rsidRDefault="00836EF1" w:rsidP="00A20B5F">
      <w:p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16.06.</w:t>
      </w:r>
      <w:r w:rsidR="00A20B5F" w:rsidRPr="009A3E8E">
        <w:rPr>
          <w:sz w:val="28"/>
          <w:szCs w:val="28"/>
          <w:lang w:val="uk-UA"/>
        </w:rPr>
        <w:t xml:space="preserve">2021                   </w:t>
      </w:r>
      <w:r w:rsidR="00A20B5F" w:rsidRPr="009A3E8E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</w:t>
      </w:r>
      <w:r w:rsidR="00A20B5F" w:rsidRPr="009A3E8E">
        <w:rPr>
          <w:sz w:val="28"/>
          <w:szCs w:val="28"/>
          <w:lang w:val="uk-UA"/>
        </w:rPr>
        <w:t>м. Лисичанськ</w:t>
      </w:r>
      <w:r w:rsidR="00A20B5F" w:rsidRPr="009A3E8E">
        <w:rPr>
          <w:sz w:val="28"/>
          <w:szCs w:val="28"/>
          <w:lang w:val="uk-UA"/>
        </w:rPr>
        <w:tab/>
      </w:r>
      <w:r w:rsidR="00A20B5F" w:rsidRPr="009A3E8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№  546</w:t>
      </w:r>
    </w:p>
    <w:p w:rsidR="00A20B5F" w:rsidRPr="00A20B5F" w:rsidRDefault="00A20B5F" w:rsidP="00A20B5F">
      <w:pPr>
        <w:jc w:val="both"/>
        <w:rPr>
          <w:sz w:val="28"/>
          <w:szCs w:val="28"/>
          <w:lang w:val="uk-UA"/>
        </w:rPr>
      </w:pPr>
    </w:p>
    <w:p w:rsidR="00A20B5F" w:rsidRPr="009A3E8E" w:rsidRDefault="00A20B5F" w:rsidP="00A20B5F">
      <w:pPr>
        <w:jc w:val="both"/>
        <w:rPr>
          <w:b/>
          <w:sz w:val="28"/>
          <w:szCs w:val="28"/>
          <w:lang w:val="uk-UA"/>
        </w:rPr>
      </w:pPr>
      <w:r w:rsidRPr="009A3E8E">
        <w:rPr>
          <w:b/>
          <w:sz w:val="28"/>
          <w:szCs w:val="28"/>
          <w:lang w:val="uk-UA"/>
        </w:rPr>
        <w:t xml:space="preserve">Про затвердження Положення та складу Комісії </w:t>
      </w:r>
      <w:r w:rsidRPr="009A3E8E">
        <w:rPr>
          <w:b/>
          <w:color w:val="000000"/>
          <w:sz w:val="28"/>
          <w:szCs w:val="28"/>
          <w:lang w:val="uk-UA"/>
        </w:rPr>
        <w:t xml:space="preserve">з розгляду питань розміщення </w:t>
      </w:r>
      <w:r w:rsidR="00AF625C">
        <w:rPr>
          <w:b/>
          <w:color w:val="000000"/>
          <w:sz w:val="28"/>
          <w:szCs w:val="28"/>
          <w:lang w:val="uk-UA"/>
        </w:rPr>
        <w:t>стаціонарних та</w:t>
      </w:r>
      <w:r w:rsidRPr="009A3E8E">
        <w:rPr>
          <w:b/>
          <w:color w:val="000000"/>
          <w:sz w:val="28"/>
          <w:szCs w:val="28"/>
          <w:lang w:val="uk-UA"/>
        </w:rPr>
        <w:t xml:space="preserve"> </w:t>
      </w:r>
      <w:r w:rsidR="00AF625C">
        <w:rPr>
          <w:b/>
          <w:color w:val="000000"/>
          <w:sz w:val="28"/>
          <w:szCs w:val="28"/>
          <w:lang w:val="uk-UA"/>
        </w:rPr>
        <w:t xml:space="preserve">пересувних тимчасових споруд для провадження підприємницької діяльності </w:t>
      </w:r>
      <w:r w:rsidRPr="009A3E8E">
        <w:rPr>
          <w:b/>
          <w:color w:val="000000"/>
          <w:sz w:val="28"/>
          <w:szCs w:val="28"/>
          <w:lang w:val="uk-UA"/>
        </w:rPr>
        <w:t xml:space="preserve">на території </w:t>
      </w:r>
      <w:r w:rsidR="00D72469">
        <w:rPr>
          <w:b/>
          <w:color w:val="000000"/>
          <w:sz w:val="28"/>
          <w:szCs w:val="28"/>
          <w:lang w:val="uk-UA"/>
        </w:rPr>
        <w:t>Лисичанської</w:t>
      </w:r>
      <w:r w:rsidR="00AF625C">
        <w:rPr>
          <w:b/>
          <w:color w:val="000000"/>
          <w:sz w:val="28"/>
          <w:szCs w:val="28"/>
          <w:lang w:val="uk-UA"/>
        </w:rPr>
        <w:t xml:space="preserve"> міської</w:t>
      </w:r>
      <w:r w:rsidR="00D72469">
        <w:rPr>
          <w:b/>
          <w:color w:val="000000"/>
          <w:sz w:val="28"/>
          <w:szCs w:val="28"/>
          <w:lang w:val="uk-UA"/>
        </w:rPr>
        <w:t xml:space="preserve"> територіальної громади</w:t>
      </w:r>
    </w:p>
    <w:p w:rsidR="00A20B5F" w:rsidRPr="00570F97" w:rsidRDefault="00A20B5F" w:rsidP="00A20B5F">
      <w:pPr>
        <w:rPr>
          <w:sz w:val="28"/>
          <w:szCs w:val="28"/>
          <w:lang w:val="uk-UA"/>
        </w:rPr>
      </w:pPr>
    </w:p>
    <w:p w:rsidR="00A20B5F" w:rsidRDefault="00A20B5F" w:rsidP="00A20B5F">
      <w:pPr>
        <w:tabs>
          <w:tab w:val="left" w:pos="720"/>
        </w:tabs>
        <w:suppressAutoHyphens/>
        <w:jc w:val="both"/>
        <w:rPr>
          <w:color w:val="000000"/>
          <w:sz w:val="28"/>
          <w:szCs w:val="28"/>
          <w:lang w:val="uk-UA"/>
        </w:rPr>
      </w:pPr>
      <w:r w:rsidRPr="00570F97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З метою впорядкування розміщення </w:t>
      </w:r>
      <w:r w:rsidR="00AF625C">
        <w:rPr>
          <w:sz w:val="28"/>
          <w:szCs w:val="28"/>
          <w:lang w:val="uk-UA"/>
        </w:rPr>
        <w:t xml:space="preserve">стаціонарних та пересувних </w:t>
      </w:r>
      <w:r>
        <w:rPr>
          <w:sz w:val="28"/>
          <w:szCs w:val="28"/>
          <w:lang w:val="uk-UA"/>
        </w:rPr>
        <w:t>тимчасових споруд</w:t>
      </w:r>
      <w:r w:rsidRPr="009A3E8E">
        <w:rPr>
          <w:b/>
          <w:color w:val="000000"/>
          <w:sz w:val="28"/>
          <w:szCs w:val="28"/>
          <w:lang w:val="uk-UA"/>
        </w:rPr>
        <w:t xml:space="preserve"> </w:t>
      </w:r>
      <w:r w:rsidR="00AF625C">
        <w:rPr>
          <w:color w:val="000000"/>
          <w:sz w:val="28"/>
          <w:szCs w:val="28"/>
          <w:lang w:val="uk-UA"/>
        </w:rPr>
        <w:t>для провадження підприємницької діяльності</w:t>
      </w:r>
      <w:r w:rsidRPr="009A3E8E">
        <w:rPr>
          <w:color w:val="000000"/>
          <w:sz w:val="28"/>
          <w:szCs w:val="28"/>
          <w:lang w:val="uk-UA"/>
        </w:rPr>
        <w:t xml:space="preserve"> на території </w:t>
      </w:r>
      <w:r w:rsidR="00D72469">
        <w:rPr>
          <w:color w:val="000000"/>
          <w:sz w:val="28"/>
          <w:szCs w:val="28"/>
          <w:lang w:val="uk-UA"/>
        </w:rPr>
        <w:t>Лисичанської</w:t>
      </w:r>
      <w:r w:rsidR="00AF625C">
        <w:rPr>
          <w:color w:val="000000"/>
          <w:sz w:val="28"/>
          <w:szCs w:val="28"/>
          <w:lang w:val="uk-UA"/>
        </w:rPr>
        <w:t xml:space="preserve"> міської</w:t>
      </w:r>
      <w:r w:rsidR="00D72469">
        <w:rPr>
          <w:color w:val="000000"/>
          <w:sz w:val="28"/>
          <w:szCs w:val="28"/>
          <w:lang w:val="uk-UA"/>
        </w:rPr>
        <w:t xml:space="preserve"> територіальної громади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статтею 28</w:t>
      </w:r>
      <w:r w:rsidRPr="00570F97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у</w:t>
      </w:r>
      <w:r w:rsidRPr="00570F97">
        <w:rPr>
          <w:sz w:val="28"/>
          <w:szCs w:val="28"/>
          <w:lang w:val="uk-UA"/>
        </w:rPr>
        <w:t xml:space="preserve"> України «Про регулювання містобудівної діяльності», </w:t>
      </w:r>
      <w:r w:rsidRPr="00570F97">
        <w:rPr>
          <w:color w:val="000000"/>
          <w:sz w:val="28"/>
          <w:szCs w:val="28"/>
          <w:lang w:val="uk-UA"/>
        </w:rPr>
        <w:t xml:space="preserve">«Порядком розміщення тимчасових споруд для провадження підприємницької діяльності», затвердженим Наказом </w:t>
      </w:r>
      <w:proofErr w:type="spellStart"/>
      <w:r w:rsidRPr="00570F97">
        <w:rPr>
          <w:color w:val="000000"/>
          <w:sz w:val="28"/>
          <w:szCs w:val="28"/>
          <w:lang w:val="uk-UA"/>
        </w:rPr>
        <w:t>Мінрегіону</w:t>
      </w:r>
      <w:proofErr w:type="spellEnd"/>
      <w:r w:rsidRPr="00570F97">
        <w:rPr>
          <w:color w:val="000000"/>
          <w:sz w:val="28"/>
          <w:szCs w:val="28"/>
          <w:lang w:val="uk-UA"/>
        </w:rPr>
        <w:t xml:space="preserve"> України від 21.10.2011</w:t>
      </w:r>
      <w:r>
        <w:rPr>
          <w:color w:val="000000"/>
          <w:sz w:val="28"/>
          <w:szCs w:val="28"/>
          <w:lang w:val="uk-UA"/>
        </w:rPr>
        <w:t xml:space="preserve"> №244, пунктом 44 частини першої статті 4, </w:t>
      </w:r>
      <w:r w:rsidRPr="00570F97">
        <w:rPr>
          <w:sz w:val="28"/>
          <w:szCs w:val="28"/>
          <w:lang w:val="uk-UA"/>
        </w:rPr>
        <w:t xml:space="preserve">частиною </w:t>
      </w:r>
      <w:r w:rsidR="00C55D75">
        <w:rPr>
          <w:sz w:val="28"/>
          <w:szCs w:val="28"/>
          <w:lang w:val="uk-UA"/>
        </w:rPr>
        <w:t>третьою</w:t>
      </w:r>
      <w:r w:rsidRPr="00570F97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</w:p>
    <w:p w:rsidR="00A20B5F" w:rsidRDefault="00A20B5F" w:rsidP="00A20B5F">
      <w:pPr>
        <w:tabs>
          <w:tab w:val="left" w:pos="720"/>
        </w:tabs>
        <w:suppressAutoHyphens/>
        <w:jc w:val="both"/>
        <w:rPr>
          <w:color w:val="000000"/>
          <w:sz w:val="28"/>
          <w:szCs w:val="28"/>
          <w:lang w:val="uk-UA"/>
        </w:rPr>
      </w:pPr>
    </w:p>
    <w:p w:rsidR="00A20B5F" w:rsidRDefault="007647BD" w:rsidP="00A20B5F">
      <w:pPr>
        <w:tabs>
          <w:tab w:val="left" w:pos="720"/>
        </w:tabs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</w:t>
      </w:r>
      <w:r w:rsidR="00A20B5F" w:rsidRPr="009A3E8E">
        <w:rPr>
          <w:b/>
          <w:sz w:val="28"/>
          <w:szCs w:val="28"/>
          <w:lang w:val="uk-UA"/>
        </w:rPr>
        <w:t>:</w:t>
      </w:r>
    </w:p>
    <w:p w:rsidR="00A20B5F" w:rsidRDefault="00A20B5F" w:rsidP="00A20B5F">
      <w:pPr>
        <w:suppressAutoHyphens/>
        <w:jc w:val="both"/>
        <w:rPr>
          <w:b/>
          <w:sz w:val="28"/>
          <w:szCs w:val="28"/>
          <w:lang w:val="uk-UA"/>
        </w:rPr>
      </w:pPr>
    </w:p>
    <w:p w:rsidR="00AF625C" w:rsidRPr="00AF625C" w:rsidRDefault="00AF625C" w:rsidP="00AF625C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suppressAutoHyphens/>
        <w:ind w:left="0" w:firstLine="825"/>
        <w:jc w:val="both"/>
        <w:rPr>
          <w:sz w:val="28"/>
          <w:szCs w:val="28"/>
          <w:lang w:val="uk-UA"/>
        </w:rPr>
      </w:pPr>
      <w:r w:rsidRPr="00AF625C">
        <w:rPr>
          <w:sz w:val="28"/>
          <w:szCs w:val="28"/>
          <w:lang w:val="uk-UA"/>
        </w:rPr>
        <w:t xml:space="preserve">Утворити Комісію з розгляду питань розміщення стаціонарних та пересувних тимчасових споруд для провадження підприємницької діяльності на території Лисичанської міської територіальної громади та затвердити її склад (Додаток </w:t>
      </w:r>
      <w:r w:rsidR="004061C4">
        <w:rPr>
          <w:sz w:val="28"/>
          <w:szCs w:val="28"/>
          <w:lang w:val="uk-UA"/>
        </w:rPr>
        <w:t>1</w:t>
      </w:r>
      <w:r w:rsidRPr="00AF625C">
        <w:rPr>
          <w:sz w:val="28"/>
          <w:szCs w:val="28"/>
          <w:lang w:val="uk-UA"/>
        </w:rPr>
        <w:t>).</w:t>
      </w:r>
    </w:p>
    <w:p w:rsidR="00AF625C" w:rsidRPr="00AF625C" w:rsidRDefault="00AF625C" w:rsidP="00AF625C">
      <w:pPr>
        <w:pStyle w:val="a8"/>
        <w:suppressAutoHyphens/>
        <w:ind w:left="1185"/>
        <w:jc w:val="both"/>
        <w:rPr>
          <w:sz w:val="28"/>
          <w:szCs w:val="28"/>
          <w:lang w:val="uk-UA"/>
        </w:rPr>
      </w:pPr>
    </w:p>
    <w:p w:rsidR="00A20B5F" w:rsidRDefault="00A20B5F" w:rsidP="00A20B5F">
      <w:pPr>
        <w:tabs>
          <w:tab w:val="left" w:pos="720"/>
        </w:tabs>
        <w:suppressAutoHyphens/>
        <w:jc w:val="both"/>
        <w:rPr>
          <w:color w:val="000000"/>
          <w:sz w:val="28"/>
          <w:szCs w:val="28"/>
          <w:lang w:val="uk-UA"/>
        </w:rPr>
      </w:pPr>
      <w:r w:rsidRPr="00570F97">
        <w:rPr>
          <w:sz w:val="28"/>
          <w:szCs w:val="28"/>
          <w:lang w:val="uk-UA"/>
        </w:rPr>
        <w:t xml:space="preserve">           </w:t>
      </w:r>
      <w:r w:rsidR="00AF625C">
        <w:rPr>
          <w:sz w:val="28"/>
          <w:szCs w:val="28"/>
          <w:lang w:val="uk-UA"/>
        </w:rPr>
        <w:t>2</w:t>
      </w:r>
      <w:r w:rsidRPr="00570F97">
        <w:rPr>
          <w:sz w:val="28"/>
          <w:szCs w:val="28"/>
          <w:lang w:val="uk-UA"/>
        </w:rPr>
        <w:t xml:space="preserve">. Затвердити Положення про Комісію </w:t>
      </w:r>
      <w:r w:rsidRPr="00570F97">
        <w:rPr>
          <w:color w:val="000000"/>
          <w:sz w:val="28"/>
          <w:szCs w:val="28"/>
          <w:lang w:val="uk-UA"/>
        </w:rPr>
        <w:t xml:space="preserve">з розгляду питань розміщення </w:t>
      </w:r>
      <w:r w:rsidRPr="009A3E8E">
        <w:rPr>
          <w:color w:val="000000"/>
          <w:sz w:val="28"/>
          <w:szCs w:val="28"/>
          <w:lang w:val="uk-UA"/>
        </w:rPr>
        <w:t xml:space="preserve">стаціонарних </w:t>
      </w:r>
      <w:r w:rsidR="00AF625C">
        <w:rPr>
          <w:color w:val="000000"/>
          <w:sz w:val="28"/>
          <w:szCs w:val="28"/>
          <w:lang w:val="uk-UA"/>
        </w:rPr>
        <w:t xml:space="preserve">та пересувних </w:t>
      </w:r>
      <w:r w:rsidRPr="009A3E8E">
        <w:rPr>
          <w:color w:val="000000"/>
          <w:sz w:val="28"/>
          <w:szCs w:val="28"/>
          <w:lang w:val="uk-UA"/>
        </w:rPr>
        <w:t>тимчасових споруд</w:t>
      </w:r>
      <w:r w:rsidR="00AF625C">
        <w:rPr>
          <w:color w:val="000000"/>
          <w:sz w:val="28"/>
          <w:szCs w:val="28"/>
          <w:lang w:val="uk-UA"/>
        </w:rPr>
        <w:t xml:space="preserve"> для провадження підприємницької діяльності </w:t>
      </w:r>
      <w:r w:rsidRPr="009A3E8E">
        <w:rPr>
          <w:color w:val="000000"/>
          <w:sz w:val="28"/>
          <w:szCs w:val="28"/>
          <w:lang w:val="uk-UA"/>
        </w:rPr>
        <w:t xml:space="preserve">на території </w:t>
      </w:r>
      <w:r w:rsidR="00D72469">
        <w:rPr>
          <w:color w:val="000000"/>
          <w:sz w:val="28"/>
          <w:szCs w:val="28"/>
          <w:lang w:val="uk-UA"/>
        </w:rPr>
        <w:t xml:space="preserve">Лисичанської </w:t>
      </w:r>
      <w:r w:rsidR="00AF625C">
        <w:rPr>
          <w:color w:val="000000"/>
          <w:sz w:val="28"/>
          <w:szCs w:val="28"/>
          <w:lang w:val="uk-UA"/>
        </w:rPr>
        <w:t xml:space="preserve">міської </w:t>
      </w:r>
      <w:r w:rsidR="00D72469">
        <w:rPr>
          <w:color w:val="000000"/>
          <w:sz w:val="28"/>
          <w:szCs w:val="28"/>
          <w:lang w:val="uk-UA"/>
        </w:rPr>
        <w:t>територіальної громади</w:t>
      </w:r>
      <w:r w:rsidRPr="009A3E8E">
        <w:rPr>
          <w:color w:val="000000"/>
          <w:sz w:val="28"/>
          <w:szCs w:val="28"/>
          <w:lang w:val="uk-UA"/>
        </w:rPr>
        <w:t xml:space="preserve"> </w:t>
      </w:r>
      <w:r w:rsidRPr="00570F97">
        <w:rPr>
          <w:color w:val="000000"/>
          <w:sz w:val="28"/>
          <w:szCs w:val="28"/>
          <w:lang w:val="uk-UA"/>
        </w:rPr>
        <w:t xml:space="preserve">(Додаток </w:t>
      </w:r>
      <w:r w:rsidR="004061C4">
        <w:rPr>
          <w:color w:val="000000"/>
          <w:sz w:val="28"/>
          <w:szCs w:val="28"/>
          <w:lang w:val="uk-UA"/>
        </w:rPr>
        <w:t>2</w:t>
      </w:r>
      <w:r w:rsidRPr="00570F97">
        <w:rPr>
          <w:color w:val="000000"/>
          <w:sz w:val="28"/>
          <w:szCs w:val="28"/>
          <w:lang w:val="uk-UA"/>
        </w:rPr>
        <w:t>).</w:t>
      </w:r>
    </w:p>
    <w:p w:rsidR="00A20B5F" w:rsidRPr="00570F97" w:rsidRDefault="00A20B5F" w:rsidP="00A20B5F">
      <w:pPr>
        <w:suppressAutoHyphens/>
        <w:jc w:val="both"/>
        <w:rPr>
          <w:color w:val="000000"/>
          <w:sz w:val="28"/>
          <w:szCs w:val="28"/>
          <w:lang w:val="uk-UA"/>
        </w:rPr>
      </w:pPr>
    </w:p>
    <w:p w:rsidR="00A20B5F" w:rsidRDefault="00A20B5F" w:rsidP="00A20B5F">
      <w:pPr>
        <w:jc w:val="both"/>
        <w:rPr>
          <w:sz w:val="28"/>
          <w:szCs w:val="28"/>
          <w:lang w:val="uk-UA"/>
        </w:rPr>
      </w:pPr>
      <w:r w:rsidRPr="00570F97">
        <w:rPr>
          <w:sz w:val="28"/>
          <w:szCs w:val="28"/>
          <w:lang w:val="uk-UA"/>
        </w:rPr>
        <w:t xml:space="preserve">           3. Дане розпорядження підлягає оприлюдненню.</w:t>
      </w:r>
    </w:p>
    <w:p w:rsidR="00A20B5F" w:rsidRPr="00570F97" w:rsidRDefault="00A20B5F" w:rsidP="00A20B5F">
      <w:pPr>
        <w:jc w:val="both"/>
        <w:rPr>
          <w:sz w:val="28"/>
          <w:szCs w:val="28"/>
          <w:lang w:val="uk-UA"/>
        </w:rPr>
      </w:pPr>
    </w:p>
    <w:p w:rsidR="00A20B5F" w:rsidRDefault="00A20B5F" w:rsidP="00A20B5F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570F97">
        <w:rPr>
          <w:sz w:val="28"/>
          <w:szCs w:val="28"/>
          <w:lang w:val="uk-UA"/>
        </w:rPr>
        <w:t xml:space="preserve">           4. Контроль за виконанням цього розпорядження покласти на </w:t>
      </w:r>
      <w:proofErr w:type="spellStart"/>
      <w:r>
        <w:rPr>
          <w:sz w:val="28"/>
          <w:szCs w:val="28"/>
          <w:lang w:val="uk-UA"/>
        </w:rPr>
        <w:t>в.о.</w:t>
      </w:r>
      <w:r w:rsidRPr="00570F97">
        <w:rPr>
          <w:sz w:val="28"/>
          <w:szCs w:val="28"/>
          <w:lang w:val="uk-UA"/>
        </w:rPr>
        <w:t>заступника</w:t>
      </w:r>
      <w:proofErr w:type="spellEnd"/>
      <w:r w:rsidRPr="00570F97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>Лисичанської міської ВЦА</w:t>
      </w:r>
      <w:r w:rsidRPr="00570F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Максима </w:t>
      </w:r>
      <w:r w:rsidR="002602A1">
        <w:rPr>
          <w:sz w:val="28"/>
          <w:szCs w:val="28"/>
          <w:lang w:val="uk-UA"/>
        </w:rPr>
        <w:t>ЧЕРЕВКА</w:t>
      </w:r>
      <w:r>
        <w:rPr>
          <w:sz w:val="28"/>
          <w:szCs w:val="28"/>
          <w:lang w:val="uk-UA"/>
        </w:rPr>
        <w:t>.</w:t>
      </w:r>
    </w:p>
    <w:p w:rsidR="00AF625C" w:rsidRDefault="00AF625C" w:rsidP="00A20B5F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A20B5F" w:rsidRPr="00570F97" w:rsidRDefault="00A20B5F" w:rsidP="00A20B5F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570F97">
        <w:rPr>
          <w:sz w:val="28"/>
          <w:szCs w:val="28"/>
          <w:lang w:val="uk-UA"/>
        </w:rPr>
        <w:t xml:space="preserve"> </w:t>
      </w:r>
    </w:p>
    <w:p w:rsidR="00A20B5F" w:rsidRPr="009A3E8E" w:rsidRDefault="00A20B5F" w:rsidP="00A20B5F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spacing w:val="-1"/>
          <w:sz w:val="28"/>
          <w:szCs w:val="28"/>
          <w:lang w:val="uk-UA"/>
        </w:rPr>
      </w:pPr>
      <w:r w:rsidRPr="009A3E8E">
        <w:rPr>
          <w:b/>
          <w:sz w:val="28"/>
          <w:szCs w:val="28"/>
          <w:lang w:val="uk-UA"/>
        </w:rPr>
        <w:t>Керівник Лисичанської міської</w:t>
      </w:r>
    </w:p>
    <w:p w:rsidR="00A20B5F" w:rsidRPr="009A3E8E" w:rsidRDefault="00A20B5F" w:rsidP="00A20B5F">
      <w:p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A3E8E">
        <w:rPr>
          <w:b/>
          <w:sz w:val="28"/>
          <w:szCs w:val="28"/>
          <w:lang w:val="uk-UA"/>
        </w:rPr>
        <w:t>військово – цивільної адміністрації</w:t>
      </w:r>
      <w:r w:rsidRPr="009A3E8E">
        <w:rPr>
          <w:b/>
          <w:sz w:val="28"/>
          <w:szCs w:val="28"/>
          <w:lang w:val="uk-UA"/>
        </w:rPr>
        <w:tab/>
      </w:r>
      <w:r w:rsidRPr="009A3E8E">
        <w:rPr>
          <w:b/>
          <w:sz w:val="28"/>
          <w:szCs w:val="28"/>
          <w:lang w:val="uk-UA"/>
        </w:rPr>
        <w:tab/>
      </w:r>
      <w:r w:rsidRPr="009A3E8E">
        <w:rPr>
          <w:b/>
          <w:sz w:val="28"/>
          <w:szCs w:val="28"/>
          <w:lang w:val="uk-UA"/>
        </w:rPr>
        <w:tab/>
        <w:t xml:space="preserve">            Олександр ЗАЇКА</w:t>
      </w:r>
      <w:r w:rsidRPr="009A3E8E">
        <w:rPr>
          <w:sz w:val="28"/>
          <w:szCs w:val="28"/>
          <w:lang w:val="uk-UA"/>
        </w:rPr>
        <w:t xml:space="preserve"> </w:t>
      </w:r>
    </w:p>
    <w:p w:rsidR="00A20B5F" w:rsidRPr="009A3E8E" w:rsidRDefault="00A20B5F" w:rsidP="00A20B5F">
      <w:pPr>
        <w:overflowPunct/>
        <w:autoSpaceDE/>
        <w:autoSpaceDN/>
        <w:adjustRightInd/>
        <w:ind w:left="4678"/>
        <w:rPr>
          <w:sz w:val="28"/>
          <w:szCs w:val="28"/>
          <w:lang w:val="uk-UA"/>
        </w:rPr>
      </w:pPr>
    </w:p>
    <w:p w:rsidR="00A20B5F" w:rsidRDefault="00A20B5F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4061C4" w:rsidRPr="00933024" w:rsidRDefault="004061C4" w:rsidP="004061C4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Pr="00877836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 xml:space="preserve">    </w:t>
      </w:r>
      <w:r w:rsidRPr="00933024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1</w:t>
      </w:r>
    </w:p>
    <w:p w:rsidR="004061C4" w:rsidRDefault="004061C4" w:rsidP="004061C4">
      <w:pPr>
        <w:pStyle w:val="1"/>
        <w:ind w:left="5387"/>
        <w:jc w:val="both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 xml:space="preserve">        </w:t>
      </w:r>
      <w:r w:rsidRPr="00933024">
        <w:rPr>
          <w:rStyle w:val="FontStyle19"/>
          <w:sz w:val="28"/>
          <w:szCs w:val="28"/>
          <w:lang w:val="uk-UA"/>
        </w:rPr>
        <w:t xml:space="preserve">до розпорядження керівника </w:t>
      </w:r>
    </w:p>
    <w:p w:rsidR="004061C4" w:rsidRDefault="004061C4" w:rsidP="004061C4">
      <w:pPr>
        <w:pStyle w:val="1"/>
        <w:ind w:left="5954"/>
        <w:jc w:val="both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4061C4" w:rsidRPr="00933024" w:rsidRDefault="00836EF1" w:rsidP="004061C4">
      <w:pPr>
        <w:pStyle w:val="1"/>
        <w:ind w:left="5954"/>
        <w:jc w:val="both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>від 16.06.2021 № 546</w:t>
      </w:r>
    </w:p>
    <w:p w:rsidR="004061C4" w:rsidRPr="00933024" w:rsidRDefault="004061C4" w:rsidP="004061C4">
      <w:pPr>
        <w:pStyle w:val="1"/>
        <w:jc w:val="both"/>
        <w:rPr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 xml:space="preserve">                                                                                    </w:t>
      </w:r>
      <w:r w:rsidRPr="00933024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</w:p>
    <w:p w:rsidR="004061C4" w:rsidRPr="00933024" w:rsidRDefault="004061C4" w:rsidP="004061C4">
      <w:pPr>
        <w:tabs>
          <w:tab w:val="left" w:pos="567"/>
          <w:tab w:val="left" w:pos="720"/>
        </w:tabs>
        <w:suppressAutoHyphens/>
        <w:jc w:val="both"/>
        <w:rPr>
          <w:sz w:val="28"/>
          <w:szCs w:val="28"/>
          <w:lang w:val="uk-UA"/>
        </w:rPr>
      </w:pPr>
      <w:r w:rsidRPr="00933024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33024">
        <w:rPr>
          <w:sz w:val="28"/>
          <w:szCs w:val="28"/>
          <w:lang w:val="uk-UA"/>
        </w:rPr>
        <w:t>СКЛАД</w:t>
      </w:r>
    </w:p>
    <w:p w:rsidR="004061C4" w:rsidRDefault="004061C4" w:rsidP="004061C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Комісії </w:t>
      </w:r>
      <w:r w:rsidRPr="00570F97">
        <w:rPr>
          <w:color w:val="000000"/>
          <w:sz w:val="28"/>
          <w:szCs w:val="28"/>
          <w:lang w:val="uk-UA"/>
        </w:rPr>
        <w:t xml:space="preserve">з розгляду питань розміщення </w:t>
      </w:r>
      <w:r w:rsidRPr="009A3E8E">
        <w:rPr>
          <w:color w:val="000000"/>
          <w:sz w:val="28"/>
          <w:szCs w:val="28"/>
          <w:lang w:val="uk-UA"/>
        </w:rPr>
        <w:t>стаціонарних</w:t>
      </w:r>
      <w:r>
        <w:rPr>
          <w:color w:val="000000"/>
          <w:sz w:val="28"/>
          <w:szCs w:val="28"/>
          <w:lang w:val="uk-UA"/>
        </w:rPr>
        <w:t xml:space="preserve"> та пересувних </w:t>
      </w:r>
      <w:r w:rsidRPr="009A3E8E">
        <w:rPr>
          <w:color w:val="000000"/>
          <w:sz w:val="28"/>
          <w:szCs w:val="28"/>
          <w:lang w:val="uk-UA"/>
        </w:rPr>
        <w:t>тимчасових споруд</w:t>
      </w:r>
      <w:r>
        <w:rPr>
          <w:color w:val="000000"/>
          <w:sz w:val="28"/>
          <w:szCs w:val="28"/>
          <w:lang w:val="uk-UA"/>
        </w:rPr>
        <w:t xml:space="preserve"> для провадження підприємницької діяльності</w:t>
      </w:r>
      <w:r w:rsidRPr="009A3E8E">
        <w:rPr>
          <w:color w:val="000000"/>
          <w:sz w:val="28"/>
          <w:szCs w:val="28"/>
          <w:lang w:val="uk-UA"/>
        </w:rPr>
        <w:t xml:space="preserve"> на території </w:t>
      </w:r>
      <w:r>
        <w:rPr>
          <w:color w:val="000000"/>
          <w:sz w:val="28"/>
          <w:szCs w:val="28"/>
          <w:lang w:val="uk-UA"/>
        </w:rPr>
        <w:t>Лисичанської міської територіальної громади</w:t>
      </w:r>
    </w:p>
    <w:p w:rsidR="004061C4" w:rsidRPr="003F3BB8" w:rsidRDefault="004061C4" w:rsidP="004061C4">
      <w:pPr>
        <w:overflowPunct/>
        <w:autoSpaceDE/>
        <w:autoSpaceDN/>
        <w:adjustRightInd/>
        <w:jc w:val="center"/>
        <w:rPr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425"/>
        <w:gridCol w:w="6095"/>
      </w:tblGrid>
      <w:tr w:rsidR="004061C4" w:rsidRPr="003F3BB8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val="uk-UA"/>
              </w:rPr>
            </w:pPr>
            <w:r w:rsidRPr="003F3BB8">
              <w:rPr>
                <w:rFonts w:eastAsia="Calibri"/>
                <w:sz w:val="28"/>
                <w:szCs w:val="28"/>
                <w:lang w:val="uk-UA"/>
              </w:rPr>
              <w:t>Максим ЧЕРЕВКО</w:t>
            </w: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  <w:r w:rsidRPr="003F3BB8">
              <w:rPr>
                <w:rFonts w:eastAsia="Calibri"/>
                <w:sz w:val="28"/>
                <w:szCs w:val="28"/>
                <w:lang w:val="uk-UA"/>
              </w:rPr>
              <w:t>в.о. заступника керівника Лисичанської міської  ВЦА – голова Комісії;</w:t>
            </w:r>
          </w:p>
        </w:tc>
      </w:tr>
      <w:tr w:rsidR="004061C4" w:rsidRPr="003F3BB8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061C4" w:rsidRPr="003F3BB8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val="uk-UA"/>
              </w:rPr>
            </w:pPr>
            <w:r w:rsidRPr="003F3BB8">
              <w:rPr>
                <w:rFonts w:eastAsia="Calibri"/>
                <w:sz w:val="28"/>
                <w:szCs w:val="28"/>
                <w:lang w:val="uk-UA"/>
              </w:rPr>
              <w:t>Світлана ЗЕМЛЯНА</w:t>
            </w: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  <w:r w:rsidRPr="003F3BB8">
              <w:rPr>
                <w:rFonts w:eastAsia="Calibri"/>
                <w:sz w:val="28"/>
                <w:szCs w:val="28"/>
                <w:lang w:val="uk-UA"/>
              </w:rPr>
              <w:t>начальник управління будівництва та архітектури – заступник голови Комісії;</w:t>
            </w:r>
          </w:p>
        </w:tc>
      </w:tr>
      <w:tr w:rsidR="004061C4" w:rsidRPr="003F3BB8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061C4" w:rsidRPr="00836EF1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val="uk-UA"/>
              </w:rPr>
            </w:pPr>
            <w:r w:rsidRPr="003F3BB8">
              <w:rPr>
                <w:rFonts w:eastAsia="Calibri"/>
                <w:sz w:val="28"/>
                <w:szCs w:val="28"/>
                <w:lang w:val="uk-UA"/>
              </w:rPr>
              <w:t>Тетяна БЕРЕУЦИНА</w:t>
            </w: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  <w:r w:rsidRPr="003F3BB8">
              <w:rPr>
                <w:rFonts w:eastAsia="Calibri"/>
                <w:sz w:val="28"/>
                <w:szCs w:val="28"/>
                <w:lang w:val="uk-UA"/>
              </w:rPr>
              <w:t>головний спеціаліст відділу архітектури та містобудування управління будівництва та архітектури – секретар Комісії;</w:t>
            </w:r>
          </w:p>
        </w:tc>
      </w:tr>
      <w:tr w:rsidR="004061C4" w:rsidRPr="00836EF1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061C4" w:rsidRPr="003F3BB8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F3BB8">
              <w:rPr>
                <w:rFonts w:eastAsia="Calibri"/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061C4" w:rsidRPr="003F3BB8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061C4" w:rsidRPr="003F3BB8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val="uk-UA"/>
              </w:rPr>
            </w:pPr>
            <w:r w:rsidRPr="003F3BB8">
              <w:rPr>
                <w:rFonts w:eastAsia="Calibri"/>
                <w:sz w:val="28"/>
                <w:szCs w:val="28"/>
                <w:lang w:val="uk-UA"/>
              </w:rPr>
              <w:t>Надія КОЗЛОВА</w:t>
            </w: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  <w:r w:rsidRPr="003F3BB8">
              <w:rPr>
                <w:rFonts w:eastAsia="Calibri"/>
                <w:sz w:val="28"/>
                <w:szCs w:val="28"/>
                <w:lang w:val="uk-UA"/>
              </w:rPr>
              <w:t>головний спеціаліст відділу споживчого ринку;</w:t>
            </w:r>
          </w:p>
        </w:tc>
      </w:tr>
      <w:tr w:rsidR="004061C4" w:rsidRPr="003F3BB8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061C4" w:rsidRPr="003F3BB8" w:rsidTr="00072FCC">
        <w:tc>
          <w:tcPr>
            <w:tcW w:w="3369" w:type="dxa"/>
            <w:shd w:val="clear" w:color="auto" w:fill="auto"/>
          </w:tcPr>
          <w:p w:rsidR="004061C4" w:rsidRPr="003F3BB8" w:rsidRDefault="00516A25" w:rsidP="00072FCC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Юлія ЧУГАЙ</w:t>
            </w: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516A25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головний спеціаліст – юрисконсульт відділу юридичного забезпечення</w:t>
            </w:r>
            <w:r w:rsidR="004061C4" w:rsidRPr="003F3BB8">
              <w:rPr>
                <w:rFonts w:eastAsia="Calibri"/>
                <w:sz w:val="28"/>
                <w:szCs w:val="28"/>
                <w:lang w:val="uk-UA"/>
              </w:rPr>
              <w:t xml:space="preserve"> управління юридичної та кадрової роботи;</w:t>
            </w:r>
          </w:p>
        </w:tc>
      </w:tr>
      <w:tr w:rsidR="004061C4" w:rsidRPr="003F3BB8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061C4" w:rsidRPr="003F3BB8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val="uk-UA"/>
              </w:rPr>
            </w:pPr>
            <w:r w:rsidRPr="003F3BB8">
              <w:rPr>
                <w:rFonts w:eastAsia="Calibri"/>
                <w:sz w:val="28"/>
                <w:szCs w:val="28"/>
                <w:lang w:val="uk-UA"/>
              </w:rPr>
              <w:t>Наталія ШАПАР</w:t>
            </w: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  <w:r w:rsidRPr="003F3BB8">
              <w:rPr>
                <w:rFonts w:eastAsia="Calibri"/>
                <w:sz w:val="28"/>
                <w:szCs w:val="28"/>
                <w:lang w:val="uk-UA"/>
              </w:rPr>
              <w:t>головний спеціаліст-юрисконсульт управління будівництва та архітектури;</w:t>
            </w:r>
          </w:p>
        </w:tc>
      </w:tr>
      <w:tr w:rsidR="004061C4" w:rsidRPr="003F3BB8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061C4" w:rsidRPr="003F3BB8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val="uk-UA"/>
              </w:rPr>
            </w:pPr>
            <w:r w:rsidRPr="003F3BB8">
              <w:rPr>
                <w:rFonts w:eastAsia="Calibri"/>
                <w:sz w:val="28"/>
                <w:szCs w:val="28"/>
                <w:lang w:val="uk-UA"/>
              </w:rPr>
              <w:t>Олена ЩЕРБІНА</w:t>
            </w: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головний </w:t>
            </w:r>
            <w:r w:rsidRPr="008B6271">
              <w:rPr>
                <w:rFonts w:eastAsia="Calibri"/>
                <w:sz w:val="28"/>
                <w:szCs w:val="28"/>
                <w:lang w:val="uk-UA"/>
              </w:rPr>
              <w:t>спеціаліст відділу благоустрою та енергетики управління житлово-комунального господарства</w:t>
            </w:r>
            <w:r>
              <w:rPr>
                <w:rFonts w:eastAsia="Calibri"/>
                <w:sz w:val="28"/>
                <w:szCs w:val="28"/>
                <w:lang w:val="uk-UA"/>
              </w:rPr>
              <w:t>;</w:t>
            </w:r>
          </w:p>
        </w:tc>
      </w:tr>
      <w:tr w:rsidR="004061C4" w:rsidRPr="003F3BB8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061C4" w:rsidRPr="00836EF1" w:rsidTr="00072FCC">
        <w:tc>
          <w:tcPr>
            <w:tcW w:w="3369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val="uk-UA"/>
              </w:rPr>
            </w:pPr>
            <w:r w:rsidRPr="003F3BB8">
              <w:rPr>
                <w:rFonts w:eastAsia="Calibri"/>
                <w:sz w:val="28"/>
                <w:szCs w:val="28"/>
                <w:lang w:val="uk-UA"/>
              </w:rPr>
              <w:t>Наталія ЮШИНА</w:t>
            </w:r>
          </w:p>
        </w:tc>
        <w:tc>
          <w:tcPr>
            <w:tcW w:w="42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3F3BB8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завідувач сектору містобудівного кадастру відділу архітектури та містобудування управління будівництва та архітектури</w:t>
            </w:r>
          </w:p>
        </w:tc>
      </w:tr>
    </w:tbl>
    <w:p w:rsidR="004061C4" w:rsidRPr="003F3BB8" w:rsidRDefault="004061C4" w:rsidP="004061C4">
      <w:pPr>
        <w:overflowPunct/>
        <w:autoSpaceDE/>
        <w:autoSpaceDN/>
        <w:adjustRightInd/>
        <w:jc w:val="center"/>
        <w:rPr>
          <w:sz w:val="28"/>
          <w:szCs w:val="28"/>
          <w:lang w:val="uk-UA"/>
        </w:rPr>
      </w:pPr>
    </w:p>
    <w:p w:rsidR="004061C4" w:rsidRPr="003F3BB8" w:rsidRDefault="004061C4" w:rsidP="004061C4">
      <w:pPr>
        <w:overflowPunct/>
        <w:autoSpaceDE/>
        <w:autoSpaceDN/>
        <w:adjustRightInd/>
        <w:ind w:left="4678"/>
        <w:rPr>
          <w:sz w:val="28"/>
          <w:szCs w:val="28"/>
          <w:lang w:val="uk-UA"/>
        </w:rPr>
      </w:pPr>
    </w:p>
    <w:p w:rsidR="00C55D75" w:rsidRDefault="00C55D75" w:rsidP="004061C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4061C4" w:rsidRPr="003F3BB8" w:rsidRDefault="00C55D75" w:rsidP="004061C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будівництва та архітектури</w:t>
      </w:r>
      <w:r w:rsidR="004061C4" w:rsidRPr="00C55D75">
        <w:rPr>
          <w:b/>
          <w:sz w:val="28"/>
          <w:szCs w:val="28"/>
          <w:lang w:val="uk-UA"/>
        </w:rPr>
        <w:t xml:space="preserve">                                    </w:t>
      </w:r>
      <w:r>
        <w:rPr>
          <w:b/>
          <w:sz w:val="28"/>
          <w:szCs w:val="28"/>
          <w:lang w:val="uk-UA"/>
        </w:rPr>
        <w:t xml:space="preserve">      Світлана ЗЕМЛЯНА</w:t>
      </w:r>
    </w:p>
    <w:p w:rsidR="004061C4" w:rsidRDefault="004061C4" w:rsidP="004061C4">
      <w:pPr>
        <w:rPr>
          <w:lang w:val="uk-UA"/>
        </w:rPr>
      </w:pPr>
    </w:p>
    <w:p w:rsidR="004061C4" w:rsidRDefault="004061C4" w:rsidP="004061C4">
      <w:pPr>
        <w:rPr>
          <w:lang w:val="uk-UA"/>
        </w:rPr>
      </w:pPr>
    </w:p>
    <w:p w:rsidR="004061C4" w:rsidRDefault="00E13110" w:rsidP="00A20B5F">
      <w:pPr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="00A20B5F">
        <w:rPr>
          <w:lang w:val="uk-UA"/>
        </w:rPr>
        <w:t xml:space="preserve">                               </w:t>
      </w:r>
    </w:p>
    <w:p w:rsidR="004061C4" w:rsidRDefault="004061C4" w:rsidP="00A20B5F">
      <w:pPr>
        <w:jc w:val="both"/>
        <w:rPr>
          <w:lang w:val="uk-UA"/>
        </w:rPr>
      </w:pPr>
    </w:p>
    <w:p w:rsidR="00D4501B" w:rsidRDefault="00A20B5F" w:rsidP="00A20B5F">
      <w:pPr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</w:t>
      </w:r>
      <w:r w:rsidRPr="00877836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 xml:space="preserve">    </w:t>
      </w:r>
      <w:r w:rsidR="004061C4">
        <w:rPr>
          <w:sz w:val="24"/>
          <w:szCs w:val="24"/>
          <w:lang w:val="uk-UA"/>
        </w:rPr>
        <w:t xml:space="preserve">                           </w:t>
      </w:r>
    </w:p>
    <w:p w:rsidR="00D4501B" w:rsidRDefault="00D4501B" w:rsidP="00A20B5F">
      <w:pPr>
        <w:jc w:val="both"/>
        <w:rPr>
          <w:sz w:val="24"/>
          <w:szCs w:val="24"/>
          <w:lang w:val="uk-UA"/>
        </w:rPr>
      </w:pPr>
    </w:p>
    <w:p w:rsidR="00A20B5F" w:rsidRPr="00933024" w:rsidRDefault="00D4501B" w:rsidP="00A20B5F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A20B5F" w:rsidRPr="00933024">
        <w:rPr>
          <w:sz w:val="28"/>
          <w:szCs w:val="28"/>
          <w:lang w:val="uk-UA"/>
        </w:rPr>
        <w:t xml:space="preserve">Додаток </w:t>
      </w:r>
      <w:r w:rsidR="004061C4">
        <w:rPr>
          <w:sz w:val="28"/>
          <w:szCs w:val="28"/>
          <w:lang w:val="uk-UA"/>
        </w:rPr>
        <w:t>2</w:t>
      </w:r>
    </w:p>
    <w:p w:rsidR="00A20B5F" w:rsidRDefault="00A20B5F" w:rsidP="00A20B5F">
      <w:pPr>
        <w:pStyle w:val="1"/>
        <w:ind w:left="5387"/>
        <w:jc w:val="both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 xml:space="preserve">        </w:t>
      </w:r>
      <w:r w:rsidRPr="00933024">
        <w:rPr>
          <w:rStyle w:val="FontStyle19"/>
          <w:sz w:val="28"/>
          <w:szCs w:val="28"/>
          <w:lang w:val="uk-UA"/>
        </w:rPr>
        <w:t xml:space="preserve">до розпорядження керівника </w:t>
      </w:r>
    </w:p>
    <w:p w:rsidR="00A20B5F" w:rsidRDefault="00A20B5F" w:rsidP="00A20B5F">
      <w:pPr>
        <w:pStyle w:val="1"/>
        <w:ind w:left="5954"/>
        <w:jc w:val="both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A20B5F" w:rsidRPr="00933024" w:rsidRDefault="00C3034D" w:rsidP="00A20B5F">
      <w:pPr>
        <w:pStyle w:val="1"/>
        <w:ind w:left="5954"/>
        <w:jc w:val="both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>в</w:t>
      </w:r>
      <w:r w:rsidR="00A20B5F">
        <w:rPr>
          <w:rStyle w:val="FontStyle19"/>
          <w:sz w:val="28"/>
          <w:szCs w:val="28"/>
          <w:lang w:val="uk-UA"/>
        </w:rPr>
        <w:t>ід</w:t>
      </w:r>
      <w:r>
        <w:rPr>
          <w:rStyle w:val="FontStyle19"/>
          <w:sz w:val="28"/>
          <w:szCs w:val="28"/>
          <w:lang w:val="uk-UA"/>
        </w:rPr>
        <w:t xml:space="preserve"> </w:t>
      </w:r>
      <w:r w:rsidR="00836EF1">
        <w:rPr>
          <w:rStyle w:val="FontStyle19"/>
          <w:sz w:val="28"/>
          <w:szCs w:val="28"/>
          <w:lang w:val="uk-UA"/>
        </w:rPr>
        <w:t>16.06.2021 № 546</w:t>
      </w:r>
    </w:p>
    <w:p w:rsidR="00A20B5F" w:rsidRPr="00933024" w:rsidRDefault="00A20B5F" w:rsidP="00A20B5F">
      <w:pPr>
        <w:pStyle w:val="1"/>
        <w:jc w:val="both"/>
        <w:rPr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 xml:space="preserve">                                                                                    </w:t>
      </w:r>
      <w:r w:rsidRPr="00933024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</w:p>
    <w:p w:rsidR="00A20B5F" w:rsidRPr="00933024" w:rsidRDefault="00A20B5F" w:rsidP="00A20B5F">
      <w:pPr>
        <w:jc w:val="center"/>
        <w:rPr>
          <w:sz w:val="28"/>
          <w:szCs w:val="28"/>
          <w:lang w:val="uk-UA"/>
        </w:rPr>
      </w:pPr>
      <w:r w:rsidRPr="00933024">
        <w:rPr>
          <w:sz w:val="28"/>
          <w:szCs w:val="28"/>
          <w:lang w:val="uk-UA"/>
        </w:rPr>
        <w:t>ПОЛОЖЕННЯ</w:t>
      </w:r>
    </w:p>
    <w:p w:rsidR="00A20B5F" w:rsidRDefault="00A20B5F" w:rsidP="00A20B5F">
      <w:pPr>
        <w:jc w:val="center"/>
        <w:rPr>
          <w:color w:val="000000"/>
          <w:sz w:val="28"/>
          <w:szCs w:val="28"/>
          <w:lang w:val="uk-UA"/>
        </w:rPr>
      </w:pPr>
      <w:r w:rsidRPr="00933024">
        <w:rPr>
          <w:sz w:val="28"/>
          <w:szCs w:val="28"/>
          <w:lang w:val="uk-UA"/>
        </w:rPr>
        <w:t xml:space="preserve">про </w:t>
      </w:r>
      <w:r w:rsidRPr="00570F97">
        <w:rPr>
          <w:sz w:val="28"/>
          <w:szCs w:val="28"/>
          <w:lang w:val="uk-UA"/>
        </w:rPr>
        <w:t xml:space="preserve">Комісію </w:t>
      </w:r>
      <w:r w:rsidRPr="00570F97">
        <w:rPr>
          <w:color w:val="000000"/>
          <w:sz w:val="28"/>
          <w:szCs w:val="28"/>
          <w:lang w:val="uk-UA"/>
        </w:rPr>
        <w:t xml:space="preserve">з розгляду питань розміщення </w:t>
      </w:r>
      <w:r w:rsidRPr="009A3E8E">
        <w:rPr>
          <w:color w:val="000000"/>
          <w:sz w:val="28"/>
          <w:szCs w:val="28"/>
          <w:lang w:val="uk-UA"/>
        </w:rPr>
        <w:t>стаціонарних</w:t>
      </w:r>
      <w:r w:rsidR="00AF625C">
        <w:rPr>
          <w:color w:val="000000"/>
          <w:sz w:val="28"/>
          <w:szCs w:val="28"/>
          <w:lang w:val="uk-UA"/>
        </w:rPr>
        <w:t xml:space="preserve"> та пересувних</w:t>
      </w:r>
      <w:r w:rsidRPr="009A3E8E">
        <w:rPr>
          <w:color w:val="000000"/>
          <w:sz w:val="28"/>
          <w:szCs w:val="28"/>
          <w:lang w:val="uk-UA"/>
        </w:rPr>
        <w:t xml:space="preserve"> тимчасових споруд</w:t>
      </w:r>
      <w:r w:rsidR="00AF625C">
        <w:rPr>
          <w:color w:val="000000"/>
          <w:sz w:val="28"/>
          <w:szCs w:val="28"/>
          <w:lang w:val="uk-UA"/>
        </w:rPr>
        <w:t xml:space="preserve"> для провадження підприємницької діяльності</w:t>
      </w:r>
      <w:r w:rsidRPr="009A3E8E">
        <w:rPr>
          <w:color w:val="000000"/>
          <w:sz w:val="28"/>
          <w:szCs w:val="28"/>
          <w:lang w:val="uk-UA"/>
        </w:rPr>
        <w:t xml:space="preserve"> на території </w:t>
      </w:r>
      <w:r w:rsidR="00D72469">
        <w:rPr>
          <w:color w:val="000000"/>
          <w:sz w:val="28"/>
          <w:szCs w:val="28"/>
          <w:lang w:val="uk-UA"/>
        </w:rPr>
        <w:t>Лисичанської</w:t>
      </w:r>
      <w:r w:rsidR="00AF625C">
        <w:rPr>
          <w:color w:val="000000"/>
          <w:sz w:val="28"/>
          <w:szCs w:val="28"/>
          <w:lang w:val="uk-UA"/>
        </w:rPr>
        <w:t xml:space="preserve"> міської</w:t>
      </w:r>
      <w:r w:rsidR="00D72469">
        <w:rPr>
          <w:color w:val="000000"/>
          <w:sz w:val="28"/>
          <w:szCs w:val="28"/>
          <w:lang w:val="uk-UA"/>
        </w:rPr>
        <w:t xml:space="preserve"> територіальної громади</w:t>
      </w:r>
    </w:p>
    <w:p w:rsidR="00A20B5F" w:rsidRPr="00933024" w:rsidRDefault="00A20B5F" w:rsidP="00A20B5F">
      <w:pPr>
        <w:jc w:val="center"/>
        <w:rPr>
          <w:sz w:val="28"/>
          <w:szCs w:val="28"/>
          <w:lang w:val="uk-UA"/>
        </w:rPr>
      </w:pPr>
      <w:r w:rsidRPr="00933024">
        <w:rPr>
          <w:sz w:val="28"/>
          <w:szCs w:val="28"/>
          <w:lang w:val="uk-UA"/>
        </w:rPr>
        <w:t xml:space="preserve">      </w:t>
      </w:r>
    </w:p>
    <w:p w:rsidR="00A20B5F" w:rsidRPr="00933024" w:rsidRDefault="00A20B5F" w:rsidP="00A20B5F">
      <w:pPr>
        <w:tabs>
          <w:tab w:val="left" w:pos="720"/>
        </w:tabs>
        <w:suppressAutoHyphens/>
        <w:jc w:val="center"/>
        <w:rPr>
          <w:b/>
          <w:sz w:val="28"/>
          <w:szCs w:val="28"/>
          <w:lang w:val="uk-UA"/>
        </w:rPr>
      </w:pPr>
      <w:smartTag w:uri="urn:schemas-microsoft-com:office:smarttags" w:element="place">
        <w:r w:rsidRPr="00933024">
          <w:rPr>
            <w:b/>
            <w:sz w:val="28"/>
            <w:szCs w:val="28"/>
            <w:lang w:val="en-US"/>
          </w:rPr>
          <w:t>I</w:t>
        </w:r>
        <w:r w:rsidRPr="00933024">
          <w:rPr>
            <w:b/>
            <w:sz w:val="28"/>
            <w:szCs w:val="28"/>
            <w:lang w:val="uk-UA"/>
          </w:rPr>
          <w:t>.</w:t>
        </w:r>
      </w:smartTag>
      <w:r w:rsidRPr="00933024">
        <w:rPr>
          <w:b/>
          <w:sz w:val="28"/>
          <w:szCs w:val="28"/>
          <w:lang w:val="uk-UA"/>
        </w:rPr>
        <w:t xml:space="preserve"> Загальні положення</w:t>
      </w:r>
    </w:p>
    <w:p w:rsidR="00A20B5F" w:rsidRPr="00933024" w:rsidRDefault="00A20B5F" w:rsidP="00A20B5F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933024">
        <w:rPr>
          <w:sz w:val="28"/>
          <w:szCs w:val="28"/>
          <w:lang w:val="uk-UA"/>
        </w:rPr>
        <w:t xml:space="preserve">         </w:t>
      </w:r>
      <w:r w:rsidRPr="00933024">
        <w:rPr>
          <w:color w:val="333333"/>
          <w:sz w:val="28"/>
          <w:szCs w:val="28"/>
          <w:lang w:val="uk-UA"/>
        </w:rPr>
        <w:t xml:space="preserve">  1.1. Комісія</w:t>
      </w:r>
      <w:r w:rsidRPr="00933024">
        <w:rPr>
          <w:color w:val="000000"/>
          <w:sz w:val="28"/>
          <w:szCs w:val="28"/>
          <w:lang w:val="uk-UA"/>
        </w:rPr>
        <w:t xml:space="preserve"> з розгляду питань розміщення </w:t>
      </w:r>
      <w:r w:rsidRPr="009A3E8E">
        <w:rPr>
          <w:color w:val="000000"/>
          <w:sz w:val="28"/>
          <w:szCs w:val="28"/>
          <w:lang w:val="uk-UA"/>
        </w:rPr>
        <w:t>стаціонарних</w:t>
      </w:r>
      <w:r w:rsidR="00AF625C">
        <w:rPr>
          <w:color w:val="000000"/>
          <w:sz w:val="28"/>
          <w:szCs w:val="28"/>
          <w:lang w:val="uk-UA"/>
        </w:rPr>
        <w:t xml:space="preserve"> та пересувних</w:t>
      </w:r>
      <w:r w:rsidRPr="009A3E8E">
        <w:rPr>
          <w:color w:val="000000"/>
          <w:sz w:val="28"/>
          <w:szCs w:val="28"/>
          <w:lang w:val="uk-UA"/>
        </w:rPr>
        <w:t xml:space="preserve"> тимчасових споруд</w:t>
      </w:r>
      <w:r w:rsidR="00AF625C">
        <w:rPr>
          <w:color w:val="000000"/>
          <w:sz w:val="28"/>
          <w:szCs w:val="28"/>
          <w:lang w:val="uk-UA"/>
        </w:rPr>
        <w:t xml:space="preserve"> для провадження підприємницької діяльності</w:t>
      </w:r>
      <w:r w:rsidRPr="009A3E8E">
        <w:rPr>
          <w:color w:val="000000"/>
          <w:sz w:val="28"/>
          <w:szCs w:val="28"/>
          <w:lang w:val="uk-UA"/>
        </w:rPr>
        <w:t xml:space="preserve"> на території </w:t>
      </w:r>
      <w:r w:rsidR="00D72469">
        <w:rPr>
          <w:color w:val="000000"/>
          <w:sz w:val="28"/>
          <w:szCs w:val="28"/>
          <w:lang w:val="uk-UA"/>
        </w:rPr>
        <w:t>Лисичанської</w:t>
      </w:r>
      <w:r w:rsidR="00AF625C">
        <w:rPr>
          <w:color w:val="000000"/>
          <w:sz w:val="28"/>
          <w:szCs w:val="28"/>
          <w:lang w:val="uk-UA"/>
        </w:rPr>
        <w:t xml:space="preserve"> міської</w:t>
      </w:r>
      <w:r w:rsidR="00D72469">
        <w:rPr>
          <w:color w:val="000000"/>
          <w:sz w:val="28"/>
          <w:szCs w:val="28"/>
          <w:lang w:val="uk-UA"/>
        </w:rPr>
        <w:t xml:space="preserve"> територіальної громади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933024">
        <w:rPr>
          <w:color w:val="000000"/>
          <w:sz w:val="28"/>
          <w:szCs w:val="28"/>
          <w:lang w:val="uk-UA"/>
        </w:rPr>
        <w:t xml:space="preserve"> (Комісія) </w:t>
      </w:r>
      <w:r w:rsidRPr="00933024">
        <w:rPr>
          <w:color w:val="333333"/>
          <w:sz w:val="28"/>
          <w:szCs w:val="28"/>
          <w:lang w:val="uk-UA"/>
        </w:rPr>
        <w:t xml:space="preserve">є </w:t>
      </w:r>
      <w:r w:rsidRPr="00933024">
        <w:rPr>
          <w:sz w:val="28"/>
          <w:szCs w:val="28"/>
          <w:lang w:val="uk-UA"/>
        </w:rPr>
        <w:t xml:space="preserve">тимчасово діючим консультативно-дорадчим органом </w:t>
      </w:r>
      <w:r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(далі – Лисичанська міська ВЦА)</w:t>
      </w:r>
      <w:r w:rsidR="00C55D75">
        <w:rPr>
          <w:sz w:val="28"/>
          <w:szCs w:val="28"/>
          <w:lang w:val="uk-UA"/>
        </w:rPr>
        <w:t>;</w:t>
      </w:r>
    </w:p>
    <w:p w:rsidR="00A20B5F" w:rsidRPr="00933024" w:rsidRDefault="00A20B5F" w:rsidP="00A20B5F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933024">
        <w:rPr>
          <w:sz w:val="28"/>
          <w:szCs w:val="28"/>
          <w:lang w:val="uk-UA"/>
        </w:rPr>
        <w:t xml:space="preserve">           1.2. Комісія </w:t>
      </w:r>
      <w:r w:rsidRPr="00933024">
        <w:rPr>
          <w:color w:val="000000"/>
          <w:sz w:val="28"/>
          <w:szCs w:val="28"/>
          <w:lang w:val="uk-UA"/>
        </w:rPr>
        <w:t>утворюється для</w:t>
      </w:r>
      <w:r w:rsidRPr="00933024">
        <w:rPr>
          <w:bCs/>
          <w:sz w:val="28"/>
          <w:szCs w:val="28"/>
          <w:lang w:val="uk-UA"/>
        </w:rPr>
        <w:t xml:space="preserve"> координації заходів по впорядкуванню розміщення </w:t>
      </w:r>
      <w:r w:rsidRPr="009A3E8E">
        <w:rPr>
          <w:color w:val="000000"/>
          <w:sz w:val="28"/>
          <w:szCs w:val="28"/>
          <w:lang w:val="uk-UA"/>
        </w:rPr>
        <w:t>стаціонарних</w:t>
      </w:r>
      <w:r w:rsidR="00283384">
        <w:rPr>
          <w:color w:val="000000"/>
          <w:sz w:val="28"/>
          <w:szCs w:val="28"/>
          <w:lang w:val="uk-UA"/>
        </w:rPr>
        <w:t xml:space="preserve"> та пересувних</w:t>
      </w:r>
      <w:r w:rsidRPr="009A3E8E">
        <w:rPr>
          <w:color w:val="000000"/>
          <w:sz w:val="28"/>
          <w:szCs w:val="28"/>
          <w:lang w:val="uk-UA"/>
        </w:rPr>
        <w:t xml:space="preserve"> тимчасових споруд</w:t>
      </w:r>
      <w:r w:rsidR="00283384">
        <w:rPr>
          <w:color w:val="000000"/>
          <w:sz w:val="28"/>
          <w:szCs w:val="28"/>
          <w:lang w:val="uk-UA"/>
        </w:rPr>
        <w:t xml:space="preserve"> для провадження підприємницької діяльності</w:t>
      </w:r>
      <w:r w:rsidRPr="009A3E8E">
        <w:rPr>
          <w:color w:val="000000"/>
          <w:sz w:val="28"/>
          <w:szCs w:val="28"/>
          <w:lang w:val="uk-UA"/>
        </w:rPr>
        <w:t xml:space="preserve"> на території </w:t>
      </w:r>
      <w:r w:rsidR="00D72469">
        <w:rPr>
          <w:color w:val="000000"/>
          <w:sz w:val="28"/>
          <w:szCs w:val="28"/>
          <w:lang w:val="uk-UA"/>
        </w:rPr>
        <w:t>Лисичанської</w:t>
      </w:r>
      <w:r w:rsidR="00283384">
        <w:rPr>
          <w:color w:val="000000"/>
          <w:sz w:val="28"/>
          <w:szCs w:val="28"/>
          <w:lang w:val="uk-UA"/>
        </w:rPr>
        <w:t xml:space="preserve"> міської</w:t>
      </w:r>
      <w:r w:rsidR="00D72469">
        <w:rPr>
          <w:color w:val="000000"/>
          <w:sz w:val="28"/>
          <w:szCs w:val="28"/>
          <w:lang w:val="uk-UA"/>
        </w:rPr>
        <w:t xml:space="preserve"> територіальної громади</w:t>
      </w:r>
      <w:r w:rsidR="00C55D75">
        <w:rPr>
          <w:bCs/>
          <w:sz w:val="28"/>
          <w:szCs w:val="28"/>
          <w:lang w:val="uk-UA"/>
        </w:rPr>
        <w:t>;</w:t>
      </w:r>
    </w:p>
    <w:p w:rsidR="00A20B5F" w:rsidRDefault="00A20B5F" w:rsidP="00A20B5F">
      <w:pPr>
        <w:tabs>
          <w:tab w:val="left" w:pos="720"/>
        </w:tabs>
        <w:suppressAutoHyphens/>
        <w:jc w:val="both"/>
        <w:rPr>
          <w:sz w:val="28"/>
          <w:szCs w:val="28"/>
          <w:lang w:val="uk-UA"/>
        </w:rPr>
      </w:pPr>
      <w:r w:rsidRPr="00933024">
        <w:rPr>
          <w:sz w:val="28"/>
          <w:szCs w:val="28"/>
          <w:lang w:val="uk-UA"/>
        </w:rPr>
        <w:t xml:space="preserve">           1.3. У своїй діяльності Комісія керується Конституцією України та законами України, указами Президента України, постановами Верховної </w:t>
      </w:r>
      <w:r w:rsidR="00283384">
        <w:rPr>
          <w:sz w:val="28"/>
          <w:szCs w:val="28"/>
          <w:lang w:val="uk-UA"/>
        </w:rPr>
        <w:t>Р</w:t>
      </w:r>
      <w:r w:rsidRPr="00933024">
        <w:rPr>
          <w:sz w:val="28"/>
          <w:szCs w:val="28"/>
          <w:lang w:val="uk-UA"/>
        </w:rPr>
        <w:t xml:space="preserve">ади України, актами Кабінету Міністрів України, іншими нормативно-правовими актами та нормативними документами, розпорядженнями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="00C55D75">
        <w:rPr>
          <w:sz w:val="28"/>
          <w:szCs w:val="28"/>
          <w:lang w:val="uk-UA"/>
        </w:rPr>
        <w:t>ВЦА,</w:t>
      </w:r>
      <w:r w:rsidRPr="00933024">
        <w:rPr>
          <w:sz w:val="28"/>
          <w:szCs w:val="28"/>
          <w:lang w:val="uk-UA"/>
        </w:rPr>
        <w:t xml:space="preserve"> а також цим Положенням.</w:t>
      </w:r>
    </w:p>
    <w:p w:rsidR="00C55D75" w:rsidRPr="00D4501B" w:rsidRDefault="00C55D75" w:rsidP="00A20B5F">
      <w:pPr>
        <w:tabs>
          <w:tab w:val="left" w:pos="720"/>
        </w:tabs>
        <w:suppressAutoHyphens/>
        <w:jc w:val="both"/>
        <w:rPr>
          <w:sz w:val="16"/>
          <w:szCs w:val="16"/>
          <w:lang w:val="uk-UA"/>
        </w:rPr>
      </w:pPr>
    </w:p>
    <w:p w:rsidR="00A20B5F" w:rsidRPr="00933024" w:rsidRDefault="00A20B5F" w:rsidP="00A20B5F">
      <w:pPr>
        <w:suppressAutoHyphens/>
        <w:jc w:val="center"/>
        <w:rPr>
          <w:b/>
          <w:sz w:val="28"/>
          <w:szCs w:val="28"/>
          <w:lang w:val="uk-UA"/>
        </w:rPr>
      </w:pPr>
      <w:r w:rsidRPr="00933024">
        <w:rPr>
          <w:b/>
          <w:sz w:val="28"/>
          <w:szCs w:val="28"/>
          <w:lang w:val="en-US"/>
        </w:rPr>
        <w:t>II</w:t>
      </w:r>
      <w:r w:rsidRPr="00933024">
        <w:rPr>
          <w:b/>
          <w:sz w:val="28"/>
          <w:szCs w:val="28"/>
          <w:lang w:val="uk-UA"/>
        </w:rPr>
        <w:t>. Завдання Комісії</w:t>
      </w:r>
    </w:p>
    <w:p w:rsidR="00A20B5F" w:rsidRDefault="004061C4" w:rsidP="004061C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2.1. Основним завданнями Комісії є </w:t>
      </w:r>
      <w:r w:rsidR="00A20B5F" w:rsidRPr="00933024">
        <w:rPr>
          <w:sz w:val="28"/>
          <w:szCs w:val="28"/>
          <w:lang w:val="uk-UA"/>
        </w:rPr>
        <w:t xml:space="preserve">реалізація повноважень </w:t>
      </w:r>
      <w:r w:rsidR="00A20B5F" w:rsidRPr="004C06E4">
        <w:rPr>
          <w:sz w:val="28"/>
          <w:szCs w:val="28"/>
          <w:lang w:val="uk-UA"/>
        </w:rPr>
        <w:t xml:space="preserve">Лисичанської міської </w:t>
      </w:r>
      <w:r w:rsidR="00A20B5F">
        <w:rPr>
          <w:sz w:val="28"/>
          <w:szCs w:val="28"/>
          <w:lang w:val="uk-UA"/>
        </w:rPr>
        <w:t>ВЦА</w:t>
      </w:r>
      <w:r w:rsidR="00A20B5F" w:rsidRPr="004C06E4">
        <w:rPr>
          <w:sz w:val="28"/>
          <w:szCs w:val="28"/>
          <w:lang w:val="uk-UA"/>
        </w:rPr>
        <w:t xml:space="preserve"> в сфері містобудування, архітектури та благоустр</w:t>
      </w:r>
      <w:r w:rsidR="00A20B5F" w:rsidRPr="00933024">
        <w:rPr>
          <w:sz w:val="28"/>
          <w:szCs w:val="28"/>
          <w:lang w:val="uk-UA"/>
        </w:rPr>
        <w:t xml:space="preserve">ою на території </w:t>
      </w:r>
      <w:r w:rsidR="00D72469">
        <w:rPr>
          <w:sz w:val="28"/>
          <w:szCs w:val="28"/>
          <w:lang w:val="uk-UA"/>
        </w:rPr>
        <w:t>Лисичанської</w:t>
      </w:r>
      <w:r w:rsidR="001E6029">
        <w:rPr>
          <w:sz w:val="28"/>
          <w:szCs w:val="28"/>
          <w:lang w:val="uk-UA"/>
        </w:rPr>
        <w:t xml:space="preserve"> міської</w:t>
      </w:r>
      <w:r w:rsidR="00D72469">
        <w:rPr>
          <w:sz w:val="28"/>
          <w:szCs w:val="28"/>
          <w:lang w:val="uk-UA"/>
        </w:rPr>
        <w:t xml:space="preserve"> територіальної громади</w:t>
      </w:r>
      <w:r w:rsidR="001E6029">
        <w:rPr>
          <w:sz w:val="28"/>
          <w:szCs w:val="28"/>
          <w:lang w:val="uk-UA"/>
        </w:rPr>
        <w:t xml:space="preserve"> в частині </w:t>
      </w:r>
      <w:r w:rsidR="00A20B5F" w:rsidRPr="00933024">
        <w:rPr>
          <w:color w:val="000000"/>
          <w:sz w:val="28"/>
          <w:szCs w:val="28"/>
          <w:lang w:val="uk-UA"/>
        </w:rPr>
        <w:t>розгляд</w:t>
      </w:r>
      <w:r w:rsidR="001E6029">
        <w:rPr>
          <w:color w:val="000000"/>
          <w:sz w:val="28"/>
          <w:szCs w:val="28"/>
          <w:lang w:val="uk-UA"/>
        </w:rPr>
        <w:t>у</w:t>
      </w:r>
      <w:r w:rsidR="00A20B5F" w:rsidRPr="00933024">
        <w:rPr>
          <w:color w:val="000000"/>
          <w:sz w:val="28"/>
          <w:szCs w:val="28"/>
          <w:lang w:val="uk-UA"/>
        </w:rPr>
        <w:t xml:space="preserve"> питань розміщення та функціонування </w:t>
      </w:r>
      <w:r w:rsidR="00A20B5F" w:rsidRPr="009A3E8E">
        <w:rPr>
          <w:color w:val="000000"/>
          <w:sz w:val="28"/>
          <w:szCs w:val="28"/>
          <w:lang w:val="uk-UA"/>
        </w:rPr>
        <w:t xml:space="preserve">стаціонарних </w:t>
      </w:r>
      <w:r w:rsidR="001E6029">
        <w:rPr>
          <w:color w:val="000000"/>
          <w:sz w:val="28"/>
          <w:szCs w:val="28"/>
          <w:lang w:val="uk-UA"/>
        </w:rPr>
        <w:t xml:space="preserve">та пересувних </w:t>
      </w:r>
      <w:r w:rsidR="00A20B5F" w:rsidRPr="009A3E8E">
        <w:rPr>
          <w:color w:val="000000"/>
          <w:sz w:val="28"/>
          <w:szCs w:val="28"/>
          <w:lang w:val="uk-UA"/>
        </w:rPr>
        <w:t>тимчасових споруд</w:t>
      </w:r>
      <w:r w:rsidR="001E6029">
        <w:rPr>
          <w:color w:val="000000"/>
          <w:sz w:val="28"/>
          <w:szCs w:val="28"/>
          <w:lang w:val="uk-UA"/>
        </w:rPr>
        <w:t xml:space="preserve"> для провадження підприємницької діяльності</w:t>
      </w:r>
      <w:r w:rsidR="00A20B5F" w:rsidRPr="009A3E8E">
        <w:rPr>
          <w:color w:val="000000"/>
          <w:sz w:val="28"/>
          <w:szCs w:val="28"/>
          <w:lang w:val="uk-UA"/>
        </w:rPr>
        <w:t xml:space="preserve"> на території </w:t>
      </w:r>
      <w:r w:rsidR="00D72469">
        <w:rPr>
          <w:color w:val="000000"/>
          <w:sz w:val="28"/>
          <w:szCs w:val="28"/>
          <w:lang w:val="uk-UA"/>
        </w:rPr>
        <w:t>Лисичанської</w:t>
      </w:r>
      <w:r w:rsidR="001E6029">
        <w:rPr>
          <w:color w:val="000000"/>
          <w:sz w:val="28"/>
          <w:szCs w:val="28"/>
          <w:lang w:val="uk-UA"/>
        </w:rPr>
        <w:t xml:space="preserve"> міської</w:t>
      </w:r>
      <w:r w:rsidR="00D72469">
        <w:rPr>
          <w:color w:val="000000"/>
          <w:sz w:val="28"/>
          <w:szCs w:val="28"/>
          <w:lang w:val="uk-UA"/>
        </w:rPr>
        <w:t xml:space="preserve"> територіальної громади</w:t>
      </w:r>
      <w:r w:rsidR="00A20B5F" w:rsidRPr="00933024">
        <w:rPr>
          <w:color w:val="000000"/>
          <w:sz w:val="28"/>
          <w:szCs w:val="28"/>
          <w:lang w:val="uk-UA"/>
        </w:rPr>
        <w:t xml:space="preserve"> відповідно до «Порядку розміщення тимчасових споруд для провадження підприємницької діяльності», затвердженого Наказом </w:t>
      </w:r>
      <w:proofErr w:type="spellStart"/>
      <w:r w:rsidR="00A20B5F" w:rsidRPr="00933024">
        <w:rPr>
          <w:color w:val="000000"/>
          <w:sz w:val="28"/>
          <w:szCs w:val="28"/>
          <w:lang w:val="uk-UA"/>
        </w:rPr>
        <w:t>Мінрегіону</w:t>
      </w:r>
      <w:proofErr w:type="spellEnd"/>
      <w:r w:rsidR="00A20B5F" w:rsidRPr="00933024">
        <w:rPr>
          <w:color w:val="000000"/>
          <w:sz w:val="28"/>
          <w:szCs w:val="28"/>
          <w:lang w:val="uk-UA"/>
        </w:rPr>
        <w:t xml:space="preserve"> України від 21.10.2011</w:t>
      </w:r>
      <w:r w:rsidR="00A20B5F">
        <w:rPr>
          <w:color w:val="000000"/>
          <w:sz w:val="28"/>
          <w:szCs w:val="28"/>
          <w:lang w:val="uk-UA"/>
        </w:rPr>
        <w:t xml:space="preserve"> №244</w:t>
      </w:r>
      <w:r w:rsidR="00280D90">
        <w:rPr>
          <w:color w:val="000000"/>
          <w:sz w:val="28"/>
          <w:szCs w:val="28"/>
          <w:lang w:val="uk-UA"/>
        </w:rPr>
        <w:t>,</w:t>
      </w:r>
      <w:r w:rsidR="00A20B5F">
        <w:rPr>
          <w:color w:val="000000"/>
          <w:sz w:val="28"/>
          <w:szCs w:val="28"/>
          <w:lang w:val="uk-UA"/>
        </w:rPr>
        <w:t xml:space="preserve"> </w:t>
      </w:r>
      <w:r w:rsidR="00A20B5F" w:rsidRPr="00E13110">
        <w:rPr>
          <w:color w:val="000000"/>
          <w:sz w:val="28"/>
          <w:szCs w:val="28"/>
          <w:lang w:val="uk-UA"/>
        </w:rPr>
        <w:t>та інших нормативно-правових актів</w:t>
      </w:r>
      <w:r w:rsidR="00E13110" w:rsidRPr="00E13110">
        <w:rPr>
          <w:color w:val="000000"/>
          <w:sz w:val="28"/>
          <w:szCs w:val="28"/>
          <w:lang w:val="uk-UA"/>
        </w:rPr>
        <w:t>.</w:t>
      </w:r>
    </w:p>
    <w:p w:rsidR="00C55D75" w:rsidRPr="00D4501B" w:rsidRDefault="00C55D75" w:rsidP="004061C4">
      <w:pPr>
        <w:jc w:val="both"/>
        <w:rPr>
          <w:sz w:val="16"/>
          <w:szCs w:val="16"/>
          <w:lang w:val="uk-UA"/>
        </w:rPr>
      </w:pPr>
    </w:p>
    <w:p w:rsidR="00D4501B" w:rsidRDefault="00A20B5F" w:rsidP="00D4501B">
      <w:pPr>
        <w:tabs>
          <w:tab w:val="left" w:pos="567"/>
        </w:tabs>
        <w:suppressAutoHyphens/>
        <w:jc w:val="center"/>
        <w:rPr>
          <w:b/>
          <w:sz w:val="28"/>
          <w:szCs w:val="28"/>
          <w:lang w:val="uk-UA"/>
        </w:rPr>
      </w:pPr>
      <w:r w:rsidRPr="00933024">
        <w:rPr>
          <w:b/>
          <w:sz w:val="28"/>
          <w:szCs w:val="28"/>
          <w:lang w:val="en-US"/>
        </w:rPr>
        <w:t>III</w:t>
      </w:r>
      <w:r w:rsidRPr="00933024">
        <w:rPr>
          <w:b/>
          <w:sz w:val="28"/>
          <w:szCs w:val="28"/>
          <w:lang w:val="uk-UA"/>
        </w:rPr>
        <w:t>. Склад і структура Комісії</w:t>
      </w:r>
    </w:p>
    <w:p w:rsidR="00D4501B" w:rsidRPr="00D4501B" w:rsidRDefault="00A20B5F" w:rsidP="00D4501B">
      <w:pPr>
        <w:tabs>
          <w:tab w:val="left" w:pos="567"/>
          <w:tab w:val="left" w:pos="709"/>
        </w:tabs>
        <w:suppressAutoHyphens/>
        <w:ind w:firstLine="709"/>
        <w:rPr>
          <w:b/>
          <w:sz w:val="28"/>
          <w:szCs w:val="28"/>
          <w:lang w:val="uk-UA"/>
        </w:rPr>
      </w:pPr>
      <w:r w:rsidRPr="00933024">
        <w:rPr>
          <w:sz w:val="28"/>
          <w:szCs w:val="28"/>
          <w:lang w:val="uk-UA"/>
        </w:rPr>
        <w:t xml:space="preserve">3.1. Склад Комісії затверджується розпорядженням керівника </w:t>
      </w:r>
      <w:r>
        <w:rPr>
          <w:sz w:val="28"/>
          <w:szCs w:val="28"/>
          <w:lang w:val="uk-UA"/>
        </w:rPr>
        <w:t>Лисичанської міської ВЦА</w:t>
      </w:r>
      <w:r w:rsidR="00C55D75">
        <w:rPr>
          <w:sz w:val="28"/>
          <w:szCs w:val="28"/>
          <w:lang w:val="uk-UA"/>
        </w:rPr>
        <w:t>;</w:t>
      </w:r>
      <w:r w:rsidRPr="00933024">
        <w:rPr>
          <w:sz w:val="28"/>
          <w:szCs w:val="28"/>
          <w:lang w:val="uk-UA"/>
        </w:rPr>
        <w:t xml:space="preserve">   </w:t>
      </w:r>
      <w:r w:rsidR="00D4501B">
        <w:rPr>
          <w:sz w:val="28"/>
          <w:szCs w:val="28"/>
          <w:lang w:val="uk-UA"/>
        </w:rPr>
        <w:t xml:space="preserve">                               </w:t>
      </w:r>
    </w:p>
    <w:p w:rsidR="00A20B5F" w:rsidRPr="00D4501B" w:rsidRDefault="00A20B5F" w:rsidP="00D4501B">
      <w:pPr>
        <w:tabs>
          <w:tab w:val="left" w:pos="720"/>
        </w:tabs>
        <w:suppressAutoHyphens/>
        <w:ind w:firstLine="709"/>
        <w:jc w:val="both"/>
        <w:rPr>
          <w:rStyle w:val="FontStyle"/>
          <w:rFonts w:cs="Times New Roman"/>
          <w:color w:val="auto"/>
          <w:sz w:val="28"/>
          <w:szCs w:val="28"/>
          <w:lang w:val="uk-UA"/>
        </w:rPr>
      </w:pPr>
      <w:r w:rsidRPr="00933024">
        <w:rPr>
          <w:sz w:val="28"/>
          <w:szCs w:val="28"/>
          <w:lang w:val="uk-UA"/>
        </w:rPr>
        <w:t xml:space="preserve">3.2. </w:t>
      </w:r>
      <w:r w:rsidRPr="00933024">
        <w:rPr>
          <w:rStyle w:val="FontStyle"/>
          <w:sz w:val="28"/>
          <w:szCs w:val="28"/>
          <w:lang w:val="uk-UA"/>
        </w:rPr>
        <w:t>До складу Комісії входять: голова Комісії, заступник голови Комісі</w:t>
      </w:r>
      <w:r w:rsidR="00C55D75">
        <w:rPr>
          <w:rStyle w:val="FontStyle"/>
          <w:sz w:val="28"/>
          <w:szCs w:val="28"/>
          <w:lang w:val="uk-UA"/>
        </w:rPr>
        <w:t>ї, секретар та члени Комісії;</w:t>
      </w:r>
    </w:p>
    <w:p w:rsidR="00D4501B" w:rsidRDefault="001E6029" w:rsidP="001E6029">
      <w:pPr>
        <w:tabs>
          <w:tab w:val="left" w:pos="720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20B5F" w:rsidRPr="001E6029">
        <w:rPr>
          <w:sz w:val="28"/>
          <w:szCs w:val="28"/>
          <w:lang w:val="uk-UA"/>
        </w:rPr>
        <w:t xml:space="preserve">           </w:t>
      </w:r>
    </w:p>
    <w:p w:rsidR="00D4501B" w:rsidRDefault="00D4501B" w:rsidP="001E6029">
      <w:pPr>
        <w:tabs>
          <w:tab w:val="left" w:pos="720"/>
        </w:tabs>
        <w:suppressAutoHyphens/>
        <w:jc w:val="both"/>
        <w:rPr>
          <w:sz w:val="28"/>
          <w:szCs w:val="28"/>
          <w:lang w:val="uk-UA"/>
        </w:rPr>
      </w:pPr>
    </w:p>
    <w:p w:rsidR="00D4501B" w:rsidRDefault="00D4501B" w:rsidP="001E6029">
      <w:pPr>
        <w:tabs>
          <w:tab w:val="left" w:pos="720"/>
        </w:tabs>
        <w:suppressAutoHyphens/>
        <w:jc w:val="both"/>
        <w:rPr>
          <w:sz w:val="28"/>
          <w:szCs w:val="28"/>
          <w:lang w:val="uk-UA"/>
        </w:rPr>
      </w:pPr>
    </w:p>
    <w:p w:rsidR="00A20B5F" w:rsidRDefault="00A20B5F" w:rsidP="00D4501B">
      <w:pPr>
        <w:tabs>
          <w:tab w:val="left" w:pos="720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1E6029">
        <w:rPr>
          <w:sz w:val="28"/>
          <w:szCs w:val="28"/>
          <w:lang w:val="uk-UA"/>
        </w:rPr>
        <w:t>3.</w:t>
      </w:r>
      <w:r w:rsidR="001E6029">
        <w:rPr>
          <w:sz w:val="28"/>
          <w:szCs w:val="28"/>
          <w:lang w:val="uk-UA"/>
        </w:rPr>
        <w:t>3</w:t>
      </w:r>
      <w:r w:rsidRPr="001E6029">
        <w:rPr>
          <w:sz w:val="28"/>
          <w:szCs w:val="28"/>
          <w:lang w:val="uk-UA"/>
        </w:rPr>
        <w:t>. До роботи Комісії можуть залучатись представники комунальних підприємств, структурних підрозділів</w:t>
      </w:r>
      <w:r w:rsidRPr="001E6029">
        <w:rPr>
          <w:color w:val="333333"/>
          <w:sz w:val="28"/>
          <w:szCs w:val="28"/>
          <w:lang w:val="uk-UA"/>
        </w:rPr>
        <w:t xml:space="preserve"> </w:t>
      </w:r>
      <w:r w:rsidRPr="001E6029">
        <w:rPr>
          <w:sz w:val="28"/>
          <w:szCs w:val="28"/>
          <w:lang w:val="uk-UA"/>
        </w:rPr>
        <w:t>Лисичанської міської ВЦА, громадських організацій, тощо.</w:t>
      </w:r>
    </w:p>
    <w:p w:rsidR="00C55D75" w:rsidRPr="00D4501B" w:rsidRDefault="00C55D75" w:rsidP="001E6029">
      <w:pPr>
        <w:tabs>
          <w:tab w:val="left" w:pos="720"/>
        </w:tabs>
        <w:suppressAutoHyphens/>
        <w:jc w:val="both"/>
        <w:rPr>
          <w:sz w:val="16"/>
          <w:szCs w:val="16"/>
          <w:lang w:val="uk-UA"/>
        </w:rPr>
      </w:pPr>
    </w:p>
    <w:p w:rsidR="00A20B5F" w:rsidRPr="00933024" w:rsidRDefault="00A20B5F" w:rsidP="00A20B5F">
      <w:pPr>
        <w:jc w:val="center"/>
        <w:rPr>
          <w:b/>
          <w:color w:val="000000"/>
          <w:sz w:val="28"/>
          <w:szCs w:val="28"/>
          <w:lang w:val="uk-UA"/>
        </w:rPr>
      </w:pPr>
      <w:r w:rsidRPr="00933024">
        <w:rPr>
          <w:b/>
          <w:color w:val="000000"/>
          <w:sz w:val="28"/>
          <w:szCs w:val="28"/>
          <w:lang w:val="en-US"/>
        </w:rPr>
        <w:t>IV</w:t>
      </w:r>
      <w:r w:rsidRPr="00933024">
        <w:rPr>
          <w:b/>
          <w:color w:val="000000"/>
          <w:sz w:val="28"/>
          <w:szCs w:val="28"/>
        </w:rPr>
        <w:t>.</w:t>
      </w:r>
      <w:r w:rsidRPr="00933024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933024">
        <w:rPr>
          <w:b/>
          <w:color w:val="000000"/>
          <w:sz w:val="28"/>
          <w:szCs w:val="28"/>
        </w:rPr>
        <w:t>Функції</w:t>
      </w:r>
      <w:proofErr w:type="spellEnd"/>
      <w:r w:rsidRPr="00933024">
        <w:rPr>
          <w:b/>
          <w:color w:val="000000"/>
          <w:sz w:val="28"/>
          <w:szCs w:val="28"/>
        </w:rPr>
        <w:t xml:space="preserve"> та </w:t>
      </w:r>
      <w:proofErr w:type="spellStart"/>
      <w:r w:rsidRPr="00933024">
        <w:rPr>
          <w:b/>
          <w:color w:val="000000"/>
          <w:sz w:val="28"/>
          <w:szCs w:val="28"/>
        </w:rPr>
        <w:t>повнов</w:t>
      </w:r>
      <w:r w:rsidRPr="00933024">
        <w:rPr>
          <w:b/>
          <w:color w:val="000000"/>
          <w:sz w:val="28"/>
          <w:szCs w:val="28"/>
          <w:lang w:val="uk-UA"/>
        </w:rPr>
        <w:t>аження</w:t>
      </w:r>
      <w:proofErr w:type="spellEnd"/>
      <w:r w:rsidRPr="00933024">
        <w:rPr>
          <w:b/>
          <w:color w:val="000000"/>
          <w:sz w:val="28"/>
          <w:szCs w:val="28"/>
          <w:lang w:val="uk-UA"/>
        </w:rPr>
        <w:t xml:space="preserve"> Комісії</w:t>
      </w:r>
    </w:p>
    <w:p w:rsidR="00A20B5F" w:rsidRPr="00933024" w:rsidRDefault="00A20B5F" w:rsidP="00A20B5F">
      <w:pPr>
        <w:jc w:val="both"/>
        <w:rPr>
          <w:color w:val="000000"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 xml:space="preserve">             До повноважень Комісії відносяться:</w:t>
      </w:r>
    </w:p>
    <w:p w:rsidR="00C33EAB" w:rsidRDefault="00A20B5F" w:rsidP="00C33EAB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>4.1. Розгляд звернень юридичних</w:t>
      </w:r>
      <w:r w:rsidR="001E6029">
        <w:rPr>
          <w:color w:val="000000"/>
          <w:sz w:val="28"/>
          <w:szCs w:val="28"/>
          <w:lang w:val="uk-UA"/>
        </w:rPr>
        <w:t xml:space="preserve"> осіб</w:t>
      </w:r>
      <w:r w:rsidRPr="00933024">
        <w:rPr>
          <w:color w:val="000000"/>
          <w:sz w:val="28"/>
          <w:szCs w:val="28"/>
          <w:lang w:val="uk-UA"/>
        </w:rPr>
        <w:t xml:space="preserve"> та фізичних осіб</w:t>
      </w:r>
      <w:r w:rsidR="001E6029">
        <w:rPr>
          <w:color w:val="000000"/>
          <w:sz w:val="28"/>
          <w:szCs w:val="28"/>
          <w:lang w:val="uk-UA"/>
        </w:rPr>
        <w:t>-підприємців</w:t>
      </w:r>
      <w:r w:rsidRPr="00933024">
        <w:rPr>
          <w:color w:val="000000"/>
          <w:sz w:val="28"/>
          <w:szCs w:val="28"/>
          <w:lang w:val="uk-UA"/>
        </w:rPr>
        <w:t xml:space="preserve"> з питань </w:t>
      </w:r>
      <w:r w:rsidR="001E6029">
        <w:rPr>
          <w:color w:val="000000"/>
          <w:sz w:val="28"/>
          <w:szCs w:val="28"/>
          <w:lang w:val="uk-UA"/>
        </w:rPr>
        <w:t xml:space="preserve">визначення можливості </w:t>
      </w:r>
      <w:r w:rsidRPr="00933024">
        <w:rPr>
          <w:color w:val="000000"/>
          <w:sz w:val="28"/>
          <w:szCs w:val="28"/>
          <w:lang w:val="uk-UA"/>
        </w:rPr>
        <w:t xml:space="preserve">розміщення </w:t>
      </w:r>
      <w:r w:rsidRPr="009A3E8E">
        <w:rPr>
          <w:color w:val="000000"/>
          <w:sz w:val="28"/>
          <w:szCs w:val="28"/>
          <w:lang w:val="uk-UA"/>
        </w:rPr>
        <w:t xml:space="preserve">стаціонарних </w:t>
      </w:r>
      <w:r w:rsidR="001E6029">
        <w:rPr>
          <w:color w:val="000000"/>
          <w:sz w:val="28"/>
          <w:szCs w:val="28"/>
          <w:lang w:val="uk-UA"/>
        </w:rPr>
        <w:t xml:space="preserve">та пересувних </w:t>
      </w:r>
      <w:r w:rsidRPr="009A3E8E">
        <w:rPr>
          <w:color w:val="000000"/>
          <w:sz w:val="28"/>
          <w:szCs w:val="28"/>
          <w:lang w:val="uk-UA"/>
        </w:rPr>
        <w:t>тимчасових споруд</w:t>
      </w:r>
      <w:r w:rsidR="001E6029">
        <w:rPr>
          <w:color w:val="000000"/>
          <w:sz w:val="28"/>
          <w:szCs w:val="28"/>
          <w:lang w:val="uk-UA"/>
        </w:rPr>
        <w:t xml:space="preserve"> для провадження підприємницької діяльності (далі – ТС)</w:t>
      </w:r>
      <w:r w:rsidRPr="009A3E8E">
        <w:rPr>
          <w:color w:val="000000"/>
          <w:sz w:val="28"/>
          <w:szCs w:val="28"/>
          <w:lang w:val="uk-UA"/>
        </w:rPr>
        <w:t xml:space="preserve"> на території </w:t>
      </w:r>
      <w:r w:rsidR="00D72469">
        <w:rPr>
          <w:color w:val="000000"/>
          <w:sz w:val="28"/>
          <w:szCs w:val="28"/>
          <w:lang w:val="uk-UA"/>
        </w:rPr>
        <w:t xml:space="preserve">Лисичанської </w:t>
      </w:r>
      <w:r w:rsidR="001E6029">
        <w:rPr>
          <w:color w:val="000000"/>
          <w:sz w:val="28"/>
          <w:szCs w:val="28"/>
          <w:lang w:val="uk-UA"/>
        </w:rPr>
        <w:t xml:space="preserve">міської </w:t>
      </w:r>
      <w:r w:rsidR="00D72469">
        <w:rPr>
          <w:color w:val="000000"/>
          <w:sz w:val="28"/>
          <w:szCs w:val="28"/>
          <w:lang w:val="uk-UA"/>
        </w:rPr>
        <w:t>територіальної громади</w:t>
      </w:r>
      <w:r w:rsidR="00C55D75">
        <w:rPr>
          <w:color w:val="000000"/>
          <w:sz w:val="28"/>
          <w:szCs w:val="28"/>
          <w:lang w:val="uk-UA"/>
        </w:rPr>
        <w:t>;</w:t>
      </w:r>
    </w:p>
    <w:p w:rsidR="00C33EAB" w:rsidRDefault="00A20B5F" w:rsidP="00C33EAB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>4.2.</w:t>
      </w:r>
      <w:r w:rsidR="001E6029">
        <w:rPr>
          <w:color w:val="000000"/>
          <w:sz w:val="28"/>
          <w:szCs w:val="28"/>
          <w:lang w:val="uk-UA"/>
        </w:rPr>
        <w:t xml:space="preserve"> Попереднє</w:t>
      </w:r>
      <w:r w:rsidRPr="00933024">
        <w:rPr>
          <w:color w:val="000000"/>
          <w:sz w:val="28"/>
          <w:szCs w:val="28"/>
          <w:lang w:val="uk-UA"/>
        </w:rPr>
        <w:t xml:space="preserve"> </w:t>
      </w:r>
      <w:r w:rsidR="001E6029">
        <w:rPr>
          <w:color w:val="000000"/>
          <w:sz w:val="28"/>
          <w:szCs w:val="28"/>
          <w:lang w:val="uk-UA"/>
        </w:rPr>
        <w:t>в</w:t>
      </w:r>
      <w:r w:rsidRPr="00933024">
        <w:rPr>
          <w:color w:val="000000"/>
          <w:sz w:val="28"/>
          <w:szCs w:val="28"/>
          <w:lang w:val="uk-UA"/>
        </w:rPr>
        <w:t xml:space="preserve">изначення можливості розміщення </w:t>
      </w:r>
      <w:r w:rsidR="001E6029">
        <w:rPr>
          <w:color w:val="000000"/>
          <w:sz w:val="28"/>
          <w:szCs w:val="28"/>
          <w:lang w:val="uk-UA"/>
        </w:rPr>
        <w:t>ТС</w:t>
      </w:r>
      <w:r w:rsidR="00C33EAB">
        <w:rPr>
          <w:color w:val="000000"/>
          <w:sz w:val="28"/>
          <w:szCs w:val="28"/>
          <w:lang w:val="uk-UA"/>
        </w:rPr>
        <w:t>;</w:t>
      </w:r>
    </w:p>
    <w:p w:rsidR="00C33EAB" w:rsidRDefault="00A20B5F" w:rsidP="00C33EAB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 xml:space="preserve">4.3. Підготовка пропозицій щодо </w:t>
      </w:r>
      <w:r w:rsidR="001E6029">
        <w:rPr>
          <w:color w:val="000000"/>
          <w:sz w:val="28"/>
          <w:szCs w:val="28"/>
          <w:lang w:val="uk-UA"/>
        </w:rPr>
        <w:t>узгодження можливості</w:t>
      </w:r>
      <w:r w:rsidRPr="00933024">
        <w:rPr>
          <w:color w:val="000000"/>
          <w:sz w:val="28"/>
          <w:szCs w:val="28"/>
          <w:lang w:val="uk-UA"/>
        </w:rPr>
        <w:t xml:space="preserve"> розміщення </w:t>
      </w:r>
      <w:r w:rsidR="001E6029">
        <w:rPr>
          <w:color w:val="000000"/>
          <w:sz w:val="28"/>
          <w:szCs w:val="28"/>
          <w:lang w:val="uk-UA"/>
        </w:rPr>
        <w:t>ТС</w:t>
      </w:r>
      <w:r w:rsidR="00C33EAB">
        <w:rPr>
          <w:color w:val="000000"/>
          <w:sz w:val="28"/>
          <w:szCs w:val="28"/>
          <w:lang w:val="uk-UA"/>
        </w:rPr>
        <w:t>;</w:t>
      </w:r>
    </w:p>
    <w:p w:rsidR="00A20B5F" w:rsidRPr="00933024" w:rsidRDefault="00A20B5F" w:rsidP="00C33EAB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4.4 </w:t>
      </w:r>
      <w:r w:rsidRPr="00933024">
        <w:rPr>
          <w:color w:val="000000"/>
          <w:sz w:val="28"/>
          <w:szCs w:val="28"/>
          <w:lang w:val="uk-UA"/>
        </w:rPr>
        <w:t xml:space="preserve">Підготовка пропозицій щодо продовження строку розміщення </w:t>
      </w:r>
      <w:r w:rsidR="001E6029">
        <w:rPr>
          <w:color w:val="000000"/>
          <w:sz w:val="28"/>
          <w:szCs w:val="28"/>
          <w:lang w:val="uk-UA"/>
        </w:rPr>
        <w:t xml:space="preserve">ТС </w:t>
      </w:r>
      <w:r>
        <w:rPr>
          <w:color w:val="000000"/>
          <w:sz w:val="28"/>
          <w:szCs w:val="28"/>
          <w:lang w:val="uk-UA"/>
        </w:rPr>
        <w:t xml:space="preserve"> на території </w:t>
      </w:r>
      <w:r w:rsidR="0094731D">
        <w:rPr>
          <w:color w:val="000000"/>
          <w:sz w:val="28"/>
          <w:szCs w:val="28"/>
          <w:lang w:val="uk-UA"/>
        </w:rPr>
        <w:t xml:space="preserve">Лисичанської </w:t>
      </w:r>
      <w:r w:rsidR="001E6029">
        <w:rPr>
          <w:color w:val="000000"/>
          <w:sz w:val="28"/>
          <w:szCs w:val="28"/>
          <w:lang w:val="uk-UA"/>
        </w:rPr>
        <w:t xml:space="preserve">міської </w:t>
      </w:r>
      <w:r w:rsidR="0094731D">
        <w:rPr>
          <w:color w:val="000000"/>
          <w:sz w:val="28"/>
          <w:szCs w:val="28"/>
          <w:lang w:val="uk-UA"/>
        </w:rPr>
        <w:t>територіальної громади</w:t>
      </w:r>
      <w:r w:rsidR="00C33EAB">
        <w:rPr>
          <w:color w:val="000000"/>
          <w:sz w:val="28"/>
          <w:szCs w:val="28"/>
          <w:lang w:val="uk-UA"/>
        </w:rPr>
        <w:t>;</w:t>
      </w:r>
    </w:p>
    <w:p w:rsidR="00C33EAB" w:rsidRDefault="00A20B5F" w:rsidP="00C33EA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 xml:space="preserve">4.5. Підготовка пропозицій щодо відмови в </w:t>
      </w:r>
      <w:r w:rsidR="001E6029">
        <w:rPr>
          <w:color w:val="000000"/>
          <w:sz w:val="28"/>
          <w:szCs w:val="28"/>
          <w:lang w:val="uk-UA"/>
        </w:rPr>
        <w:t xml:space="preserve">узгодженні можливості розміщення ТС </w:t>
      </w:r>
      <w:r w:rsidRPr="00933024">
        <w:rPr>
          <w:color w:val="000000"/>
          <w:sz w:val="28"/>
          <w:szCs w:val="28"/>
          <w:lang w:val="uk-UA"/>
        </w:rPr>
        <w:t xml:space="preserve"> та в продовженні строку розміщення </w:t>
      </w:r>
      <w:r w:rsidR="001E6029">
        <w:rPr>
          <w:color w:val="000000"/>
          <w:sz w:val="28"/>
          <w:szCs w:val="28"/>
          <w:lang w:val="uk-UA"/>
        </w:rPr>
        <w:t>ТС</w:t>
      </w:r>
      <w:r w:rsidR="00C33EAB">
        <w:rPr>
          <w:color w:val="000000"/>
          <w:sz w:val="28"/>
          <w:szCs w:val="28"/>
          <w:lang w:val="uk-UA"/>
        </w:rPr>
        <w:t xml:space="preserve"> з обґрунтуванням відмови;</w:t>
      </w:r>
    </w:p>
    <w:p w:rsidR="00C33EAB" w:rsidRDefault="00A20B5F" w:rsidP="00C33EA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 xml:space="preserve">4.6. </w:t>
      </w:r>
      <w:r w:rsidR="002C3E45">
        <w:rPr>
          <w:color w:val="000000"/>
          <w:sz w:val="28"/>
          <w:szCs w:val="28"/>
          <w:lang w:val="uk-UA"/>
        </w:rPr>
        <w:t>Підготовка пропозицій</w:t>
      </w:r>
      <w:r w:rsidRPr="00933024">
        <w:rPr>
          <w:color w:val="000000"/>
          <w:sz w:val="28"/>
          <w:szCs w:val="28"/>
          <w:lang w:val="uk-UA"/>
        </w:rPr>
        <w:t xml:space="preserve"> щодо призу</w:t>
      </w:r>
      <w:r w:rsidR="002C3E45">
        <w:rPr>
          <w:color w:val="000000"/>
          <w:sz w:val="28"/>
          <w:szCs w:val="28"/>
          <w:lang w:val="uk-UA"/>
        </w:rPr>
        <w:t>пинення дії паспортів прив’язки ТС,</w:t>
      </w:r>
      <w:r w:rsidRPr="00933024">
        <w:rPr>
          <w:color w:val="000000"/>
          <w:sz w:val="28"/>
          <w:szCs w:val="28"/>
          <w:lang w:val="uk-UA"/>
        </w:rPr>
        <w:t xml:space="preserve"> анулювання паспортів прив’язки</w:t>
      </w:r>
      <w:r w:rsidR="002C3E45">
        <w:rPr>
          <w:color w:val="000000"/>
          <w:sz w:val="28"/>
          <w:szCs w:val="28"/>
          <w:lang w:val="uk-UA"/>
        </w:rPr>
        <w:t xml:space="preserve"> ТС</w:t>
      </w:r>
      <w:r w:rsidR="00C33EAB">
        <w:rPr>
          <w:color w:val="000000"/>
          <w:sz w:val="28"/>
          <w:szCs w:val="28"/>
          <w:lang w:val="uk-UA"/>
        </w:rPr>
        <w:t xml:space="preserve"> до закінчення строку їх дії;</w:t>
      </w:r>
    </w:p>
    <w:p w:rsidR="00C33EAB" w:rsidRDefault="00A20B5F" w:rsidP="00C33EA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>4.</w:t>
      </w:r>
      <w:r w:rsidR="002C3E45">
        <w:rPr>
          <w:color w:val="000000"/>
          <w:sz w:val="28"/>
          <w:szCs w:val="28"/>
          <w:lang w:val="uk-UA"/>
        </w:rPr>
        <w:t>7</w:t>
      </w:r>
      <w:r w:rsidRPr="00933024">
        <w:rPr>
          <w:color w:val="000000"/>
          <w:sz w:val="28"/>
          <w:szCs w:val="28"/>
          <w:lang w:val="uk-UA"/>
        </w:rPr>
        <w:t xml:space="preserve">. Надання рекомендацій щодо </w:t>
      </w:r>
      <w:r w:rsidR="002C3E45">
        <w:rPr>
          <w:color w:val="000000"/>
          <w:sz w:val="28"/>
          <w:szCs w:val="28"/>
          <w:lang w:val="uk-UA"/>
        </w:rPr>
        <w:t xml:space="preserve">можливості </w:t>
      </w:r>
      <w:r w:rsidRPr="00933024">
        <w:rPr>
          <w:color w:val="000000"/>
          <w:sz w:val="28"/>
          <w:szCs w:val="28"/>
          <w:lang w:val="uk-UA"/>
        </w:rPr>
        <w:t xml:space="preserve">розміщення </w:t>
      </w:r>
      <w:r w:rsidRPr="009A3E8E">
        <w:rPr>
          <w:color w:val="000000"/>
          <w:sz w:val="28"/>
          <w:szCs w:val="28"/>
          <w:lang w:val="uk-UA"/>
        </w:rPr>
        <w:t>стаціонарних</w:t>
      </w:r>
      <w:r w:rsidR="002C3E45">
        <w:rPr>
          <w:color w:val="000000"/>
          <w:sz w:val="28"/>
          <w:szCs w:val="28"/>
          <w:lang w:val="uk-UA"/>
        </w:rPr>
        <w:t xml:space="preserve"> та пересувних </w:t>
      </w:r>
      <w:r w:rsidRPr="009A3E8E">
        <w:rPr>
          <w:color w:val="000000"/>
          <w:sz w:val="28"/>
          <w:szCs w:val="28"/>
          <w:lang w:val="uk-UA"/>
        </w:rPr>
        <w:t xml:space="preserve"> </w:t>
      </w:r>
      <w:r w:rsidR="002C3E45">
        <w:rPr>
          <w:color w:val="000000"/>
          <w:sz w:val="28"/>
          <w:szCs w:val="28"/>
          <w:lang w:val="uk-UA"/>
        </w:rPr>
        <w:t>ТС</w:t>
      </w:r>
      <w:r>
        <w:rPr>
          <w:color w:val="000000"/>
          <w:sz w:val="28"/>
          <w:szCs w:val="28"/>
          <w:lang w:val="uk-UA"/>
        </w:rPr>
        <w:t xml:space="preserve"> на території </w:t>
      </w:r>
      <w:r w:rsidR="0094731D">
        <w:rPr>
          <w:color w:val="000000"/>
          <w:sz w:val="28"/>
          <w:szCs w:val="28"/>
          <w:lang w:val="uk-UA"/>
        </w:rPr>
        <w:t xml:space="preserve">Лисичанської </w:t>
      </w:r>
      <w:r w:rsidR="002C3E45">
        <w:rPr>
          <w:color w:val="000000"/>
          <w:sz w:val="28"/>
          <w:szCs w:val="28"/>
          <w:lang w:val="uk-UA"/>
        </w:rPr>
        <w:t xml:space="preserve">міської </w:t>
      </w:r>
      <w:r w:rsidR="0094731D">
        <w:rPr>
          <w:color w:val="000000"/>
          <w:sz w:val="28"/>
          <w:szCs w:val="28"/>
          <w:lang w:val="uk-UA"/>
        </w:rPr>
        <w:t>територіальної громади</w:t>
      </w:r>
      <w:r w:rsidR="00C33EAB">
        <w:rPr>
          <w:color w:val="000000"/>
          <w:sz w:val="28"/>
          <w:szCs w:val="28"/>
          <w:lang w:val="uk-UA"/>
        </w:rPr>
        <w:t>;</w:t>
      </w:r>
    </w:p>
    <w:p w:rsidR="00C33EAB" w:rsidRDefault="00A20B5F" w:rsidP="00C33EA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>4.</w:t>
      </w:r>
      <w:r w:rsidR="002C3E45">
        <w:rPr>
          <w:color w:val="000000"/>
          <w:sz w:val="28"/>
          <w:szCs w:val="28"/>
          <w:lang w:val="uk-UA"/>
        </w:rPr>
        <w:t>8</w:t>
      </w:r>
      <w:r w:rsidRPr="00933024">
        <w:rPr>
          <w:color w:val="000000"/>
          <w:sz w:val="28"/>
          <w:szCs w:val="28"/>
          <w:lang w:val="uk-UA"/>
        </w:rPr>
        <w:t xml:space="preserve">. Координація дій структурних підрозділів </w:t>
      </w:r>
      <w:r w:rsidRPr="00B53AE3">
        <w:rPr>
          <w:sz w:val="28"/>
          <w:szCs w:val="28"/>
          <w:lang w:val="uk-UA"/>
        </w:rPr>
        <w:t>Лисичанської міської ВЦА</w:t>
      </w:r>
      <w:r w:rsidRPr="00933024">
        <w:rPr>
          <w:color w:val="000000"/>
          <w:sz w:val="28"/>
          <w:szCs w:val="28"/>
          <w:lang w:val="uk-UA"/>
        </w:rPr>
        <w:t xml:space="preserve"> при розміщенні </w:t>
      </w:r>
      <w:r w:rsidRPr="009A3E8E">
        <w:rPr>
          <w:color w:val="000000"/>
          <w:sz w:val="28"/>
          <w:szCs w:val="28"/>
          <w:lang w:val="uk-UA"/>
        </w:rPr>
        <w:t xml:space="preserve">стаціонарних </w:t>
      </w:r>
      <w:r w:rsidR="002C3E45">
        <w:rPr>
          <w:color w:val="000000"/>
          <w:sz w:val="28"/>
          <w:szCs w:val="28"/>
          <w:lang w:val="uk-UA"/>
        </w:rPr>
        <w:t>та пересувних ТС</w:t>
      </w:r>
      <w:r>
        <w:rPr>
          <w:color w:val="000000"/>
          <w:sz w:val="28"/>
          <w:szCs w:val="28"/>
          <w:lang w:val="uk-UA"/>
        </w:rPr>
        <w:t xml:space="preserve"> на території </w:t>
      </w:r>
      <w:r w:rsidR="0094731D">
        <w:rPr>
          <w:color w:val="000000"/>
          <w:sz w:val="28"/>
          <w:szCs w:val="28"/>
          <w:lang w:val="uk-UA"/>
        </w:rPr>
        <w:t xml:space="preserve">Лисичанської </w:t>
      </w:r>
      <w:r w:rsidR="002C3E45">
        <w:rPr>
          <w:color w:val="000000"/>
          <w:sz w:val="28"/>
          <w:szCs w:val="28"/>
          <w:lang w:val="uk-UA"/>
        </w:rPr>
        <w:t xml:space="preserve">міської </w:t>
      </w:r>
      <w:r w:rsidR="0094731D">
        <w:rPr>
          <w:color w:val="000000"/>
          <w:sz w:val="28"/>
          <w:szCs w:val="28"/>
          <w:lang w:val="uk-UA"/>
        </w:rPr>
        <w:t>територіальної громади</w:t>
      </w:r>
      <w:r w:rsidR="00C33EAB">
        <w:rPr>
          <w:color w:val="000000"/>
          <w:sz w:val="28"/>
          <w:szCs w:val="28"/>
          <w:lang w:val="uk-UA"/>
        </w:rPr>
        <w:t>;</w:t>
      </w:r>
    </w:p>
    <w:p w:rsidR="00C33EAB" w:rsidRDefault="002C3E45" w:rsidP="00C33EAB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4.9</w:t>
      </w:r>
      <w:r w:rsidR="00A20B5F" w:rsidRPr="00933024">
        <w:rPr>
          <w:color w:val="000000"/>
          <w:sz w:val="28"/>
          <w:szCs w:val="28"/>
          <w:lang w:val="uk-UA"/>
        </w:rPr>
        <w:t>. Комісія має право:</w:t>
      </w:r>
    </w:p>
    <w:p w:rsidR="00C33EAB" w:rsidRDefault="00C55D75" w:rsidP="00C33EAB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4.9.1</w:t>
      </w:r>
      <w:r w:rsidR="004061C4">
        <w:rPr>
          <w:color w:val="000000"/>
          <w:sz w:val="28"/>
          <w:szCs w:val="28"/>
          <w:lang w:val="uk-UA"/>
        </w:rPr>
        <w:t xml:space="preserve"> </w:t>
      </w:r>
      <w:r w:rsidR="00A20B5F" w:rsidRPr="00933024">
        <w:rPr>
          <w:color w:val="000000"/>
          <w:sz w:val="28"/>
          <w:szCs w:val="28"/>
          <w:lang w:val="uk-UA"/>
        </w:rPr>
        <w:t xml:space="preserve">отримувати від структурних підрозділів </w:t>
      </w:r>
      <w:r w:rsidR="00A20B5F" w:rsidRPr="00B53AE3">
        <w:rPr>
          <w:sz w:val="28"/>
          <w:szCs w:val="28"/>
          <w:lang w:val="uk-UA"/>
        </w:rPr>
        <w:t>Лисичанської міської ВЦА,</w:t>
      </w:r>
      <w:r w:rsidR="00A20B5F" w:rsidRPr="00933024">
        <w:rPr>
          <w:color w:val="000000"/>
          <w:sz w:val="28"/>
          <w:szCs w:val="28"/>
          <w:lang w:val="uk-UA"/>
        </w:rPr>
        <w:t xml:space="preserve"> підприємств, установ, організацій інформацію необхідну для виконання покладених на неї завдань;</w:t>
      </w:r>
    </w:p>
    <w:p w:rsidR="00A20B5F" w:rsidRPr="00933024" w:rsidRDefault="004061C4" w:rsidP="00C33EA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061C4">
        <w:rPr>
          <w:color w:val="000000"/>
          <w:sz w:val="28"/>
          <w:szCs w:val="28"/>
          <w:lang w:val="uk-UA"/>
        </w:rPr>
        <w:t xml:space="preserve">4.9.2 </w:t>
      </w:r>
      <w:r w:rsidR="00A20B5F" w:rsidRPr="004061C4">
        <w:rPr>
          <w:color w:val="000000"/>
          <w:sz w:val="28"/>
          <w:szCs w:val="28"/>
          <w:lang w:val="uk-UA"/>
        </w:rPr>
        <w:t>залучати відповідних спеціалістів до участі в опрацюванні питань розміщення стаціонарних</w:t>
      </w:r>
      <w:r w:rsidRPr="004061C4">
        <w:rPr>
          <w:color w:val="000000"/>
          <w:sz w:val="28"/>
          <w:szCs w:val="28"/>
          <w:lang w:val="uk-UA"/>
        </w:rPr>
        <w:t xml:space="preserve"> та пересувних</w:t>
      </w:r>
      <w:r w:rsidR="00A20B5F" w:rsidRPr="004061C4">
        <w:rPr>
          <w:color w:val="000000"/>
          <w:sz w:val="28"/>
          <w:szCs w:val="28"/>
          <w:lang w:val="uk-UA"/>
        </w:rPr>
        <w:t xml:space="preserve"> тимчасових споруд</w:t>
      </w:r>
      <w:r w:rsidRPr="004061C4">
        <w:rPr>
          <w:color w:val="000000"/>
          <w:sz w:val="28"/>
          <w:szCs w:val="28"/>
          <w:lang w:val="uk-UA"/>
        </w:rPr>
        <w:t xml:space="preserve"> для провадження підприємницької діяльності на</w:t>
      </w:r>
      <w:r w:rsidR="00A20B5F" w:rsidRPr="004061C4">
        <w:rPr>
          <w:color w:val="000000"/>
          <w:sz w:val="28"/>
          <w:szCs w:val="28"/>
          <w:lang w:val="uk-UA"/>
        </w:rPr>
        <w:t xml:space="preserve"> території </w:t>
      </w:r>
      <w:r w:rsidR="0094731D" w:rsidRPr="004061C4">
        <w:rPr>
          <w:color w:val="000000"/>
          <w:sz w:val="28"/>
          <w:szCs w:val="28"/>
          <w:lang w:val="uk-UA"/>
        </w:rPr>
        <w:t xml:space="preserve">Лисичанської </w:t>
      </w:r>
      <w:r w:rsidRPr="004061C4">
        <w:rPr>
          <w:color w:val="000000"/>
          <w:sz w:val="28"/>
          <w:szCs w:val="28"/>
          <w:lang w:val="uk-UA"/>
        </w:rPr>
        <w:t xml:space="preserve">міської </w:t>
      </w:r>
      <w:r w:rsidR="0094731D" w:rsidRPr="004061C4">
        <w:rPr>
          <w:color w:val="000000"/>
          <w:sz w:val="28"/>
          <w:szCs w:val="28"/>
          <w:lang w:val="uk-UA"/>
        </w:rPr>
        <w:t>територіальної громади</w:t>
      </w:r>
      <w:r w:rsidR="00A20B5F" w:rsidRPr="004061C4">
        <w:rPr>
          <w:color w:val="000000"/>
          <w:sz w:val="28"/>
          <w:szCs w:val="28"/>
          <w:lang w:val="uk-UA"/>
        </w:rPr>
        <w:t>.</w:t>
      </w:r>
    </w:p>
    <w:p w:rsidR="00A20B5F" w:rsidRPr="004061C4" w:rsidRDefault="00A20B5F" w:rsidP="00A20B5F">
      <w:pPr>
        <w:tabs>
          <w:tab w:val="left" w:pos="720"/>
        </w:tabs>
        <w:jc w:val="both"/>
        <w:rPr>
          <w:color w:val="000000"/>
          <w:sz w:val="16"/>
          <w:szCs w:val="16"/>
          <w:lang w:val="uk-UA"/>
        </w:rPr>
      </w:pPr>
    </w:p>
    <w:p w:rsidR="00C33EAB" w:rsidRDefault="00A20B5F" w:rsidP="00C33EAB">
      <w:pPr>
        <w:tabs>
          <w:tab w:val="left" w:pos="567"/>
        </w:tabs>
        <w:suppressAutoHyphens/>
        <w:jc w:val="center"/>
        <w:rPr>
          <w:b/>
          <w:sz w:val="28"/>
          <w:szCs w:val="28"/>
          <w:lang w:val="uk-UA"/>
        </w:rPr>
      </w:pPr>
      <w:r w:rsidRPr="00933024">
        <w:rPr>
          <w:b/>
          <w:sz w:val="28"/>
          <w:szCs w:val="28"/>
          <w:lang w:val="en-US"/>
        </w:rPr>
        <w:t>V</w:t>
      </w:r>
      <w:r w:rsidRPr="00933024">
        <w:rPr>
          <w:b/>
          <w:sz w:val="28"/>
          <w:szCs w:val="28"/>
          <w:lang w:val="uk-UA"/>
        </w:rPr>
        <w:t>. Організація роботи Комісії</w:t>
      </w:r>
    </w:p>
    <w:p w:rsidR="00C33EAB" w:rsidRDefault="00A20B5F" w:rsidP="00C33EAB">
      <w:pPr>
        <w:tabs>
          <w:tab w:val="left" w:pos="567"/>
        </w:tabs>
        <w:suppressAutoHyphens/>
        <w:ind w:firstLine="567"/>
        <w:rPr>
          <w:b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 xml:space="preserve">5.1. Формою роботи Комісії є засідання, які проводяться </w:t>
      </w:r>
      <w:r w:rsidR="002C3E45">
        <w:rPr>
          <w:color w:val="000000"/>
          <w:sz w:val="28"/>
          <w:szCs w:val="28"/>
          <w:lang w:val="uk-UA"/>
        </w:rPr>
        <w:t>у разі</w:t>
      </w:r>
      <w:r w:rsidR="00C33EAB">
        <w:rPr>
          <w:color w:val="000000"/>
          <w:sz w:val="28"/>
          <w:szCs w:val="28"/>
          <w:lang w:val="uk-UA"/>
        </w:rPr>
        <w:t xml:space="preserve"> надходження матеріалів;</w:t>
      </w:r>
    </w:p>
    <w:p w:rsidR="00C33EAB" w:rsidRDefault="00A20B5F" w:rsidP="00C33EAB">
      <w:pPr>
        <w:tabs>
          <w:tab w:val="left" w:pos="567"/>
        </w:tabs>
        <w:suppressAutoHyphens/>
        <w:ind w:firstLine="567"/>
        <w:rPr>
          <w:b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>5.2. Організацію роботи Комісії забезпечує голова, а в разі його відсутності заступник голови. Рішення щодо проведення засідання приймає голова Комісії, а за його</w:t>
      </w:r>
      <w:r w:rsidR="00C33EAB">
        <w:rPr>
          <w:color w:val="000000"/>
          <w:sz w:val="28"/>
          <w:szCs w:val="28"/>
          <w:lang w:val="uk-UA"/>
        </w:rPr>
        <w:t xml:space="preserve"> відсутності – заступник голови;</w:t>
      </w:r>
    </w:p>
    <w:p w:rsidR="00C33EAB" w:rsidRDefault="00A20B5F" w:rsidP="00C33EAB">
      <w:pPr>
        <w:tabs>
          <w:tab w:val="left" w:pos="567"/>
        </w:tabs>
        <w:suppressAutoHyphens/>
        <w:ind w:firstLine="567"/>
        <w:rPr>
          <w:b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>5.3. Голова Комісії, а в разі його відсутності заступник голови:</w:t>
      </w:r>
    </w:p>
    <w:p w:rsidR="00C33EAB" w:rsidRDefault="004061C4" w:rsidP="00C33EAB">
      <w:pPr>
        <w:tabs>
          <w:tab w:val="left" w:pos="567"/>
        </w:tabs>
        <w:suppressAutoHyphens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5.3.1 </w:t>
      </w:r>
      <w:r w:rsidR="00A20B5F" w:rsidRPr="00933024">
        <w:rPr>
          <w:color w:val="000000"/>
          <w:sz w:val="28"/>
          <w:szCs w:val="28"/>
          <w:lang w:val="uk-UA"/>
        </w:rPr>
        <w:t>здійснює керівництво Коміс</w:t>
      </w:r>
      <w:r w:rsidR="00C33EAB">
        <w:rPr>
          <w:color w:val="000000"/>
          <w:sz w:val="28"/>
          <w:szCs w:val="28"/>
          <w:lang w:val="uk-UA"/>
        </w:rPr>
        <w:t>ією, визначає порядок її роботи;</w:t>
      </w:r>
    </w:p>
    <w:p w:rsidR="00C33EAB" w:rsidRDefault="004061C4" w:rsidP="00C33EAB">
      <w:pPr>
        <w:tabs>
          <w:tab w:val="left" w:pos="567"/>
        </w:tabs>
        <w:suppressAutoHyphens/>
        <w:ind w:firstLine="567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5.3.2 </w:t>
      </w:r>
      <w:r w:rsidR="00A20B5F" w:rsidRPr="00933024">
        <w:rPr>
          <w:color w:val="000000"/>
          <w:sz w:val="28"/>
          <w:szCs w:val="28"/>
          <w:lang w:val="uk-UA"/>
        </w:rPr>
        <w:t>головує на засіданнях Комісії;</w:t>
      </w:r>
    </w:p>
    <w:p w:rsidR="00C33EAB" w:rsidRDefault="004061C4" w:rsidP="00C33EAB">
      <w:pPr>
        <w:tabs>
          <w:tab w:val="left" w:pos="567"/>
        </w:tabs>
        <w:suppressAutoHyphens/>
        <w:ind w:firstLine="567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5.3.3 </w:t>
      </w:r>
      <w:r w:rsidR="00A20B5F" w:rsidRPr="00933024">
        <w:rPr>
          <w:color w:val="000000"/>
          <w:sz w:val="28"/>
          <w:szCs w:val="28"/>
          <w:lang w:val="uk-UA"/>
        </w:rPr>
        <w:t>дає доручення членам Комісії;</w:t>
      </w:r>
    </w:p>
    <w:p w:rsidR="00D4501B" w:rsidRPr="00D4501B" w:rsidRDefault="004061C4" w:rsidP="00D4501B">
      <w:pPr>
        <w:tabs>
          <w:tab w:val="left" w:pos="567"/>
        </w:tabs>
        <w:suppressAutoHyphens/>
        <w:ind w:firstLine="567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 w:rsidR="002B4EFC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.4 </w:t>
      </w:r>
      <w:r w:rsidR="00A20B5F" w:rsidRPr="00933024">
        <w:rPr>
          <w:color w:val="000000"/>
          <w:sz w:val="28"/>
          <w:szCs w:val="28"/>
          <w:lang w:val="uk-UA"/>
        </w:rPr>
        <w:t>підписує протоколи Комісії;</w:t>
      </w:r>
    </w:p>
    <w:p w:rsidR="00C33EAB" w:rsidRDefault="004061C4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5.3.5 </w:t>
      </w:r>
      <w:r w:rsidR="00A20B5F" w:rsidRPr="00933024">
        <w:rPr>
          <w:color w:val="000000"/>
          <w:sz w:val="28"/>
          <w:szCs w:val="28"/>
          <w:lang w:val="uk-UA"/>
        </w:rPr>
        <w:t>представляє Комісію у відносинах з</w:t>
      </w:r>
      <w:r w:rsidR="00C55D75">
        <w:rPr>
          <w:color w:val="000000"/>
          <w:sz w:val="28"/>
          <w:szCs w:val="28"/>
          <w:lang w:val="uk-UA"/>
        </w:rPr>
        <w:t>і</w:t>
      </w:r>
      <w:r w:rsidR="00A20B5F" w:rsidRPr="00933024">
        <w:rPr>
          <w:color w:val="000000"/>
          <w:sz w:val="28"/>
          <w:szCs w:val="28"/>
          <w:lang w:val="uk-UA"/>
        </w:rPr>
        <w:t xml:space="preserve"> структурними підрозділами </w:t>
      </w:r>
      <w:r w:rsidR="00A20B5F" w:rsidRPr="00B53AE3">
        <w:rPr>
          <w:sz w:val="28"/>
          <w:szCs w:val="28"/>
          <w:lang w:val="uk-UA"/>
        </w:rPr>
        <w:t>Лисичанської міської ВЦА</w:t>
      </w:r>
      <w:r w:rsidR="00A20B5F" w:rsidRPr="00933024">
        <w:rPr>
          <w:color w:val="000000"/>
          <w:sz w:val="28"/>
          <w:szCs w:val="28"/>
          <w:lang w:val="uk-UA"/>
        </w:rPr>
        <w:t>, підприємствами, установами, організаціями та громадськістю;</w:t>
      </w:r>
    </w:p>
    <w:p w:rsidR="00D4501B" w:rsidRDefault="00D4501B" w:rsidP="00C33EAB">
      <w:pPr>
        <w:tabs>
          <w:tab w:val="left" w:pos="567"/>
        </w:tabs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</w:p>
    <w:p w:rsidR="00D4501B" w:rsidRDefault="00D4501B" w:rsidP="00C33EAB">
      <w:pPr>
        <w:tabs>
          <w:tab w:val="left" w:pos="567"/>
        </w:tabs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</w:p>
    <w:p w:rsidR="00C33EAB" w:rsidRDefault="004061C4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5.3.6 </w:t>
      </w:r>
      <w:r w:rsidR="00A20B5F" w:rsidRPr="00933024">
        <w:rPr>
          <w:color w:val="000000"/>
          <w:sz w:val="28"/>
          <w:szCs w:val="28"/>
          <w:lang w:val="uk-UA"/>
        </w:rPr>
        <w:t xml:space="preserve">контролює стан виконання </w:t>
      </w:r>
      <w:r w:rsidR="002C3E45">
        <w:rPr>
          <w:color w:val="000000"/>
          <w:sz w:val="28"/>
          <w:szCs w:val="28"/>
          <w:lang w:val="uk-UA"/>
        </w:rPr>
        <w:t xml:space="preserve">протокольних </w:t>
      </w:r>
      <w:r w:rsidR="00A20B5F" w:rsidRPr="00933024">
        <w:rPr>
          <w:color w:val="000000"/>
          <w:sz w:val="28"/>
          <w:szCs w:val="28"/>
          <w:lang w:val="uk-UA"/>
        </w:rPr>
        <w:t>рішень Комісії з питань, що розглядались;</w:t>
      </w:r>
    </w:p>
    <w:p w:rsidR="00C33EAB" w:rsidRDefault="004061C4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5.3.7 </w:t>
      </w:r>
      <w:r w:rsidR="00A20B5F" w:rsidRPr="00933024">
        <w:rPr>
          <w:color w:val="000000"/>
          <w:sz w:val="28"/>
          <w:szCs w:val="28"/>
          <w:lang w:val="uk-UA"/>
        </w:rPr>
        <w:t xml:space="preserve">запрошує для участі у роботі Комісії представників структурних підрозділів </w:t>
      </w:r>
      <w:r w:rsidR="00A20B5F" w:rsidRPr="00B53AE3">
        <w:rPr>
          <w:sz w:val="28"/>
          <w:szCs w:val="28"/>
          <w:lang w:val="uk-UA"/>
        </w:rPr>
        <w:t>Лисичанської міської ВЦА</w:t>
      </w:r>
      <w:r w:rsidR="00A20B5F" w:rsidRPr="00933024">
        <w:rPr>
          <w:color w:val="000000"/>
          <w:sz w:val="28"/>
          <w:szCs w:val="28"/>
          <w:lang w:val="uk-UA"/>
        </w:rPr>
        <w:t>, установ, організаці</w:t>
      </w:r>
      <w:r w:rsidR="00C33EAB">
        <w:rPr>
          <w:color w:val="000000"/>
          <w:sz w:val="28"/>
          <w:szCs w:val="28"/>
          <w:lang w:val="uk-UA"/>
        </w:rPr>
        <w:t>й та громадськості за їх згодою;</w:t>
      </w:r>
    </w:p>
    <w:p w:rsidR="00C33EAB" w:rsidRDefault="00A20B5F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>5.4. Заступник голови:</w:t>
      </w:r>
    </w:p>
    <w:p w:rsidR="00C33EAB" w:rsidRDefault="004061C4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5.4.1 </w:t>
      </w:r>
      <w:r w:rsidR="00A20B5F" w:rsidRPr="00933024">
        <w:rPr>
          <w:color w:val="000000"/>
          <w:sz w:val="28"/>
          <w:szCs w:val="28"/>
          <w:lang w:val="uk-UA"/>
        </w:rPr>
        <w:t>бере участь у підготовці питань до розгляду на засіданнях Комісії;</w:t>
      </w:r>
    </w:p>
    <w:p w:rsidR="00C33EAB" w:rsidRDefault="004061C4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5.4.2 </w:t>
      </w:r>
      <w:r w:rsidR="00A20B5F" w:rsidRPr="00933024">
        <w:rPr>
          <w:color w:val="000000"/>
          <w:sz w:val="28"/>
          <w:szCs w:val="28"/>
          <w:lang w:val="uk-UA"/>
        </w:rPr>
        <w:t>виконує функції</w:t>
      </w:r>
      <w:r w:rsidR="00C33EAB">
        <w:rPr>
          <w:color w:val="000000"/>
          <w:sz w:val="28"/>
          <w:szCs w:val="28"/>
          <w:lang w:val="uk-UA"/>
        </w:rPr>
        <w:t xml:space="preserve"> голови в разі його відсутності;</w:t>
      </w:r>
    </w:p>
    <w:p w:rsidR="00C33EAB" w:rsidRDefault="00A20B5F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>5.5. Секретар Комісії:</w:t>
      </w:r>
    </w:p>
    <w:p w:rsidR="00C33EAB" w:rsidRDefault="004061C4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5.5.1 </w:t>
      </w:r>
      <w:r w:rsidR="00A20B5F" w:rsidRPr="00933024">
        <w:rPr>
          <w:color w:val="000000"/>
          <w:sz w:val="28"/>
          <w:szCs w:val="28"/>
          <w:lang w:val="uk-UA"/>
        </w:rPr>
        <w:t>здійснює організаційне та документальне забезпечення роботи Комісії;</w:t>
      </w:r>
    </w:p>
    <w:p w:rsidR="00C33EAB" w:rsidRDefault="004061C4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5.5.2 </w:t>
      </w:r>
      <w:r w:rsidR="00A20B5F" w:rsidRPr="00933024">
        <w:rPr>
          <w:color w:val="000000"/>
          <w:sz w:val="28"/>
          <w:szCs w:val="28"/>
          <w:lang w:val="uk-UA"/>
        </w:rPr>
        <w:t>погоджує з головою Комісії дату та місце проведення засідання Комісії;</w:t>
      </w:r>
    </w:p>
    <w:p w:rsidR="00C33EAB" w:rsidRDefault="004061C4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5.5.3 </w:t>
      </w:r>
      <w:r w:rsidR="00A20B5F" w:rsidRPr="00933024">
        <w:rPr>
          <w:color w:val="000000"/>
          <w:sz w:val="28"/>
          <w:szCs w:val="28"/>
          <w:lang w:val="uk-UA"/>
        </w:rPr>
        <w:t>інформує членів Комісії про час і місце проведення засідань;</w:t>
      </w:r>
    </w:p>
    <w:p w:rsidR="00C33EAB" w:rsidRDefault="004061C4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5.5.4 </w:t>
      </w:r>
      <w:r w:rsidR="00A20B5F" w:rsidRPr="00933024">
        <w:rPr>
          <w:color w:val="000000"/>
          <w:sz w:val="28"/>
          <w:szCs w:val="28"/>
          <w:lang w:val="uk-UA"/>
        </w:rPr>
        <w:t>формує проект порядку денного засідання Комісії та погоджує його з головою Комісії;</w:t>
      </w:r>
    </w:p>
    <w:p w:rsidR="00C33EAB" w:rsidRDefault="004061C4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5.5.5 </w:t>
      </w:r>
      <w:r w:rsidR="00A20B5F" w:rsidRPr="00933024">
        <w:rPr>
          <w:color w:val="000000"/>
          <w:sz w:val="28"/>
          <w:szCs w:val="28"/>
          <w:lang w:val="uk-UA"/>
        </w:rPr>
        <w:t>оформляє протоколи засідань Комісії та подає їх на підпис головуючому на засіданні;</w:t>
      </w:r>
    </w:p>
    <w:p w:rsidR="00C33EAB" w:rsidRDefault="004061C4" w:rsidP="00C33EAB">
      <w:pPr>
        <w:tabs>
          <w:tab w:val="left" w:pos="567"/>
        </w:tabs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5.5.6 </w:t>
      </w:r>
      <w:r w:rsidR="00A20B5F" w:rsidRPr="00933024">
        <w:rPr>
          <w:color w:val="000000"/>
          <w:sz w:val="28"/>
          <w:szCs w:val="28"/>
          <w:lang w:val="uk-UA"/>
        </w:rPr>
        <w:t>забезпечує відправлення відповідальним виконавцям витягів або копій протоколів;</w:t>
      </w:r>
    </w:p>
    <w:p w:rsidR="00C33EAB" w:rsidRDefault="004061C4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5.5.7 </w:t>
      </w:r>
      <w:r w:rsidR="00A20B5F" w:rsidRPr="00933024">
        <w:rPr>
          <w:sz w:val="28"/>
          <w:szCs w:val="28"/>
          <w:lang w:val="uk-UA"/>
        </w:rPr>
        <w:t>виконує за дорученн</w:t>
      </w:r>
      <w:r w:rsidR="00C33EAB">
        <w:rPr>
          <w:sz w:val="28"/>
          <w:szCs w:val="28"/>
          <w:lang w:val="uk-UA"/>
        </w:rPr>
        <w:t>ям голови Комісії інші завдання;</w:t>
      </w:r>
    </w:p>
    <w:p w:rsidR="00C33EAB" w:rsidRDefault="00A20B5F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>5.6. Члени Комісії:</w:t>
      </w:r>
    </w:p>
    <w:p w:rsidR="00C33EAB" w:rsidRDefault="004061C4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5.6.1 </w:t>
      </w:r>
      <w:proofErr w:type="spellStart"/>
      <w:r w:rsidR="00A20B5F" w:rsidRPr="00933024">
        <w:rPr>
          <w:color w:val="000000"/>
          <w:sz w:val="28"/>
          <w:szCs w:val="28"/>
          <w:lang w:val="uk-UA"/>
        </w:rPr>
        <w:t>зобов</w:t>
      </w:r>
      <w:proofErr w:type="spellEnd"/>
      <w:r w:rsidR="00A20B5F" w:rsidRPr="00933024">
        <w:rPr>
          <w:color w:val="000000"/>
          <w:sz w:val="28"/>
          <w:szCs w:val="28"/>
          <w:lang w:val="uk-UA"/>
        </w:rPr>
        <w:t>’</w:t>
      </w:r>
      <w:proofErr w:type="spellStart"/>
      <w:r w:rsidR="00A20B5F" w:rsidRPr="00933024">
        <w:rPr>
          <w:color w:val="000000"/>
          <w:sz w:val="28"/>
          <w:szCs w:val="28"/>
        </w:rPr>
        <w:t>язані</w:t>
      </w:r>
      <w:proofErr w:type="spellEnd"/>
      <w:r w:rsidR="00A20B5F" w:rsidRPr="00933024">
        <w:rPr>
          <w:color w:val="000000"/>
          <w:sz w:val="28"/>
          <w:szCs w:val="28"/>
        </w:rPr>
        <w:t xml:space="preserve"> </w:t>
      </w:r>
      <w:r w:rsidR="00A20B5F" w:rsidRPr="00933024">
        <w:rPr>
          <w:color w:val="000000"/>
          <w:sz w:val="28"/>
          <w:szCs w:val="28"/>
          <w:lang w:val="uk-UA"/>
        </w:rPr>
        <w:t>бути присутніми на засіданнях Комісії та брати участь в її роботі;</w:t>
      </w:r>
    </w:p>
    <w:p w:rsidR="00C33EAB" w:rsidRDefault="004061C4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5.6.2 </w:t>
      </w:r>
      <w:r w:rsidR="00A20B5F" w:rsidRPr="00933024">
        <w:rPr>
          <w:color w:val="000000"/>
          <w:sz w:val="28"/>
          <w:szCs w:val="28"/>
          <w:lang w:val="uk-UA"/>
        </w:rPr>
        <w:t>виконують доруче</w:t>
      </w:r>
      <w:r w:rsidR="00C33EAB">
        <w:rPr>
          <w:color w:val="000000"/>
          <w:sz w:val="28"/>
          <w:szCs w:val="28"/>
          <w:lang w:val="uk-UA"/>
        </w:rPr>
        <w:t>ння, визначені рішенням Комісії;</w:t>
      </w:r>
    </w:p>
    <w:p w:rsidR="00C33EAB" w:rsidRDefault="00A20B5F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>5.7. Засідання Комісії вважається правомочним, якщо на ньому присутні більш як половина членів</w:t>
      </w:r>
      <w:r w:rsidR="00C33EAB">
        <w:rPr>
          <w:color w:val="000000"/>
          <w:sz w:val="28"/>
          <w:szCs w:val="28"/>
          <w:lang w:val="uk-UA"/>
        </w:rPr>
        <w:t>;</w:t>
      </w:r>
    </w:p>
    <w:p w:rsidR="00C33EAB" w:rsidRDefault="00A20B5F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 xml:space="preserve">5.8. Рішення Комісії приймаються відкритим голосуванням простою більшістю голосів від числа присутніх на засіданні членів Комісії. У разі рівного розподілу голосів при голосуванні голос головуючого на </w:t>
      </w:r>
      <w:r w:rsidR="00C33EAB">
        <w:rPr>
          <w:color w:val="000000"/>
          <w:sz w:val="28"/>
          <w:szCs w:val="28"/>
          <w:lang w:val="uk-UA"/>
        </w:rPr>
        <w:t>засіданні Комісії є вирішальним;</w:t>
      </w:r>
    </w:p>
    <w:p w:rsidR="00C33EAB" w:rsidRDefault="00A20B5F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 xml:space="preserve">5.9. Рішення Комісії оформлюються протоколом, який підписується головуючим на </w:t>
      </w:r>
      <w:r w:rsidR="00C33EAB">
        <w:rPr>
          <w:color w:val="000000"/>
          <w:sz w:val="28"/>
          <w:szCs w:val="28"/>
          <w:lang w:val="uk-UA"/>
        </w:rPr>
        <w:t>засіданні та секретарем Комісії;</w:t>
      </w:r>
      <w:r w:rsidRPr="00933024">
        <w:rPr>
          <w:color w:val="000000"/>
          <w:sz w:val="28"/>
          <w:szCs w:val="28"/>
          <w:lang w:val="uk-UA"/>
        </w:rPr>
        <w:t xml:space="preserve"> </w:t>
      </w:r>
    </w:p>
    <w:p w:rsidR="00C33EAB" w:rsidRDefault="00A20B5F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 w:rsidRPr="00933024">
        <w:rPr>
          <w:color w:val="000000"/>
          <w:sz w:val="28"/>
          <w:szCs w:val="28"/>
          <w:lang w:val="uk-UA"/>
        </w:rPr>
        <w:t>5.10. Член Комісії має право висловлювати окрему думку та надавати свої зауваження в письмовому вигляді головуючому на засіданні Комісії, які долучаються</w:t>
      </w:r>
      <w:r w:rsidR="00C33EAB">
        <w:rPr>
          <w:color w:val="000000"/>
          <w:sz w:val="28"/>
          <w:szCs w:val="28"/>
          <w:lang w:val="uk-UA"/>
        </w:rPr>
        <w:t xml:space="preserve"> до протоколу засідання Комісії;</w:t>
      </w:r>
    </w:p>
    <w:p w:rsidR="00A20B5F" w:rsidRPr="00C33EAB" w:rsidRDefault="00A20B5F" w:rsidP="00C33EAB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 w:rsidRPr="00933024">
        <w:rPr>
          <w:sz w:val="28"/>
          <w:szCs w:val="28"/>
          <w:lang w:val="uk-UA"/>
        </w:rPr>
        <w:t xml:space="preserve">5.11. Рішення Комісії мають форму пропозицій щодо підготовки </w:t>
      </w:r>
      <w:proofErr w:type="spellStart"/>
      <w:r w:rsidRPr="00933024">
        <w:rPr>
          <w:sz w:val="28"/>
          <w:szCs w:val="28"/>
          <w:lang w:val="uk-UA"/>
        </w:rPr>
        <w:t>про</w:t>
      </w:r>
      <w:r w:rsidR="002C3E45">
        <w:rPr>
          <w:sz w:val="28"/>
          <w:szCs w:val="28"/>
          <w:lang w:val="uk-UA"/>
        </w:rPr>
        <w:t>є</w:t>
      </w:r>
      <w:r w:rsidRPr="00933024">
        <w:rPr>
          <w:sz w:val="28"/>
          <w:szCs w:val="28"/>
          <w:lang w:val="uk-UA"/>
        </w:rPr>
        <w:t>ктів</w:t>
      </w:r>
      <w:proofErr w:type="spellEnd"/>
      <w:r w:rsidRPr="00933024">
        <w:rPr>
          <w:sz w:val="28"/>
          <w:szCs w:val="28"/>
          <w:lang w:val="uk-UA"/>
        </w:rPr>
        <w:t xml:space="preserve"> розпоряджень керівника </w:t>
      </w:r>
      <w:r w:rsidRPr="00B53AE3">
        <w:rPr>
          <w:sz w:val="28"/>
          <w:szCs w:val="28"/>
          <w:lang w:val="uk-UA"/>
        </w:rPr>
        <w:t>Лисичанської міської ВЦА</w:t>
      </w:r>
      <w:r w:rsidR="00C33EAB">
        <w:rPr>
          <w:sz w:val="28"/>
          <w:szCs w:val="28"/>
          <w:lang w:val="uk-UA"/>
        </w:rPr>
        <w:t xml:space="preserve">, підготовки листів - </w:t>
      </w:r>
      <w:r w:rsidRPr="00933024">
        <w:rPr>
          <w:sz w:val="28"/>
          <w:szCs w:val="28"/>
          <w:lang w:val="uk-UA"/>
        </w:rPr>
        <w:t>погоджен</w:t>
      </w:r>
      <w:r w:rsidR="002C3E45">
        <w:rPr>
          <w:sz w:val="28"/>
          <w:szCs w:val="28"/>
          <w:lang w:val="uk-UA"/>
        </w:rPr>
        <w:t>ня</w:t>
      </w:r>
      <w:r w:rsidRPr="00933024">
        <w:rPr>
          <w:sz w:val="28"/>
          <w:szCs w:val="28"/>
          <w:lang w:val="uk-UA"/>
        </w:rPr>
        <w:t xml:space="preserve"> або листів - відмови з питань розміщення </w:t>
      </w:r>
      <w:r w:rsidR="002C3E45">
        <w:rPr>
          <w:color w:val="000000"/>
          <w:sz w:val="28"/>
          <w:szCs w:val="28"/>
          <w:lang w:val="uk-UA"/>
        </w:rPr>
        <w:t>ТС</w:t>
      </w:r>
      <w:r w:rsidRPr="00933024">
        <w:rPr>
          <w:color w:val="000000"/>
          <w:sz w:val="28"/>
          <w:szCs w:val="28"/>
          <w:lang w:val="uk-UA"/>
        </w:rPr>
        <w:t xml:space="preserve"> на території </w:t>
      </w:r>
      <w:r w:rsidR="0094731D">
        <w:rPr>
          <w:color w:val="000000"/>
          <w:sz w:val="28"/>
          <w:szCs w:val="28"/>
          <w:lang w:val="uk-UA"/>
        </w:rPr>
        <w:t>Лисичанської територіальної громади</w:t>
      </w:r>
      <w:r w:rsidR="002C3E45">
        <w:rPr>
          <w:color w:val="000000"/>
          <w:sz w:val="28"/>
          <w:szCs w:val="28"/>
          <w:lang w:val="uk-UA"/>
        </w:rPr>
        <w:t xml:space="preserve"> та інших пропозицій. За результатами розгляду Комісії листи-погодження, листи-відмови та </w:t>
      </w:r>
      <w:proofErr w:type="spellStart"/>
      <w:r w:rsidR="002C3E45">
        <w:rPr>
          <w:color w:val="000000"/>
          <w:sz w:val="28"/>
          <w:szCs w:val="28"/>
          <w:lang w:val="uk-UA"/>
        </w:rPr>
        <w:t>проєкти</w:t>
      </w:r>
      <w:proofErr w:type="spellEnd"/>
      <w:r w:rsidR="002C3E45">
        <w:rPr>
          <w:color w:val="000000"/>
          <w:sz w:val="28"/>
          <w:szCs w:val="28"/>
          <w:lang w:val="uk-UA"/>
        </w:rPr>
        <w:t xml:space="preserve"> розпоряджень керівника ВЦА готує управління будівництва та архітектури Лисичанської міської ВЦА.</w:t>
      </w:r>
    </w:p>
    <w:p w:rsidR="00D4501B" w:rsidRDefault="00D4501B" w:rsidP="00C33EAB">
      <w:pPr>
        <w:rPr>
          <w:b/>
          <w:sz w:val="28"/>
          <w:szCs w:val="28"/>
          <w:lang w:val="uk-UA"/>
        </w:rPr>
      </w:pPr>
    </w:p>
    <w:p w:rsidR="00C33EAB" w:rsidRDefault="00C33EAB" w:rsidP="00C33EA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A20B5F" w:rsidRPr="00836EF1" w:rsidRDefault="00C33EAB" w:rsidP="00A20B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будівництва та архітектури</w:t>
      </w:r>
      <w:r>
        <w:rPr>
          <w:b/>
          <w:sz w:val="28"/>
          <w:szCs w:val="28"/>
          <w:lang w:val="uk-UA"/>
        </w:rPr>
        <w:tab/>
        <w:t xml:space="preserve">                                              Світлана ЗЕМЛЯНА</w:t>
      </w:r>
      <w:bookmarkStart w:id="0" w:name="_GoBack"/>
      <w:bookmarkEnd w:id="0"/>
    </w:p>
    <w:sectPr w:rsidR="00A20B5F" w:rsidRPr="00836EF1" w:rsidSect="009A3E8E">
      <w:pgSz w:w="11906" w:h="16838"/>
      <w:pgMar w:top="426" w:right="746" w:bottom="85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44B43"/>
    <w:multiLevelType w:val="hybridMultilevel"/>
    <w:tmpl w:val="64F224C8"/>
    <w:lvl w:ilvl="0" w:tplc="F75C1F4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D630F7D"/>
    <w:multiLevelType w:val="hybridMultilevel"/>
    <w:tmpl w:val="6A3E39DC"/>
    <w:lvl w:ilvl="0" w:tplc="CBAC1C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5F"/>
    <w:rsid w:val="00184A67"/>
    <w:rsid w:val="001E6029"/>
    <w:rsid w:val="00260051"/>
    <w:rsid w:val="002602A1"/>
    <w:rsid w:val="00280D90"/>
    <w:rsid w:val="00283384"/>
    <w:rsid w:val="002B4EFC"/>
    <w:rsid w:val="002C07D6"/>
    <w:rsid w:val="002C3E45"/>
    <w:rsid w:val="003C0680"/>
    <w:rsid w:val="004061C4"/>
    <w:rsid w:val="004808D2"/>
    <w:rsid w:val="00516A25"/>
    <w:rsid w:val="005A6787"/>
    <w:rsid w:val="00642936"/>
    <w:rsid w:val="006B5AE9"/>
    <w:rsid w:val="007647BD"/>
    <w:rsid w:val="00776A20"/>
    <w:rsid w:val="007B0301"/>
    <w:rsid w:val="00801F1A"/>
    <w:rsid w:val="00836EF1"/>
    <w:rsid w:val="008B6271"/>
    <w:rsid w:val="0094731D"/>
    <w:rsid w:val="009A0D2B"/>
    <w:rsid w:val="00A20B5F"/>
    <w:rsid w:val="00A725EC"/>
    <w:rsid w:val="00AF625C"/>
    <w:rsid w:val="00BE38DD"/>
    <w:rsid w:val="00C040AB"/>
    <w:rsid w:val="00C3034D"/>
    <w:rsid w:val="00C33EAB"/>
    <w:rsid w:val="00C55D75"/>
    <w:rsid w:val="00D4501B"/>
    <w:rsid w:val="00D72469"/>
    <w:rsid w:val="00E13110"/>
    <w:rsid w:val="00F7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A20B5F"/>
    <w:rPr>
      <w:rFonts w:cs="Courier New"/>
      <w:color w:val="000000"/>
      <w:sz w:val="20"/>
      <w:szCs w:val="20"/>
    </w:rPr>
  </w:style>
  <w:style w:type="paragraph" w:styleId="a3">
    <w:name w:val="Body Text"/>
    <w:basedOn w:val="a"/>
    <w:link w:val="a4"/>
    <w:rsid w:val="00A20B5F"/>
    <w:pPr>
      <w:widowControl w:val="0"/>
      <w:suppressAutoHyphens/>
      <w:overflowPunct/>
      <w:autoSpaceDE/>
      <w:autoSpaceDN/>
      <w:adjustRightInd/>
      <w:spacing w:after="120"/>
    </w:pPr>
    <w:rPr>
      <w:rFonts w:eastAsia="Andale Sans UI"/>
      <w:kern w:val="2"/>
      <w:sz w:val="24"/>
      <w:szCs w:val="24"/>
      <w:lang w:val="uk-UA" w:eastAsia="uk-UA"/>
    </w:rPr>
  </w:style>
  <w:style w:type="character" w:customStyle="1" w:styleId="a4">
    <w:name w:val="Основной текст Знак"/>
    <w:basedOn w:val="a0"/>
    <w:link w:val="a3"/>
    <w:rsid w:val="00A20B5F"/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styleId="a5">
    <w:name w:val="Normal (Web)"/>
    <w:basedOn w:val="a"/>
    <w:rsid w:val="00A20B5F"/>
    <w:pPr>
      <w:overflowPunct/>
      <w:autoSpaceDE/>
      <w:autoSpaceDN/>
      <w:adjustRightInd/>
      <w:spacing w:before="100" w:beforeAutospacing="1" w:after="100" w:afterAutospacing="1" w:line="288" w:lineRule="atLeast"/>
    </w:pPr>
    <w:rPr>
      <w:sz w:val="24"/>
      <w:szCs w:val="24"/>
    </w:rPr>
  </w:style>
  <w:style w:type="character" w:customStyle="1" w:styleId="FontStyle19">
    <w:name w:val="Font Style19"/>
    <w:rsid w:val="00A20B5F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rsid w:val="00A2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B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B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F625C"/>
    <w:pPr>
      <w:ind w:left="720"/>
      <w:contextualSpacing/>
    </w:pPr>
  </w:style>
  <w:style w:type="character" w:styleId="a9">
    <w:name w:val="Strong"/>
    <w:basedOn w:val="a0"/>
    <w:uiPriority w:val="22"/>
    <w:qFormat/>
    <w:rsid w:val="00D45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A20B5F"/>
    <w:rPr>
      <w:rFonts w:cs="Courier New"/>
      <w:color w:val="000000"/>
      <w:sz w:val="20"/>
      <w:szCs w:val="20"/>
    </w:rPr>
  </w:style>
  <w:style w:type="paragraph" w:styleId="a3">
    <w:name w:val="Body Text"/>
    <w:basedOn w:val="a"/>
    <w:link w:val="a4"/>
    <w:rsid w:val="00A20B5F"/>
    <w:pPr>
      <w:widowControl w:val="0"/>
      <w:suppressAutoHyphens/>
      <w:overflowPunct/>
      <w:autoSpaceDE/>
      <w:autoSpaceDN/>
      <w:adjustRightInd/>
      <w:spacing w:after="120"/>
    </w:pPr>
    <w:rPr>
      <w:rFonts w:eastAsia="Andale Sans UI"/>
      <w:kern w:val="2"/>
      <w:sz w:val="24"/>
      <w:szCs w:val="24"/>
      <w:lang w:val="uk-UA" w:eastAsia="uk-UA"/>
    </w:rPr>
  </w:style>
  <w:style w:type="character" w:customStyle="1" w:styleId="a4">
    <w:name w:val="Основной текст Знак"/>
    <w:basedOn w:val="a0"/>
    <w:link w:val="a3"/>
    <w:rsid w:val="00A20B5F"/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styleId="a5">
    <w:name w:val="Normal (Web)"/>
    <w:basedOn w:val="a"/>
    <w:rsid w:val="00A20B5F"/>
    <w:pPr>
      <w:overflowPunct/>
      <w:autoSpaceDE/>
      <w:autoSpaceDN/>
      <w:adjustRightInd/>
      <w:spacing w:before="100" w:beforeAutospacing="1" w:after="100" w:afterAutospacing="1" w:line="288" w:lineRule="atLeast"/>
    </w:pPr>
    <w:rPr>
      <w:sz w:val="24"/>
      <w:szCs w:val="24"/>
    </w:rPr>
  </w:style>
  <w:style w:type="character" w:customStyle="1" w:styleId="FontStyle19">
    <w:name w:val="Font Style19"/>
    <w:rsid w:val="00A20B5F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rsid w:val="00A2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B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B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F625C"/>
    <w:pPr>
      <w:ind w:left="720"/>
      <w:contextualSpacing/>
    </w:pPr>
  </w:style>
  <w:style w:type="character" w:styleId="a9">
    <w:name w:val="Strong"/>
    <w:basedOn w:val="a0"/>
    <w:uiPriority w:val="22"/>
    <w:qFormat/>
    <w:rsid w:val="00D45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4</cp:revision>
  <cp:lastPrinted>2021-06-15T08:56:00Z</cp:lastPrinted>
  <dcterms:created xsi:type="dcterms:W3CDTF">2021-06-16T07:56:00Z</dcterms:created>
  <dcterms:modified xsi:type="dcterms:W3CDTF">2021-06-16T15:09:00Z</dcterms:modified>
</cp:coreProperties>
</file>