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000F2E" w:rsidRDefault="00000F2E" w:rsidP="00A54BD0">
      <w:pPr>
        <w:pStyle w:val="af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14.07.2021</w:t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689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Pr="00C523E7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AA6E62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AA6E62">
        <w:rPr>
          <w:rFonts w:ascii="Times New Roman" w:hAnsi="Times New Roman"/>
          <w:b/>
          <w:sz w:val="28"/>
          <w:szCs w:val="28"/>
          <w:lang w:val="uk-UA"/>
        </w:rPr>
        <w:t>від 08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0</w:t>
      </w:r>
      <w:r w:rsidR="00AA6E62">
        <w:rPr>
          <w:rFonts w:ascii="Times New Roman" w:hAnsi="Times New Roman"/>
          <w:b/>
          <w:sz w:val="28"/>
          <w:szCs w:val="28"/>
          <w:lang w:val="uk-UA"/>
        </w:rPr>
        <w:t>7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 w:rsidRPr="00C523E7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AA6E62">
        <w:rPr>
          <w:rFonts w:ascii="Times New Roman" w:hAnsi="Times New Roman"/>
          <w:b/>
          <w:sz w:val="28"/>
          <w:szCs w:val="28"/>
          <w:lang w:val="uk-UA"/>
        </w:rPr>
        <w:t>654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КНП «Лисичанська багатопрофільна лікарня» на 2021 рік»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підпунктом 3 пункту 1 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 w:rsidRPr="00C523E7">
        <w:rPr>
          <w:rFonts w:ascii="Times New Roman" w:hAnsi="Times New Roman"/>
          <w:sz w:val="28"/>
          <w:szCs w:val="28"/>
          <w:lang w:val="uk-UA"/>
        </w:rPr>
        <w:t>постановою КМУ «Деякі питання оплати праці медичних та інших працівників закладів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19.06.2020 №610</w:t>
      </w:r>
      <w:r w:rsidR="00950F20" w:rsidRPr="00C523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C523E7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C523E7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AA6E62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C523E7">
        <w:rPr>
          <w:rFonts w:ascii="Times New Roman" w:hAnsi="Times New Roman"/>
          <w:sz w:val="28"/>
          <w:szCs w:val="28"/>
          <w:lang w:val="uk-UA"/>
        </w:rPr>
        <w:t>«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C523E7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C523E7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C523E7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Pr="00C523E7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C523E7" w:rsidRPr="00C523E7">
        <w:rPr>
          <w:rFonts w:ascii="Times New Roman" w:hAnsi="Times New Roman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Євгена НАЮКА та 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>начальника відділу охорони здоров’я Лисичанської міської військово-цивільної адміністрації Ігоря БОНДАРЕНКА.</w:t>
      </w:r>
    </w:p>
    <w:p w:rsidR="00A43832" w:rsidRPr="00C523E7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C523E7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C523E7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000F2E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00F2E" w:rsidRPr="00000F2E">
        <w:rPr>
          <w:rFonts w:ascii="Times New Roman" w:hAnsi="Times New Roman"/>
          <w:sz w:val="26"/>
          <w:szCs w:val="26"/>
          <w:lang w:val="uk-UA"/>
        </w:rPr>
        <w:t>14.07.</w:t>
      </w:r>
      <w:r w:rsidR="00000F2E">
        <w:rPr>
          <w:rFonts w:ascii="Times New Roman" w:hAnsi="Times New Roman"/>
          <w:sz w:val="26"/>
          <w:szCs w:val="26"/>
          <w:lang w:val="en-US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000F2E" w:rsidRPr="00000F2E">
        <w:rPr>
          <w:rFonts w:ascii="Times New Roman" w:hAnsi="Times New Roman"/>
          <w:sz w:val="26"/>
          <w:szCs w:val="26"/>
          <w:lang w:val="uk-UA"/>
        </w:rPr>
        <w:t xml:space="preserve"> 689</w:t>
      </w:r>
    </w:p>
    <w:p w:rsidR="00FD2C7A" w:rsidRPr="00000F2E" w:rsidRDefault="00FD2C7A" w:rsidP="00000F2E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523E7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000F2E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000F2E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, постанова КМУ «Деякі питання оплати праці медичних та інших працівників закладів охорони здоров’я»,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000F2E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D001A7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24 537</w:t>
            </w:r>
            <w:r w:rsidR="00F9310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  <w:r w:rsidR="004A2DF3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</w:tbl>
    <w:p w:rsidR="00A54BD0" w:rsidRPr="00BA0C6D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Pr="00BA0C6D" w:rsidRDefault="00A54BD0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</w:p>
    <w:p w:rsidR="00B52BC2" w:rsidRPr="00000F2E" w:rsidRDefault="00B52BC2" w:rsidP="00000F2E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C523E7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C523E7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950F20" w:rsidRPr="00BA0C6D" w:rsidRDefault="00A54BD0" w:rsidP="00BA0C6D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C523E7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C523E7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B52BC2" w:rsidRPr="00BA0C6D" w:rsidRDefault="00A54BD0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Таким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Pr="00BA0C6D" w:rsidRDefault="00B52BC2" w:rsidP="00BA0C6D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C523E7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BA0C6D" w:rsidRDefault="00A54BD0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302897" w:rsidRPr="00BA0C6D" w:rsidRDefault="00650DE9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044230" w:rsidRDefault="00A51D6E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BA0C6D" w:rsidRPr="00BA0C6D" w:rsidRDefault="00BA0C6D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Pr="00C523E7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C523E7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044230" w:rsidRDefault="00A54BD0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BA0C6D" w:rsidRPr="00BA0C6D" w:rsidRDefault="00BA0C6D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Default="003F048C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BA0C6D" w:rsidRPr="00BA0C6D" w:rsidRDefault="00BA0C6D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BA0C6D" w:rsidRPr="00BA0C6D" w:rsidRDefault="00BA0C6D" w:rsidP="00BA0C6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02897" w:rsidRPr="00BA0C6D" w:rsidRDefault="00302897" w:rsidP="00BA0C6D">
      <w:pPr>
        <w:pStyle w:val="af1"/>
        <w:ind w:left="7081"/>
        <w:jc w:val="both"/>
        <w:rPr>
          <w:sz w:val="26"/>
          <w:szCs w:val="26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 w:rsidRPr="00C523E7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C523E7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5D08B1" w:rsidRPr="00C523E7" w:rsidRDefault="005D08B1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D4313E" w:rsidRPr="00C523E7" w:rsidRDefault="00D4313E" w:rsidP="00B52BC2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  <w:gridCol w:w="14"/>
      </w:tblGrid>
      <w:tr w:rsidR="00044230" w:rsidRPr="00C523E7" w:rsidTr="00AA6E62">
        <w:trPr>
          <w:gridAfter w:val="1"/>
          <w:wAfter w:w="14" w:type="dxa"/>
          <w:trHeight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AA6E62">
        <w:trPr>
          <w:gridAfter w:val="1"/>
          <w:wAfter w:w="14" w:type="dxa"/>
          <w:trHeight w:val="1089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AA6E62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B52BC2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C04A7C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14 019,188</w:t>
            </w:r>
          </w:p>
        </w:tc>
      </w:tr>
      <w:tr w:rsidR="00B52BC2" w:rsidRPr="00C523E7" w:rsidTr="00AA6E62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C523E7" w:rsidTr="00AA6E62">
        <w:trPr>
          <w:gridAfter w:val="1"/>
          <w:wAfter w:w="14" w:type="dxa"/>
          <w:trHeight w:val="25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B52BC2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C04A7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804,497</w:t>
            </w:r>
          </w:p>
        </w:tc>
      </w:tr>
      <w:tr w:rsidR="00B52BC2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C04A7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4 911,866</w:t>
            </w:r>
          </w:p>
        </w:tc>
      </w:tr>
      <w:tr w:rsidR="00B52BC2" w:rsidRPr="00C523E7" w:rsidTr="00AA6E62">
        <w:trPr>
          <w:gridAfter w:val="1"/>
          <w:wAfter w:w="14" w:type="dxa"/>
          <w:trHeight w:val="16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C04A7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43,518</w:t>
            </w:r>
          </w:p>
        </w:tc>
      </w:tr>
      <w:tr w:rsidR="00B52BC2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CD5C7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224,306</w:t>
            </w:r>
          </w:p>
        </w:tc>
      </w:tr>
      <w:tr w:rsidR="004C00A9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E04FF8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1 603,15</w:t>
            </w:r>
            <w:r w:rsidR="00C50679"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51D6E" w:rsidRPr="00C523E7" w:rsidTr="00AA6E62">
        <w:trPr>
          <w:gridAfter w:val="1"/>
          <w:wAfter w:w="14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A51D6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433CCD" w:rsidP="00AA6E6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частини першо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го поверху будівлі хірургічного корпусу КНП «Лисичанська багатопрофільна лікарня» для розміщення прий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мального відділення за адресою: 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302897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2 173,396</w:t>
            </w:r>
          </w:p>
        </w:tc>
      </w:tr>
      <w:tr w:rsidR="00FE3FE3" w:rsidRPr="00C523E7" w:rsidTr="00AA6E62">
        <w:trPr>
          <w:gridAfter w:val="1"/>
          <w:wAfter w:w="14" w:type="dxa"/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FE3FE3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A96C4F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185,680</w:t>
            </w:r>
          </w:p>
        </w:tc>
      </w:tr>
      <w:tr w:rsidR="009B7F44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9B7F44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покрівлі хірургічного корпусу КНП «Лисичанська багатопрофільна лікарня», який розташований за адресою: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4 153,963</w:t>
            </w:r>
          </w:p>
        </w:tc>
      </w:tr>
      <w:tr w:rsidR="00F268FA" w:rsidRPr="00C523E7" w:rsidTr="00AA6E62">
        <w:trPr>
          <w:gridAfter w:val="1"/>
          <w:wAfter w:w="14" w:type="dxa"/>
          <w:trHeight w:val="64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9310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Монтаж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(ремонт кисневої рампи) хірургічного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корпусу КНП «Лисичанська багатопрофільна лікарня», який розташований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93102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70,431</w:t>
            </w:r>
          </w:p>
        </w:tc>
      </w:tr>
      <w:tr w:rsidR="00F268FA" w:rsidRPr="00C523E7" w:rsidTr="00AA6E62">
        <w:trPr>
          <w:gridAfter w:val="1"/>
          <w:wAfter w:w="14" w:type="dxa"/>
          <w:trHeight w:val="79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93102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медикаментів та перев’язувальних матеріалів (медичний кисень газоподібний)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Місцевий бюджет та інші джерела, не заборонені чинним </w:t>
            </w:r>
            <w:r w:rsidR="00302897"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F93102" w:rsidP="0030289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183,600</w:t>
            </w:r>
          </w:p>
        </w:tc>
      </w:tr>
      <w:tr w:rsidR="00302897" w:rsidRPr="00C523E7" w:rsidTr="00AA6E62">
        <w:trPr>
          <w:gridAfter w:val="1"/>
          <w:wAfter w:w="14" w:type="dxa"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платформи для об’єктивного обстеження слуху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Sera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модулями програмного забезпечення ABRIS та DPOAE)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302897" w:rsidP="0030289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534,900</w:t>
            </w:r>
          </w:p>
        </w:tc>
      </w:tr>
      <w:tr w:rsidR="00302897" w:rsidRPr="00C523E7" w:rsidTr="00AA6E62">
        <w:trPr>
          <w:gridAfter w:val="1"/>
          <w:wAfter w:w="14" w:type="dxa"/>
          <w:trHeight w:val="69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302897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дефібрилятора-монітора Cardio-Aid 360-B (KCA360-B) з багаторазовими електродами та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термопринтером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302897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AA6E62" w:rsidRDefault="00302897" w:rsidP="0030289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230,500</w:t>
            </w:r>
          </w:p>
        </w:tc>
      </w:tr>
      <w:tr w:rsidR="00AA6E62" w:rsidRPr="00AA6E62" w:rsidTr="00AA6E62">
        <w:trPr>
          <w:gridAfter w:val="1"/>
          <w:wAfter w:w="14" w:type="dxa"/>
          <w:trHeight w:val="11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терапевтичного корпусу за адресою:                  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пр. Перемоги, буд.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105,000</w:t>
            </w:r>
          </w:p>
        </w:tc>
      </w:tr>
      <w:tr w:rsidR="00AA6E62" w:rsidRPr="00AA6E62" w:rsidTr="00AA6E62">
        <w:trPr>
          <w:gridAfter w:val="1"/>
          <w:wAfter w:w="14" w:type="dxa"/>
          <w:trHeight w:val="9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хірургічного корпусу за адресою: м. Лисичанськ,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244,000</w:t>
            </w:r>
          </w:p>
        </w:tc>
      </w:tr>
      <w:tr w:rsidR="00AA6E62" w:rsidRPr="00C523E7" w:rsidTr="00AA6E62">
        <w:trPr>
          <w:gridAfter w:val="1"/>
          <w:wAfter w:w="14" w:type="dxa"/>
          <w:trHeight w:val="13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інфекційного відділення за адресою: м. Лисичанськ,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33,750</w:t>
            </w:r>
          </w:p>
        </w:tc>
      </w:tr>
      <w:tr w:rsidR="00AA6E62" w:rsidRPr="00C523E7" w:rsidTr="00AA6E62">
        <w:trPr>
          <w:gridAfter w:val="1"/>
          <w:wAfter w:w="14" w:type="dxa"/>
          <w:trHeight w:val="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AA6E62" w:rsidP="00AA6E62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E62" w:rsidRPr="00AA6E62" w:rsidRDefault="00D001A7" w:rsidP="00AA6E6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24 537,559</w:t>
            </w:r>
          </w:p>
        </w:tc>
      </w:tr>
    </w:tbl>
    <w:p w:rsidR="00F93102" w:rsidRDefault="00F9310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D001A7" w:rsidRPr="00D001A7" w:rsidRDefault="00D001A7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B73EE" w:rsidRPr="00D001A7" w:rsidRDefault="009B73EE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C523E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E683E0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="00C04A7C">
        <w:rPr>
          <w:b/>
        </w:rPr>
        <w:t>В.о. н</w:t>
      </w:r>
      <w:r w:rsidRPr="00C523E7">
        <w:rPr>
          <w:b/>
        </w:rPr>
        <w:t>ачальник</w:t>
      </w:r>
      <w:r w:rsidR="00C04A7C">
        <w:rPr>
          <w:b/>
        </w:rPr>
        <w:t>а</w:t>
      </w:r>
      <w:r w:rsidRPr="00C523E7">
        <w:rPr>
          <w:b/>
        </w:rPr>
        <w:t xml:space="preserve"> відділ</w:t>
      </w:r>
      <w:r w:rsidR="00C04A7C">
        <w:rPr>
          <w:b/>
        </w:rPr>
        <w:t xml:space="preserve">у охорони здоров’я         </w:t>
      </w:r>
      <w:r w:rsidR="00C04A7C">
        <w:rPr>
          <w:b/>
        </w:rPr>
        <w:tab/>
        <w:t xml:space="preserve">   Алевтина УСТИМЕНКО</w:t>
      </w:r>
    </w:p>
    <w:p w:rsidR="004A05D9" w:rsidRPr="00C523E7" w:rsidRDefault="00C04A7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08BFB" wp14:editId="57A6DB7F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830F9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="004A05D9"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D5A3" wp14:editId="0D12ACDA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E622BB" id="Прямая соединительная линия 1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="004A05D9"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="004A05D9" w:rsidRPr="00C523E7">
        <w:rPr>
          <w:sz w:val="18"/>
          <w:szCs w:val="18"/>
        </w:rPr>
        <w:t>(підпис)</w:t>
      </w:r>
      <w:r w:rsidR="004A05D9" w:rsidRPr="00C523E7">
        <w:rPr>
          <w:sz w:val="18"/>
          <w:szCs w:val="18"/>
        </w:rPr>
        <w:tab/>
        <w:t xml:space="preserve">             (власне ім’я та прізвище)</w:t>
      </w:r>
    </w:p>
    <w:p w:rsidR="004A05D9" w:rsidRPr="00C523E7" w:rsidRDefault="004A05D9" w:rsidP="004A05D9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sectPr w:rsidR="00D001A7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9E" w:rsidRDefault="00415C9E" w:rsidP="006F1556">
      <w:r>
        <w:separator/>
      </w:r>
    </w:p>
  </w:endnote>
  <w:endnote w:type="continuationSeparator" w:id="0">
    <w:p w:rsidR="00415C9E" w:rsidRDefault="00415C9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9E" w:rsidRDefault="00415C9E" w:rsidP="006F1556">
      <w:r>
        <w:separator/>
      </w:r>
    </w:p>
  </w:footnote>
  <w:footnote w:type="continuationSeparator" w:id="0">
    <w:p w:rsidR="00415C9E" w:rsidRDefault="00415C9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94" w:rsidRDefault="00077994" w:rsidP="00A41DE7">
    <w:pPr>
      <w:pStyle w:val="ac"/>
    </w:pPr>
  </w:p>
  <w:p w:rsidR="00077994" w:rsidRDefault="00077994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F2E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77994"/>
    <w:rsid w:val="0008289F"/>
    <w:rsid w:val="000844C0"/>
    <w:rsid w:val="00086CD9"/>
    <w:rsid w:val="00096E03"/>
    <w:rsid w:val="000A32AE"/>
    <w:rsid w:val="000C47B1"/>
    <w:rsid w:val="000C5C80"/>
    <w:rsid w:val="000C6601"/>
    <w:rsid w:val="000D0690"/>
    <w:rsid w:val="000D721B"/>
    <w:rsid w:val="000F5091"/>
    <w:rsid w:val="0011419B"/>
    <w:rsid w:val="00117210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67ABB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08FB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1B08"/>
    <w:rsid w:val="002D2EC5"/>
    <w:rsid w:val="002D4AA4"/>
    <w:rsid w:val="002D51B5"/>
    <w:rsid w:val="002D55F0"/>
    <w:rsid w:val="002E6BC7"/>
    <w:rsid w:val="002E7C5A"/>
    <w:rsid w:val="00302897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15C9E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2DF3"/>
    <w:rsid w:val="004A4A0A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41E13"/>
    <w:rsid w:val="0054364E"/>
    <w:rsid w:val="0056140A"/>
    <w:rsid w:val="00562DD4"/>
    <w:rsid w:val="00583D56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50DE9"/>
    <w:rsid w:val="00653416"/>
    <w:rsid w:val="00663FEA"/>
    <w:rsid w:val="00667CE8"/>
    <w:rsid w:val="00672F45"/>
    <w:rsid w:val="00674CB0"/>
    <w:rsid w:val="006855C0"/>
    <w:rsid w:val="006C32BC"/>
    <w:rsid w:val="006E1F5E"/>
    <w:rsid w:val="006E7F90"/>
    <w:rsid w:val="006F1556"/>
    <w:rsid w:val="006F2500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0E04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35A0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E5F0F"/>
    <w:rsid w:val="009E65E2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A6E62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341B0"/>
    <w:rsid w:val="00B41C9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0C6D"/>
    <w:rsid w:val="00BA19C3"/>
    <w:rsid w:val="00BB0C28"/>
    <w:rsid w:val="00BE2A41"/>
    <w:rsid w:val="00BE4406"/>
    <w:rsid w:val="00BE639E"/>
    <w:rsid w:val="00BE73E3"/>
    <w:rsid w:val="00BF1073"/>
    <w:rsid w:val="00BF3489"/>
    <w:rsid w:val="00C04A7C"/>
    <w:rsid w:val="00C07B6D"/>
    <w:rsid w:val="00C07E61"/>
    <w:rsid w:val="00C129AF"/>
    <w:rsid w:val="00C1512E"/>
    <w:rsid w:val="00C20364"/>
    <w:rsid w:val="00C22F8A"/>
    <w:rsid w:val="00C34E48"/>
    <w:rsid w:val="00C50679"/>
    <w:rsid w:val="00C50B24"/>
    <w:rsid w:val="00C523E7"/>
    <w:rsid w:val="00C57444"/>
    <w:rsid w:val="00C60DFD"/>
    <w:rsid w:val="00C65AB5"/>
    <w:rsid w:val="00C72E0F"/>
    <w:rsid w:val="00C82260"/>
    <w:rsid w:val="00C8624A"/>
    <w:rsid w:val="00C91A72"/>
    <w:rsid w:val="00C93C94"/>
    <w:rsid w:val="00CA0636"/>
    <w:rsid w:val="00CA6CBB"/>
    <w:rsid w:val="00CB280F"/>
    <w:rsid w:val="00CB747E"/>
    <w:rsid w:val="00CC301C"/>
    <w:rsid w:val="00CD457E"/>
    <w:rsid w:val="00CD5C73"/>
    <w:rsid w:val="00CE1ACF"/>
    <w:rsid w:val="00CE4FF0"/>
    <w:rsid w:val="00CE78B2"/>
    <w:rsid w:val="00CF09D4"/>
    <w:rsid w:val="00CF09DE"/>
    <w:rsid w:val="00CF375A"/>
    <w:rsid w:val="00CF6835"/>
    <w:rsid w:val="00D001A7"/>
    <w:rsid w:val="00D2080F"/>
    <w:rsid w:val="00D31865"/>
    <w:rsid w:val="00D35638"/>
    <w:rsid w:val="00D4313E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B7074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601B6"/>
    <w:rsid w:val="00E72D52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B0A1A"/>
    <w:rsid w:val="00FB2D99"/>
    <w:rsid w:val="00FC0B06"/>
    <w:rsid w:val="00FC2F40"/>
    <w:rsid w:val="00FD04F5"/>
    <w:rsid w:val="00FD2C7A"/>
    <w:rsid w:val="00FD422D"/>
    <w:rsid w:val="00FE1024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94F7-1E27-4AF2-BDD0-6E4B913E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20</cp:revision>
  <cp:lastPrinted>2021-07-13T05:51:00Z</cp:lastPrinted>
  <dcterms:created xsi:type="dcterms:W3CDTF">2021-05-12T13:43:00Z</dcterms:created>
  <dcterms:modified xsi:type="dcterms:W3CDTF">2021-07-14T07:35:00Z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