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A61C0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A214E9" w:rsidRDefault="00D5708F" w:rsidP="00B92F9C">
      <w:pPr>
        <w:pStyle w:val="af2"/>
        <w:jc w:val="center"/>
        <w:rPr>
          <w:rFonts w:ascii="Times New Roman" w:hAnsi="Times New Roman"/>
          <w:sz w:val="12"/>
          <w:szCs w:val="12"/>
          <w:lang w:val="uk-UA"/>
        </w:rPr>
      </w:pPr>
    </w:p>
    <w:p w:rsidR="004C4D9D" w:rsidRPr="006A61C0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A61C0">
        <w:rPr>
          <w:rFonts w:ascii="Times New Roman" w:hAnsi="Times New Roman"/>
          <w:b/>
          <w:sz w:val="28"/>
          <w:szCs w:val="28"/>
          <w:lang w:val="uk-UA"/>
        </w:rPr>
        <w:t>ІЙСЬКОВО-ЦИВІЛЬНА АДМІНІСТРАЦІЯ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A214E9" w:rsidRDefault="00E56833" w:rsidP="00B92F9C">
      <w:pPr>
        <w:pStyle w:val="af2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6A61C0" w:rsidRDefault="00271A44" w:rsidP="00271A44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A214E9" w:rsidRDefault="00D5708F" w:rsidP="00271A44">
      <w:pPr>
        <w:pStyle w:val="af2"/>
        <w:rPr>
          <w:rFonts w:ascii="Times New Roman" w:hAnsi="Times New Roman"/>
          <w:sz w:val="12"/>
          <w:szCs w:val="12"/>
          <w:lang w:val="uk-UA"/>
        </w:rPr>
      </w:pPr>
    </w:p>
    <w:p w:rsidR="00D5708F" w:rsidRPr="00D3502D" w:rsidRDefault="00D3502D" w:rsidP="00B92F9C">
      <w:pPr>
        <w:pStyle w:val="af2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09.09.2021</w:t>
      </w:r>
      <w:r w:rsidR="00FD04F5" w:rsidRPr="006A61C0">
        <w:rPr>
          <w:rFonts w:ascii="Times New Roman" w:hAnsi="Times New Roman"/>
          <w:sz w:val="28"/>
          <w:szCs w:val="28"/>
          <w:lang w:val="uk-UA"/>
        </w:rPr>
        <w:tab/>
      </w:r>
      <w:r w:rsidR="00282981" w:rsidRPr="006A61C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6A61C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6A61C0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297609" w:rsidRPr="006A61C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6A61C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1012</w:t>
      </w:r>
    </w:p>
    <w:p w:rsidR="008C5AA2" w:rsidRPr="00A214E9" w:rsidRDefault="008C5AA2" w:rsidP="00B92F9C">
      <w:pPr>
        <w:pStyle w:val="af2"/>
        <w:rPr>
          <w:rFonts w:ascii="Times New Roman" w:hAnsi="Times New Roman"/>
          <w:sz w:val="12"/>
          <w:szCs w:val="12"/>
          <w:lang w:val="uk-UA"/>
        </w:rPr>
      </w:pPr>
    </w:p>
    <w:p w:rsidR="00120FBF" w:rsidRDefault="00120FBF" w:rsidP="00120FBF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фінансової підтримки </w:t>
      </w:r>
    </w:p>
    <w:p w:rsidR="00D90A6B" w:rsidRPr="00EF7509" w:rsidRDefault="00120FBF" w:rsidP="00B92F9C">
      <w:pPr>
        <w:pStyle w:val="af2"/>
        <w:rPr>
          <w:rFonts w:ascii="Times New Roman" w:hAnsi="Times New Roman"/>
          <w:b/>
          <w:sz w:val="28"/>
          <w:szCs w:val="28"/>
          <w:lang w:val="en-US"/>
        </w:rPr>
      </w:pPr>
      <w:r w:rsidRPr="00120FBF">
        <w:rPr>
          <w:rFonts w:ascii="Times New Roman" w:hAnsi="Times New Roman"/>
          <w:b/>
          <w:sz w:val="28"/>
          <w:szCs w:val="28"/>
          <w:lang w:val="uk-UA"/>
        </w:rPr>
        <w:t>Комунальних н</w:t>
      </w:r>
      <w:r>
        <w:rPr>
          <w:rFonts w:ascii="Times New Roman" w:hAnsi="Times New Roman"/>
          <w:b/>
          <w:sz w:val="28"/>
          <w:szCs w:val="28"/>
          <w:lang w:val="uk-UA"/>
        </w:rPr>
        <w:t>екомерційних підприємств на 2022</w:t>
      </w:r>
      <w:r w:rsidRPr="00120FBF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A413EC" w:rsidRPr="00A214E9" w:rsidRDefault="00A214E9" w:rsidP="00AB52DC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14E9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та подальшого удосконалення роботи в галузі охорони здоров’я на території Лисичанської міської територіальної громади, керуючись пунктом 1 частини першої статті 4 Закону України «Про військово-цивільні адміністрації» від 03.02.2015 №141-VIII, статтею 18 Закону України «Основи законодавства України про охорону здоров'я» від 19.</w:t>
      </w:r>
      <w:r w:rsidR="00A87476">
        <w:rPr>
          <w:rFonts w:ascii="Times New Roman" w:hAnsi="Times New Roman"/>
          <w:sz w:val="28"/>
          <w:szCs w:val="28"/>
          <w:lang w:val="uk-UA"/>
        </w:rPr>
        <w:t>11.1992 №2801</w:t>
      </w:r>
      <w:r w:rsidRPr="00A214E9">
        <w:rPr>
          <w:rFonts w:ascii="Times New Roman" w:hAnsi="Times New Roman"/>
          <w:sz w:val="28"/>
          <w:szCs w:val="28"/>
          <w:lang w:val="uk-UA"/>
        </w:rPr>
        <w:t>-XII, статтею 3 Закону України «Про державні фінансові гарантії медичного обслуговування населення» від 19.10.2017 №2168-VIII, пунктом 3 частини першої статті 89 Бюджетного кодексу України від 08.07.2010 №2456-VІ, пунктом 3 постанови Кабінету Міністрів від 03.12.2009 №1301 «</w:t>
      </w:r>
      <w:r w:rsidR="00A87476" w:rsidRPr="006A61C0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забезпечення </w:t>
      </w:r>
      <w:r w:rsidR="00A87476">
        <w:rPr>
          <w:rFonts w:ascii="Times New Roman" w:hAnsi="Times New Roman"/>
          <w:sz w:val="28"/>
          <w:szCs w:val="28"/>
          <w:lang w:val="uk-UA"/>
        </w:rPr>
        <w:t>осіб з інвалідністю,</w:t>
      </w:r>
      <w:r w:rsidR="00A87476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476">
        <w:rPr>
          <w:rFonts w:ascii="Times New Roman" w:hAnsi="Times New Roman"/>
          <w:sz w:val="28"/>
          <w:szCs w:val="28"/>
          <w:lang w:val="uk-UA"/>
        </w:rPr>
        <w:t>дітей з інвалідністю,</w:t>
      </w:r>
      <w:r w:rsidR="00A87476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476">
        <w:rPr>
          <w:rFonts w:ascii="Times New Roman" w:hAnsi="Times New Roman"/>
          <w:sz w:val="28"/>
          <w:szCs w:val="28"/>
          <w:lang w:val="uk-UA"/>
        </w:rPr>
        <w:t>інших окремих категорій населення медичними виробами та іншими засобами</w:t>
      </w:r>
      <w:r w:rsidRPr="00A214E9">
        <w:rPr>
          <w:rFonts w:ascii="Times New Roman" w:hAnsi="Times New Roman"/>
          <w:sz w:val="28"/>
          <w:szCs w:val="28"/>
          <w:lang w:val="uk-UA"/>
        </w:rPr>
        <w:t>» та пунктом 3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розпорядженням КМУ «Про схвалення Концепції реформи фінансування системи охорони здоров’я» від 30.11.2016 №1013-р,</w:t>
      </w:r>
    </w:p>
    <w:p w:rsidR="00A413EC" w:rsidRPr="00A214E9" w:rsidRDefault="00A413EC" w:rsidP="00B92F9C">
      <w:pPr>
        <w:pStyle w:val="af2"/>
        <w:rPr>
          <w:rFonts w:ascii="Times New Roman" w:hAnsi="Times New Roman"/>
          <w:sz w:val="12"/>
          <w:szCs w:val="12"/>
          <w:lang w:val="uk-UA"/>
        </w:rPr>
      </w:pPr>
    </w:p>
    <w:p w:rsidR="00AC32C2" w:rsidRPr="00EF7509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en-US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2D51B5" w:rsidRPr="00EF7509" w:rsidRDefault="00A214E9" w:rsidP="00381AE0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«Програму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Комунальних некомерційних підприємств: «Центр первинної медико-санітарної допомоги №1» та «Центр первинної медико</w:t>
      </w:r>
      <w:r>
        <w:rPr>
          <w:rFonts w:ascii="Times New Roman" w:hAnsi="Times New Roman"/>
          <w:sz w:val="28"/>
          <w:szCs w:val="28"/>
          <w:lang w:val="uk-UA"/>
        </w:rPr>
        <w:t>-санітарної допомоги №2» на 2022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04DBE" w:rsidRPr="006A61C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2D51B5" w:rsidRPr="00EF7509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Контроль за виконанням Програми покласти на відділ охорони здоров’я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D90A6B" w:rsidRPr="006A61C0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51B5" w:rsidRPr="00EF7509" w:rsidRDefault="00AC32C2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AB52DC" w:rsidRPr="00A214E9" w:rsidRDefault="00291715" w:rsidP="00B92F9C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 та начальника відділу охорони здоров’я Лисичанської міської військово-цивільної адміністрації Ігоря БОНДАРЕНКА.</w:t>
      </w:r>
    </w:p>
    <w:p w:rsidR="00A214E9" w:rsidRPr="00A214E9" w:rsidRDefault="00A214E9" w:rsidP="00A214E9">
      <w:pPr>
        <w:pStyle w:val="af2"/>
        <w:rPr>
          <w:rFonts w:ascii="Times New Roman" w:hAnsi="Times New Roman"/>
          <w:b/>
          <w:sz w:val="12"/>
          <w:szCs w:val="12"/>
          <w:lang w:val="uk-UA" w:eastAsia="uk-UA"/>
        </w:rPr>
      </w:pPr>
    </w:p>
    <w:p w:rsidR="003634B3" w:rsidRDefault="00A214E9" w:rsidP="00A214E9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В.о. керівника</w:t>
      </w:r>
      <w:r w:rsidR="003634B3">
        <w:rPr>
          <w:rFonts w:ascii="Times New Roman" w:hAnsi="Times New Roman"/>
          <w:b/>
          <w:sz w:val="28"/>
          <w:szCs w:val="28"/>
          <w:lang w:val="uk-UA" w:eastAsia="uk-UA"/>
        </w:rPr>
        <w:t xml:space="preserve"> Лисичанської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3634B3">
        <w:rPr>
          <w:rFonts w:ascii="Times New Roman" w:hAnsi="Times New Roman"/>
          <w:b/>
          <w:sz w:val="28"/>
          <w:szCs w:val="28"/>
          <w:lang w:val="uk-UA" w:eastAsia="uk-UA"/>
        </w:rPr>
        <w:t xml:space="preserve">міської </w:t>
      </w:r>
    </w:p>
    <w:p w:rsidR="003634B3" w:rsidRDefault="00A214E9" w:rsidP="00A214E9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 xml:space="preserve">адміністрації - </w:t>
      </w:r>
    </w:p>
    <w:p w:rsidR="003634B3" w:rsidRDefault="00A214E9" w:rsidP="00A214E9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 xml:space="preserve">перший заступник керівника </w:t>
      </w:r>
      <w:r w:rsidR="003634B3">
        <w:rPr>
          <w:rFonts w:ascii="Times New Roman" w:hAnsi="Times New Roman"/>
          <w:b/>
          <w:sz w:val="28"/>
          <w:szCs w:val="28"/>
          <w:lang w:val="uk-UA" w:eastAsia="uk-UA"/>
        </w:rPr>
        <w:t>Лисичанської</w:t>
      </w:r>
    </w:p>
    <w:p w:rsidR="00A413EC" w:rsidRPr="006A61C0" w:rsidRDefault="003634B3" w:rsidP="00A214E9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міської </w:t>
      </w:r>
      <w:r w:rsidR="00A214E9"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="00A214E9" w:rsidRPr="00A214E9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  </w:t>
      </w:r>
      <w:r w:rsidR="00A214E9">
        <w:rPr>
          <w:rFonts w:ascii="Times New Roman" w:hAnsi="Times New Roman"/>
          <w:b/>
          <w:sz w:val="28"/>
          <w:szCs w:val="28"/>
          <w:lang w:val="uk-UA" w:eastAsia="uk-UA"/>
        </w:rPr>
        <w:t>Станіслав МОСЕЙКО</w:t>
      </w:r>
    </w:p>
    <w:p w:rsidR="00EC7449" w:rsidRPr="006A61C0" w:rsidRDefault="00EC7449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8C5AA2" w:rsidRPr="006A61C0" w:rsidRDefault="00B64A24" w:rsidP="00A214E9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Додаток</w:t>
      </w:r>
    </w:p>
    <w:p w:rsidR="00B64A24" w:rsidRPr="006A61C0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D90A6B" w:rsidRPr="006A61C0" w:rsidRDefault="00D90A6B" w:rsidP="00D90A6B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B64A24" w:rsidRPr="006A61C0">
        <w:rPr>
          <w:rFonts w:ascii="Times New Roman" w:hAnsi="Times New Roman"/>
          <w:sz w:val="26"/>
          <w:szCs w:val="26"/>
          <w:lang w:val="uk-UA"/>
        </w:rPr>
        <w:t>ві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йськово-цивільної адміністрації </w:t>
      </w:r>
      <w:proofErr w:type="spellStart"/>
      <w:r w:rsidRPr="006A61C0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6A61C0">
        <w:rPr>
          <w:rFonts w:ascii="Times New Roman" w:hAnsi="Times New Roman"/>
          <w:sz w:val="26"/>
          <w:szCs w:val="26"/>
          <w:lang w:val="uk-UA"/>
        </w:rPr>
        <w:t xml:space="preserve"> району</w:t>
      </w:r>
    </w:p>
    <w:p w:rsidR="00B64A24" w:rsidRPr="006A61C0" w:rsidRDefault="00B64A24" w:rsidP="00A105B8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Луганської області</w:t>
      </w:r>
    </w:p>
    <w:p w:rsidR="00AB30DA" w:rsidRPr="00EF7509" w:rsidRDefault="00EF7509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Pr="00EF7509">
        <w:rPr>
          <w:rFonts w:ascii="Times New Roman" w:hAnsi="Times New Roman"/>
          <w:sz w:val="26"/>
          <w:szCs w:val="26"/>
          <w:lang w:val="uk-UA"/>
        </w:rPr>
        <w:t>09.09.</w:t>
      </w:r>
      <w:r>
        <w:rPr>
          <w:rFonts w:ascii="Times New Roman" w:hAnsi="Times New Roman"/>
          <w:sz w:val="26"/>
          <w:szCs w:val="26"/>
          <w:lang w:val="en-US"/>
        </w:rPr>
        <w:t xml:space="preserve">2021 </w:t>
      </w:r>
      <w:r>
        <w:rPr>
          <w:rFonts w:ascii="Times New Roman" w:hAnsi="Times New Roman"/>
          <w:sz w:val="26"/>
          <w:szCs w:val="26"/>
          <w:lang w:val="uk-UA"/>
        </w:rPr>
        <w:t xml:space="preserve">№ </w:t>
      </w:r>
      <w:r w:rsidRPr="00EF7509">
        <w:rPr>
          <w:rFonts w:ascii="Times New Roman" w:hAnsi="Times New Roman"/>
          <w:sz w:val="26"/>
          <w:szCs w:val="26"/>
          <w:lang w:val="uk-UA"/>
        </w:rPr>
        <w:t>1012</w:t>
      </w:r>
    </w:p>
    <w:p w:rsidR="00B64A24" w:rsidRPr="00A83368" w:rsidRDefault="00B64A24" w:rsidP="00B64A24">
      <w:pPr>
        <w:pStyle w:val="af2"/>
        <w:rPr>
          <w:rFonts w:ascii="Times New Roman" w:hAnsi="Times New Roman"/>
          <w:sz w:val="10"/>
          <w:szCs w:val="10"/>
          <w:lang w:val="uk-UA"/>
        </w:rPr>
      </w:pPr>
    </w:p>
    <w:p w:rsidR="00B64A24" w:rsidRPr="006A61C0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360945" w:rsidRPr="00AE69B4" w:rsidRDefault="00B64A24" w:rsidP="00AE69B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6A61C0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</w:t>
      </w:r>
      <w:r w:rsidR="00A214E9">
        <w:rPr>
          <w:rFonts w:ascii="Times New Roman" w:hAnsi="Times New Roman"/>
          <w:b/>
          <w:sz w:val="26"/>
          <w:szCs w:val="26"/>
          <w:lang w:val="uk-UA"/>
        </w:rPr>
        <w:t>-санітарної допомоги №2» на 2022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360945" w:rsidRPr="006A61C0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ПАСПОРТ</w:t>
      </w:r>
      <w:r w:rsidRPr="006A61C0">
        <w:rPr>
          <w:sz w:val="26"/>
          <w:szCs w:val="26"/>
          <w:lang w:val="uk-UA"/>
        </w:rPr>
        <w:br/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>фінансової підтримки КНП «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ЦПМСД №1» </w:t>
      </w:r>
    </w:p>
    <w:p w:rsidR="00360945" w:rsidRPr="00AE69B4" w:rsidRDefault="000D7242" w:rsidP="00AE69B4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en-US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та КНП «ЦПМСД №2» на</w:t>
      </w:r>
      <w:r w:rsidR="00A214E9">
        <w:rPr>
          <w:sz w:val="26"/>
          <w:szCs w:val="26"/>
          <w:bdr w:val="none" w:sz="0" w:space="0" w:color="auto" w:frame="1"/>
          <w:lang w:val="uk-UA"/>
        </w:rPr>
        <w:t xml:space="preserve"> 2022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рік</w:t>
      </w: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026"/>
        <w:gridCol w:w="4536"/>
      </w:tblGrid>
      <w:tr w:rsidR="00360945" w:rsidRPr="00D3502D" w:rsidTr="000D7242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645527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1457B6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Лисичанської міської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військово-цивільної адміністрації </w:t>
            </w:r>
            <w:proofErr w:type="spellStart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Луганської області</w:t>
            </w: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381AE0" w:rsidRPr="00D3502D" w:rsidTr="000D7242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D3502D" w:rsidTr="000D7242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6A61C0" w:rsidTr="000D7242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81AE0" w:rsidRPr="006A61C0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№2»</w:t>
            </w:r>
          </w:p>
        </w:tc>
      </w:tr>
      <w:tr w:rsidR="00381AE0" w:rsidRPr="006A61C0" w:rsidTr="000D7242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A214E9" w:rsidP="00381AE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bdr w:val="none" w:sz="0" w:space="0" w:color="auto" w:frame="1"/>
                <w:lang w:val="uk-UA"/>
              </w:rPr>
              <w:t>2022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рік</w:t>
            </w:r>
          </w:p>
        </w:tc>
      </w:tr>
      <w:tr w:rsidR="00381AE0" w:rsidRPr="006A61C0" w:rsidTr="000D7242">
        <w:trPr>
          <w:trHeight w:val="64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0D7242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lang w:val="uk-UA"/>
              </w:rPr>
              <w:t>Місцевий бюджет та інші джерела</w:t>
            </w:r>
            <w:r w:rsidR="00CE1F01" w:rsidRPr="006A61C0">
              <w:rPr>
                <w:sz w:val="26"/>
                <w:szCs w:val="26"/>
                <w:lang w:val="uk-UA"/>
              </w:rPr>
              <w:t>,</w:t>
            </w:r>
            <w:r w:rsidRPr="006A61C0">
              <w:rPr>
                <w:sz w:val="26"/>
                <w:szCs w:val="26"/>
                <w:lang w:val="uk-UA"/>
              </w:rPr>
              <w:t xml:space="preserve"> не заборонені чинним законодавством</w:t>
            </w:r>
          </w:p>
        </w:tc>
      </w:tr>
      <w:tr w:rsidR="00381AE0" w:rsidRPr="006A61C0" w:rsidTr="00B86546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0D7242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 (грн.)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D315C" w:rsidRDefault="00CD315C" w:rsidP="00B86546">
            <w:pPr>
              <w:jc w:val="center"/>
              <w:rPr>
                <w:sz w:val="26"/>
                <w:szCs w:val="26"/>
                <w:lang w:val="uk-UA"/>
              </w:rPr>
            </w:pPr>
            <w:r w:rsidRPr="00CD315C">
              <w:rPr>
                <w:sz w:val="24"/>
                <w:szCs w:val="24"/>
                <w:bdr w:val="none" w:sz="0" w:space="0" w:color="auto" w:frame="1"/>
                <w:lang w:val="uk-UA"/>
              </w:rPr>
              <w:t>6</w:t>
            </w:r>
            <w:r w:rsidR="00B86546">
              <w:rPr>
                <w:sz w:val="24"/>
                <w:szCs w:val="24"/>
                <w:bdr w:val="none" w:sz="0" w:space="0" w:color="auto" w:frame="1"/>
                <w:lang w:val="uk-UA"/>
              </w:rPr>
              <w:t> 391 748</w:t>
            </w:r>
          </w:p>
        </w:tc>
      </w:tr>
    </w:tbl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І. Загальні положення</w:t>
      </w:r>
    </w:p>
    <w:p w:rsidR="006A61C0" w:rsidRPr="006A61C0" w:rsidRDefault="00360945" w:rsidP="006A61C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Комунальних некомерційних підприємств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(далі -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6A61C0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6A61C0">
        <w:rPr>
          <w:sz w:val="26"/>
          <w:szCs w:val="26"/>
          <w:bdr w:val="none" w:sz="0" w:space="0" w:color="auto" w:frame="1"/>
          <w:lang w:val="uk-UA"/>
        </w:rPr>
        <w:t>).</w:t>
      </w:r>
    </w:p>
    <w:p w:rsidR="008830D0" w:rsidRDefault="008830D0" w:rsidP="00A214E9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>Програма розроблена відповідно до Законів України «Про військово-цивільні адміністрації», «Основи законодавства України про охорону здоров'я», «Про державні фінансові гарантії медичного обслуговування населення», постанов Кабінету Міністрів України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«</w:t>
      </w:r>
      <w:r w:rsidR="00A83368" w:rsidRPr="001509BE">
        <w:rPr>
          <w:sz w:val="26"/>
          <w:szCs w:val="26"/>
          <w:bdr w:val="none" w:sz="0" w:space="0" w:color="auto" w:frame="1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>
        <w:rPr>
          <w:sz w:val="26"/>
          <w:szCs w:val="26"/>
          <w:bdr w:val="none" w:sz="0" w:space="0" w:color="auto" w:frame="1"/>
          <w:lang w:val="uk-UA"/>
        </w:rPr>
        <w:t>», розпорядженням Кабінету Міністрів України «Про схвалення Концепції реформи фінансування системи охорони здоров’я» з метою забезпечення окремих груп населення та за певними категоріями захворювань, безоплатним та пільговим відпуском лікарських засобів шляхом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відшкодування їх вартості за рахунок місцевого бюджету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, а також у забезпечені </w:t>
      </w:r>
      <w:r w:rsidR="00A83368" w:rsidRPr="006A61C0">
        <w:rPr>
          <w:sz w:val="26"/>
          <w:szCs w:val="26"/>
          <w:bdr w:val="none" w:sz="0" w:space="0" w:color="auto" w:frame="1"/>
          <w:lang w:val="uk-UA"/>
        </w:rPr>
        <w:t xml:space="preserve">потреб </w:t>
      </w:r>
      <w:r w:rsidR="00A83368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 у технічних засобах в амбулаторних та побутових умовах.</w:t>
      </w:r>
    </w:p>
    <w:p w:rsidR="000D7242" w:rsidRPr="00AE69B4" w:rsidRDefault="008830D0" w:rsidP="00AE69B4">
      <w:pPr>
        <w:shd w:val="clear" w:color="auto" w:fill="FFFFFF"/>
        <w:ind w:left="7079" w:firstLine="1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ІІ. Діяльність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645527" w:rsidRPr="00AE69B4" w:rsidRDefault="00B552FD" w:rsidP="00AE69B4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Підприємства </w:t>
      </w:r>
      <w:r w:rsidR="00360945" w:rsidRPr="006A61C0">
        <w:rPr>
          <w:sz w:val="26"/>
          <w:szCs w:val="26"/>
          <w:lang w:val="uk-UA"/>
        </w:rPr>
        <w:t>здійснюють господарську неприбуткову діяльність спрямовану на досягнення збереження здоров’я,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</w:t>
      </w:r>
      <w:r w:rsidR="00474F4E" w:rsidRPr="006A61C0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B552FD" w:rsidRPr="006A61C0" w:rsidRDefault="00360945" w:rsidP="00B552FD">
      <w:pPr>
        <w:shd w:val="clear" w:color="auto" w:fill="FFFFFF"/>
        <w:jc w:val="center"/>
        <w:rPr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ІІІ. Сучасний стан справ і проблеми</w:t>
      </w:r>
      <w:r w:rsidR="003841DB"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 у медичних закладах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360945" w:rsidRPr="00AE69B4" w:rsidRDefault="009C30A3" w:rsidP="00AE69B4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6A61C0"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</w:t>
      </w:r>
      <w:r w:rsidR="001457B6" w:rsidRPr="006A61C0">
        <w:rPr>
          <w:sz w:val="26"/>
          <w:szCs w:val="26"/>
          <w:lang w:val="uk-UA"/>
        </w:rPr>
        <w:t>Підприємств</w:t>
      </w:r>
      <w:r w:rsidRPr="006A61C0">
        <w:rPr>
          <w:sz w:val="26"/>
          <w:szCs w:val="26"/>
          <w:lang w:val="uk-UA"/>
        </w:rPr>
        <w:t xml:space="preserve"> зокрема. У цій ситуації </w:t>
      </w:r>
      <w:r w:rsidR="00CC054B" w:rsidRPr="006A61C0">
        <w:rPr>
          <w:sz w:val="26"/>
          <w:szCs w:val="26"/>
          <w:lang w:val="uk-UA"/>
        </w:rPr>
        <w:t>актуальні</w:t>
      </w:r>
      <w:r w:rsidR="003841DB" w:rsidRPr="006A61C0">
        <w:rPr>
          <w:sz w:val="26"/>
          <w:szCs w:val="26"/>
          <w:lang w:val="uk-UA"/>
        </w:rPr>
        <w:t xml:space="preserve"> питання </w:t>
      </w:r>
      <w:r w:rsidR="00CC054B" w:rsidRPr="006A61C0">
        <w:rPr>
          <w:sz w:val="26"/>
          <w:szCs w:val="26"/>
          <w:lang w:val="uk-UA"/>
        </w:rPr>
        <w:t xml:space="preserve">- </w:t>
      </w:r>
      <w:r w:rsidR="008830D0">
        <w:rPr>
          <w:sz w:val="26"/>
          <w:szCs w:val="26"/>
          <w:lang w:val="uk-UA"/>
        </w:rPr>
        <w:t>це виконання зобов’язань з виплати заробітної плати працівникам,</w:t>
      </w:r>
      <w:r w:rsidR="008830D0" w:rsidRPr="006A61C0">
        <w:rPr>
          <w:sz w:val="26"/>
          <w:szCs w:val="26"/>
          <w:lang w:val="uk-UA"/>
        </w:rPr>
        <w:t xml:space="preserve"> </w:t>
      </w:r>
      <w:r w:rsidR="000D7242" w:rsidRPr="006A61C0">
        <w:rPr>
          <w:sz w:val="26"/>
          <w:szCs w:val="26"/>
          <w:lang w:val="uk-UA"/>
        </w:rPr>
        <w:t>оплата вартості комунальних послуг та енергоносіїв</w:t>
      </w:r>
      <w:r w:rsidR="00CC054B" w:rsidRPr="006A61C0">
        <w:rPr>
          <w:sz w:val="26"/>
          <w:szCs w:val="26"/>
          <w:lang w:val="uk-UA"/>
        </w:rPr>
        <w:t>,</w:t>
      </w:r>
      <w:r w:rsidR="000D7242" w:rsidRPr="006A61C0">
        <w:rPr>
          <w:sz w:val="26"/>
          <w:szCs w:val="26"/>
          <w:lang w:val="uk-UA"/>
        </w:rPr>
        <w:t xml:space="preserve"> </w:t>
      </w:r>
      <w:r w:rsidR="00CC054B" w:rsidRPr="006A61C0">
        <w:rPr>
          <w:sz w:val="26"/>
          <w:szCs w:val="26"/>
          <w:lang w:val="uk-UA"/>
        </w:rPr>
        <w:t>безоплатне</w:t>
      </w:r>
      <w:r w:rsidR="003841DB" w:rsidRPr="006A61C0">
        <w:rPr>
          <w:sz w:val="26"/>
          <w:szCs w:val="26"/>
          <w:lang w:val="uk-UA"/>
        </w:rPr>
        <w:t xml:space="preserve"> лікування </w:t>
      </w:r>
      <w:r w:rsidR="00CC054B" w:rsidRPr="006A61C0">
        <w:rPr>
          <w:sz w:val="26"/>
          <w:szCs w:val="26"/>
          <w:lang w:val="uk-UA"/>
        </w:rPr>
        <w:t>та пільговий відпуск</w:t>
      </w:r>
      <w:r w:rsidR="003841DB" w:rsidRPr="006A61C0">
        <w:rPr>
          <w:sz w:val="26"/>
          <w:szCs w:val="26"/>
          <w:lang w:val="uk-UA"/>
        </w:rPr>
        <w:t xml:space="preserve"> лікарських засобів </w:t>
      </w:r>
      <w:proofErr w:type="spellStart"/>
      <w:r w:rsidR="003841DB" w:rsidRPr="006A61C0">
        <w:rPr>
          <w:sz w:val="26"/>
          <w:szCs w:val="26"/>
          <w:lang w:val="uk-UA"/>
        </w:rPr>
        <w:t>малозахищеним</w:t>
      </w:r>
      <w:proofErr w:type="spellEnd"/>
      <w:r w:rsidR="003841DB" w:rsidRPr="006A61C0">
        <w:rPr>
          <w:sz w:val="26"/>
          <w:szCs w:val="26"/>
          <w:lang w:val="uk-UA"/>
        </w:rPr>
        <w:t xml:space="preserve"> верствам населення</w:t>
      </w:r>
      <w:r w:rsidR="006A61C0">
        <w:rPr>
          <w:sz w:val="26"/>
          <w:szCs w:val="26"/>
          <w:lang w:val="uk-UA"/>
        </w:rPr>
        <w:t xml:space="preserve"> у разі амбулаторного лікування</w:t>
      </w:r>
      <w:r w:rsidR="008830D0">
        <w:rPr>
          <w:sz w:val="26"/>
          <w:szCs w:val="26"/>
          <w:lang w:val="uk-UA"/>
        </w:rPr>
        <w:t xml:space="preserve">. </w:t>
      </w:r>
      <w:r w:rsidR="00A83368" w:rsidRPr="006A61C0">
        <w:rPr>
          <w:sz w:val="26"/>
          <w:szCs w:val="26"/>
          <w:lang w:val="uk-UA"/>
        </w:rPr>
        <w:t xml:space="preserve">Страждають </w:t>
      </w:r>
      <w:r w:rsidR="00A83368">
        <w:rPr>
          <w:sz w:val="26"/>
          <w:szCs w:val="26"/>
          <w:bdr w:val="none" w:sz="0" w:space="0" w:color="auto" w:frame="1"/>
          <w:lang w:val="uk-UA"/>
        </w:rPr>
        <w:t>осо</w:t>
      </w:r>
      <w:r w:rsidR="00A83368" w:rsidRPr="001509BE">
        <w:rPr>
          <w:sz w:val="26"/>
          <w:szCs w:val="26"/>
          <w:bdr w:val="none" w:sz="0" w:space="0" w:color="auto" w:frame="1"/>
          <w:lang w:val="uk-UA"/>
        </w:rPr>
        <w:t>б</w:t>
      </w:r>
      <w:r w:rsidR="00A83368">
        <w:rPr>
          <w:sz w:val="26"/>
          <w:szCs w:val="26"/>
          <w:bdr w:val="none" w:sz="0" w:space="0" w:color="auto" w:frame="1"/>
          <w:lang w:val="uk-UA"/>
        </w:rPr>
        <w:t>и</w:t>
      </w:r>
      <w:r w:rsidR="00A83368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A83368">
        <w:rPr>
          <w:sz w:val="26"/>
          <w:szCs w:val="26"/>
          <w:bdr w:val="none" w:sz="0" w:space="0" w:color="auto" w:frame="1"/>
          <w:lang w:val="uk-UA"/>
        </w:rPr>
        <w:t>діти</w:t>
      </w:r>
      <w:r w:rsidR="00A83368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A83368">
        <w:rPr>
          <w:sz w:val="26"/>
          <w:szCs w:val="26"/>
          <w:bdr w:val="none" w:sz="0" w:space="0" w:color="auto" w:frame="1"/>
          <w:lang w:val="uk-UA"/>
        </w:rPr>
        <w:t>інші окремі категорії</w:t>
      </w:r>
      <w:r w:rsidR="00A83368" w:rsidRPr="001509BE">
        <w:rPr>
          <w:sz w:val="26"/>
          <w:szCs w:val="26"/>
          <w:bdr w:val="none" w:sz="0" w:space="0" w:color="auto" w:frame="1"/>
          <w:lang w:val="uk-UA"/>
        </w:rPr>
        <w:t xml:space="preserve"> населення</w:t>
      </w:r>
      <w:r w:rsidRPr="006A61C0">
        <w:rPr>
          <w:sz w:val="26"/>
          <w:szCs w:val="26"/>
          <w:lang w:val="uk-UA"/>
        </w:rPr>
        <w:t xml:space="preserve">, яким необхідно </w:t>
      </w:r>
      <w:proofErr w:type="spellStart"/>
      <w:r w:rsidRPr="006A61C0">
        <w:rPr>
          <w:sz w:val="26"/>
          <w:szCs w:val="26"/>
          <w:lang w:val="uk-UA"/>
        </w:rPr>
        <w:t>пожиттєво</w:t>
      </w:r>
      <w:proofErr w:type="spellEnd"/>
      <w:r w:rsidRPr="006A61C0">
        <w:rPr>
          <w:sz w:val="26"/>
          <w:szCs w:val="26"/>
          <w:lang w:val="uk-UA"/>
        </w:rPr>
        <w:t>, в амбулаторних та побутових умовах, щоденно використовувати техніч</w:t>
      </w:r>
      <w:r w:rsidR="006A61C0">
        <w:rPr>
          <w:sz w:val="26"/>
          <w:szCs w:val="26"/>
          <w:lang w:val="uk-UA"/>
        </w:rPr>
        <w:t>н</w:t>
      </w:r>
      <w:r w:rsidR="008830D0">
        <w:rPr>
          <w:sz w:val="26"/>
          <w:szCs w:val="26"/>
          <w:lang w:val="uk-UA"/>
        </w:rPr>
        <w:t>і засоби медичного призначення.</w:t>
      </w: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ІV. Мета Програми</w:t>
      </w:r>
    </w:p>
    <w:p w:rsidR="00A83368" w:rsidRDefault="00CC054B" w:rsidP="00A83368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Основною метою діяльності Підприємств є медична практика, для реалізації державної політики в сфері охорони здоров’я, забезпечення медичного обслуговування населення шляхом надання йому медичних послуг в порядку та обсязі, встановлених законодавством. Крім того в рамках Програми планується вирішити наступні питання:</w:t>
      </w:r>
    </w:p>
    <w:p w:rsidR="00A83368" w:rsidRDefault="008830D0" w:rsidP="00A83368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A83368" w:rsidRDefault="00CC054B" w:rsidP="00A83368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83368">
        <w:rPr>
          <w:sz w:val="26"/>
          <w:szCs w:val="26"/>
          <w:bdr w:val="none" w:sz="0" w:space="0" w:color="auto" w:frame="1"/>
          <w:lang w:val="uk-UA"/>
        </w:rPr>
        <w:t>оплата комунальних послуг та енергоносіїв;</w:t>
      </w:r>
    </w:p>
    <w:p w:rsidR="00A83368" w:rsidRDefault="0019710B" w:rsidP="00A83368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безоплатний та пільговий відпуск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лікарських засобів у разі амбулаторного лікування окремих груп населення та за </w:t>
      </w:r>
      <w:r w:rsidR="00971EE7" w:rsidRPr="006A61C0"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A83368" w:rsidRDefault="00A83368" w:rsidP="00A83368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цільове спрямування бюджетних коштів для гарантованого забезпечення </w:t>
      </w:r>
      <w:r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технічними засобами медичного призначення, з метою медичної та соціальної реабілітації </w:t>
      </w:r>
      <w:r>
        <w:rPr>
          <w:sz w:val="26"/>
          <w:szCs w:val="26"/>
          <w:bdr w:val="none" w:sz="0" w:space="0" w:color="auto" w:frame="1"/>
          <w:lang w:val="uk-UA"/>
        </w:rPr>
        <w:t xml:space="preserve">осіб з інвалідністю </w:t>
      </w:r>
      <w:r w:rsidRPr="006A61C0">
        <w:rPr>
          <w:sz w:val="26"/>
          <w:szCs w:val="26"/>
          <w:bdr w:val="none" w:sz="0" w:space="0" w:color="auto" w:frame="1"/>
          <w:lang w:val="uk-UA"/>
        </w:rPr>
        <w:t>з вираженим порушенням функцій органів та систем;</w:t>
      </w:r>
    </w:p>
    <w:p w:rsidR="008970D9" w:rsidRPr="00AE69B4" w:rsidRDefault="00A83368" w:rsidP="00AE69B4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належне та своєчасне постачання та забезпечення </w:t>
      </w:r>
      <w:r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засобами реа</w:t>
      </w:r>
      <w:r>
        <w:rPr>
          <w:sz w:val="26"/>
          <w:szCs w:val="26"/>
          <w:bdr w:val="none" w:sz="0" w:space="0" w:color="auto" w:frame="1"/>
          <w:lang w:val="uk-UA"/>
        </w:rPr>
        <w:t>білітації медичного призначення.</w:t>
      </w: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V. Ціль Програми</w:t>
      </w:r>
    </w:p>
    <w:p w:rsidR="00A83368" w:rsidRDefault="00971EE7" w:rsidP="00A83368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A83368" w:rsidRDefault="00CC3FB9" w:rsidP="00A83368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A83368" w:rsidRDefault="0019710B" w:rsidP="00A83368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оплата комунальних послуг та енергоносіїв;</w:t>
      </w:r>
    </w:p>
    <w:p w:rsidR="00A83368" w:rsidRDefault="00A83368" w:rsidP="00A83368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забезпечення </w:t>
      </w:r>
      <w:r w:rsidRPr="006A61C0">
        <w:rPr>
          <w:sz w:val="26"/>
          <w:szCs w:val="26"/>
          <w:lang w:val="uk-UA"/>
        </w:rPr>
        <w:t xml:space="preserve">безоплатними ліками за рецептами лікарів у разі амбулаторного лікування </w:t>
      </w:r>
      <w:r w:rsidRPr="001509BE">
        <w:rPr>
          <w:sz w:val="26"/>
          <w:szCs w:val="26"/>
          <w:bdr w:val="none" w:sz="0" w:space="0" w:color="auto" w:frame="1"/>
          <w:lang w:val="uk-UA"/>
        </w:rPr>
        <w:t>осіб з інвалідністю</w:t>
      </w:r>
      <w:r w:rsidRPr="006A61C0">
        <w:rPr>
          <w:sz w:val="26"/>
          <w:szCs w:val="26"/>
          <w:lang w:val="uk-UA"/>
        </w:rPr>
        <w:t xml:space="preserve"> I, II, III групи; членів сімей загиблих; учасників бойових дій; учасників війни; </w:t>
      </w:r>
      <w:r w:rsidRPr="001509BE">
        <w:rPr>
          <w:sz w:val="26"/>
          <w:szCs w:val="26"/>
          <w:bdr w:val="none" w:sz="0" w:space="0" w:color="auto" w:frame="1"/>
          <w:lang w:val="uk-UA"/>
        </w:rPr>
        <w:t>дітей з інвалідністю, інших окремих категорій населення</w:t>
      </w:r>
      <w:r>
        <w:rPr>
          <w:sz w:val="26"/>
          <w:szCs w:val="26"/>
          <w:bdr w:val="none" w:sz="0" w:space="0" w:color="auto" w:frame="1"/>
          <w:lang w:val="uk-UA"/>
        </w:rPr>
        <w:t>;</w:t>
      </w:r>
    </w:p>
    <w:p w:rsidR="00CC3FB9" w:rsidRPr="00AE69B4" w:rsidRDefault="00A83368" w:rsidP="00AE69B4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забезпечення </w:t>
      </w:r>
      <w:r>
        <w:rPr>
          <w:sz w:val="26"/>
          <w:szCs w:val="26"/>
          <w:bdr w:val="none" w:sz="0" w:space="0" w:color="auto" w:frame="1"/>
          <w:lang w:val="uk-UA"/>
        </w:rPr>
        <w:t>осіб з інвалідністю та</w:t>
      </w:r>
      <w:r w:rsidRPr="001509BE">
        <w:rPr>
          <w:sz w:val="26"/>
          <w:szCs w:val="26"/>
          <w:bdr w:val="none" w:sz="0" w:space="0" w:color="auto" w:frame="1"/>
          <w:lang w:val="uk-UA"/>
        </w:rPr>
        <w:t xml:space="preserve"> дітей з інвалідністю</w:t>
      </w:r>
      <w:r w:rsidRPr="006A61C0">
        <w:rPr>
          <w:sz w:val="26"/>
          <w:szCs w:val="26"/>
          <w:lang w:val="uk-UA"/>
        </w:rPr>
        <w:t xml:space="preserve"> з вираженим порушенням функцій органів та систем технічними засобами медичного призначення для використання у </w:t>
      </w:r>
      <w:r>
        <w:rPr>
          <w:sz w:val="26"/>
          <w:szCs w:val="26"/>
          <w:lang w:val="uk-UA"/>
        </w:rPr>
        <w:t>амбулаторних і побутових умовах.</w:t>
      </w:r>
    </w:p>
    <w:p w:rsidR="00360945" w:rsidRPr="006A61C0" w:rsidRDefault="00360945" w:rsidP="0031257A">
      <w:pPr>
        <w:shd w:val="clear" w:color="auto" w:fill="FFFFFF"/>
        <w:ind w:firstLine="142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VI. Фінансування Програми</w:t>
      </w:r>
    </w:p>
    <w:p w:rsidR="00360945" w:rsidRDefault="00360945" w:rsidP="00B552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6A61C0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Лисичанської міської </w:t>
      </w:r>
      <w:proofErr w:type="spellStart"/>
      <w:r w:rsidR="00B552FD" w:rsidRPr="006A61C0">
        <w:rPr>
          <w:sz w:val="26"/>
          <w:szCs w:val="26"/>
          <w:bdr w:val="none" w:sz="0" w:space="0" w:color="auto" w:frame="1"/>
          <w:lang w:val="uk-UA"/>
        </w:rPr>
        <w:t>військово-</w:t>
      </w:r>
      <w:proofErr w:type="spellEnd"/>
      <w:r w:rsidR="00B552FD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 xml:space="preserve">цивільної адміністрації </w:t>
      </w:r>
      <w:proofErr w:type="spellStart"/>
      <w:r w:rsidR="001457B6" w:rsidRPr="006A61C0">
        <w:rPr>
          <w:sz w:val="26"/>
          <w:szCs w:val="26"/>
          <w:bdr w:val="none" w:sz="0" w:space="0" w:color="auto" w:frame="1"/>
          <w:lang w:val="uk-UA"/>
        </w:rPr>
        <w:t>Сєвєродонецького</w:t>
      </w:r>
      <w:proofErr w:type="spellEnd"/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району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>Луганської області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(далі - відділ охорони здоров’я)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, виконавцями -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Підприємства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.</w:t>
      </w:r>
    </w:p>
    <w:p w:rsidR="00B552FD" w:rsidRPr="00A83368" w:rsidRDefault="00B552FD" w:rsidP="008970D9">
      <w:pPr>
        <w:jc w:val="both"/>
        <w:rPr>
          <w:color w:val="808080" w:themeColor="background1" w:themeShade="80"/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A83368" w:rsidRDefault="00C60DFD" w:rsidP="00360945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ab/>
        <w:t>Реалізація цієї Програми до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 xml:space="preserve">зволить забезпечити </w:t>
      </w:r>
      <w:r w:rsidR="00CC3FB9" w:rsidRPr="00CC3FB9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</w:t>
      </w:r>
      <w:r w:rsidR="00CC3FB9">
        <w:rPr>
          <w:rFonts w:ascii="Times New Roman" w:hAnsi="Times New Roman"/>
          <w:sz w:val="26"/>
          <w:szCs w:val="26"/>
          <w:lang w:val="uk-UA"/>
        </w:rPr>
        <w:t>, що в свою чергу</w:t>
      </w:r>
      <w:r w:rsidR="00CC3FB9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C3FB9">
        <w:rPr>
          <w:rFonts w:ascii="Times New Roman" w:hAnsi="Times New Roman"/>
          <w:sz w:val="26"/>
          <w:szCs w:val="26"/>
          <w:lang w:val="uk-UA"/>
        </w:rPr>
        <w:t>підвищить укомплектованість</w:t>
      </w:r>
      <w:r w:rsidR="00CC3FB9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E69B4" w:rsidRPr="00AE69B4" w:rsidRDefault="00AE69B4" w:rsidP="00360945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83368" w:rsidRPr="00A83368" w:rsidRDefault="00A83368" w:rsidP="00A83368">
      <w:pPr>
        <w:shd w:val="clear" w:color="auto" w:fill="FFFFFF"/>
        <w:ind w:left="7079" w:firstLine="1"/>
        <w:jc w:val="both"/>
        <w:rPr>
          <w:color w:val="808080" w:themeColor="background1" w:themeShade="80"/>
          <w:sz w:val="24"/>
          <w:lang w:val="uk-UA"/>
        </w:rPr>
      </w:pPr>
      <w:r w:rsidRPr="006A61C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83368" w:rsidRPr="00A83368" w:rsidRDefault="00A83368" w:rsidP="00360945">
      <w:pPr>
        <w:pStyle w:val="af2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360945" w:rsidRPr="006A61C0" w:rsidRDefault="00CC3FB9" w:rsidP="00360945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Підприємств </w:t>
      </w:r>
      <w:r w:rsidRPr="00CC3FB9">
        <w:rPr>
          <w:rFonts w:ascii="Times New Roman" w:hAnsi="Times New Roman"/>
          <w:sz w:val="26"/>
          <w:szCs w:val="26"/>
          <w:lang w:val="uk-UA"/>
        </w:rPr>
        <w:t>кваліфікованими медичними кадрами;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710B" w:rsidRPr="006A61C0">
        <w:rPr>
          <w:rFonts w:ascii="Times New Roman" w:hAnsi="Times New Roman"/>
          <w:sz w:val="26"/>
          <w:szCs w:val="26"/>
          <w:lang w:val="uk-UA"/>
        </w:rPr>
        <w:t>оплату комунальних послуг Підприємствам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="0019710B" w:rsidRPr="006A61C0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гарант</w:t>
      </w:r>
      <w:r>
        <w:rPr>
          <w:rFonts w:ascii="Times New Roman" w:hAnsi="Times New Roman"/>
          <w:sz w:val="26"/>
          <w:szCs w:val="26"/>
          <w:lang w:val="uk-UA"/>
        </w:rPr>
        <w:t>овані обсяги життєво необхідних</w:t>
      </w:r>
      <w:r w:rsidR="00C60DFD" w:rsidRPr="006A61C0">
        <w:rPr>
          <w:rFonts w:ascii="Times New Roman" w:hAnsi="Times New Roman"/>
          <w:sz w:val="26"/>
          <w:szCs w:val="26"/>
          <w:lang w:val="uk-UA"/>
        </w:rPr>
        <w:t xml:space="preserve"> лі</w:t>
      </w:r>
      <w:r>
        <w:rPr>
          <w:rFonts w:ascii="Times New Roman" w:hAnsi="Times New Roman"/>
          <w:sz w:val="26"/>
          <w:szCs w:val="26"/>
          <w:lang w:val="uk-UA"/>
        </w:rPr>
        <w:t>карських засобів</w:t>
      </w:r>
      <w:r w:rsidR="00C60DFD" w:rsidRPr="006A61C0"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можливість </w:t>
      </w:r>
      <w:r w:rsidR="00A83368">
        <w:rPr>
          <w:rFonts w:ascii="Times New Roman" w:hAnsi="Times New Roman"/>
          <w:sz w:val="26"/>
          <w:szCs w:val="26"/>
          <w:lang w:val="uk-UA"/>
        </w:rPr>
        <w:t>особам з інвалідністю та дітям з інвалідністю</w:t>
      </w:r>
      <w:r w:rsidR="00A83368" w:rsidRPr="006A61C0">
        <w:rPr>
          <w:rFonts w:ascii="Times New Roman" w:hAnsi="Times New Roman"/>
          <w:sz w:val="26"/>
          <w:szCs w:val="26"/>
          <w:lang w:val="uk-UA"/>
        </w:rPr>
        <w:t xml:space="preserve"> отримати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законодавчо гарантовані вироби медичного призначення, техніч</w:t>
      </w:r>
      <w:r w:rsidR="008970D9">
        <w:rPr>
          <w:rFonts w:ascii="Times New Roman" w:hAnsi="Times New Roman"/>
          <w:sz w:val="26"/>
          <w:szCs w:val="26"/>
          <w:lang w:val="uk-UA"/>
        </w:rPr>
        <w:t>ні та інші засоби реабіліта</w:t>
      </w:r>
      <w:r>
        <w:rPr>
          <w:rFonts w:ascii="Times New Roman" w:hAnsi="Times New Roman"/>
          <w:sz w:val="26"/>
          <w:szCs w:val="26"/>
          <w:lang w:val="uk-UA"/>
        </w:rPr>
        <w:t>ції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>.</w:t>
      </w:r>
    </w:p>
    <w:p w:rsidR="003C1268" w:rsidRPr="00A83368" w:rsidRDefault="003C1268" w:rsidP="0019710B">
      <w:pPr>
        <w:spacing w:line="276" w:lineRule="auto"/>
        <w:jc w:val="both"/>
        <w:rPr>
          <w:sz w:val="14"/>
          <w:szCs w:val="14"/>
          <w:lang w:val="uk-UA" w:eastAsia="ar-SA"/>
        </w:rPr>
      </w:pPr>
    </w:p>
    <w:p w:rsidR="00AE69B4" w:rsidRDefault="00AE69B4" w:rsidP="003C1268">
      <w:pPr>
        <w:spacing w:line="276" w:lineRule="auto"/>
        <w:jc w:val="center"/>
        <w:rPr>
          <w:b/>
          <w:sz w:val="26"/>
          <w:szCs w:val="26"/>
          <w:bdr w:val="none" w:sz="0" w:space="0" w:color="auto" w:frame="1"/>
          <w:lang w:val="en-US"/>
        </w:rPr>
      </w:pPr>
    </w:p>
    <w:p w:rsidR="00360945" w:rsidRPr="006A61C0" w:rsidRDefault="003C1268" w:rsidP="003C1268">
      <w:pPr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VIII. Заходи програми</w:t>
      </w: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19"/>
        <w:gridCol w:w="2788"/>
        <w:gridCol w:w="1655"/>
        <w:gridCol w:w="1969"/>
        <w:gridCol w:w="18"/>
        <w:gridCol w:w="2799"/>
        <w:gridCol w:w="1307"/>
      </w:tblGrid>
      <w:tr w:rsidR="000775A5" w:rsidRPr="006A61C0" w:rsidTr="00F342F1">
        <w:trPr>
          <w:trHeight w:val="1215"/>
        </w:trPr>
        <w:tc>
          <w:tcPr>
            <w:tcW w:w="519" w:type="dxa"/>
            <w:vAlign w:val="center"/>
          </w:tcPr>
          <w:p w:rsidR="000775A5" w:rsidRPr="006A61C0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88" w:type="dxa"/>
            <w:vAlign w:val="center"/>
          </w:tcPr>
          <w:p w:rsidR="000775A5" w:rsidRPr="006A61C0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655" w:type="dxa"/>
            <w:vAlign w:val="center"/>
          </w:tcPr>
          <w:p w:rsidR="000775A5" w:rsidRPr="006A61C0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969" w:type="dxa"/>
            <w:vAlign w:val="center"/>
          </w:tcPr>
          <w:p w:rsidR="000775A5" w:rsidRPr="006A61C0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17" w:type="dxa"/>
            <w:gridSpan w:val="2"/>
            <w:vAlign w:val="center"/>
          </w:tcPr>
          <w:p w:rsidR="000775A5" w:rsidRPr="006A61C0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307" w:type="dxa"/>
            <w:vAlign w:val="center"/>
          </w:tcPr>
          <w:p w:rsidR="000775A5" w:rsidRPr="006A61C0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F342F1" w:rsidRPr="006A61C0" w:rsidTr="00F342F1">
        <w:trPr>
          <w:trHeight w:val="591"/>
        </w:trPr>
        <w:tc>
          <w:tcPr>
            <w:tcW w:w="519" w:type="dxa"/>
            <w:vMerge w:val="restart"/>
            <w:vAlign w:val="center"/>
          </w:tcPr>
          <w:p w:rsidR="00F342F1" w:rsidRPr="000D54BA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D54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788" w:type="dxa"/>
            <w:vMerge w:val="restart"/>
            <w:vAlign w:val="center"/>
          </w:tcPr>
          <w:p w:rsidR="00F342F1" w:rsidRPr="000D54BA" w:rsidRDefault="00F342F1" w:rsidP="003634B3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342F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655" w:type="dxa"/>
            <w:vMerge w:val="restart"/>
            <w:vAlign w:val="center"/>
          </w:tcPr>
          <w:p w:rsidR="00F342F1" w:rsidRPr="000D54BA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69" w:type="dxa"/>
            <w:vMerge w:val="restart"/>
            <w:vAlign w:val="center"/>
          </w:tcPr>
          <w:p w:rsidR="00F342F1" w:rsidRPr="000D54BA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7" w:type="dxa"/>
            <w:gridSpan w:val="2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307" w:type="dxa"/>
            <w:vAlign w:val="center"/>
          </w:tcPr>
          <w:p w:rsidR="00F342F1" w:rsidRPr="000D54BA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299,041</w:t>
            </w:r>
          </w:p>
        </w:tc>
      </w:tr>
      <w:tr w:rsidR="00F342F1" w:rsidRPr="006A61C0" w:rsidTr="00F342F1">
        <w:trPr>
          <w:trHeight w:val="157"/>
        </w:trPr>
        <w:tc>
          <w:tcPr>
            <w:tcW w:w="519" w:type="dxa"/>
            <w:vMerge/>
            <w:vAlign w:val="center"/>
          </w:tcPr>
          <w:p w:rsidR="00F342F1" w:rsidRPr="000D54BA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  <w:vAlign w:val="center"/>
          </w:tcPr>
          <w:p w:rsidR="00F342F1" w:rsidRPr="000D54BA" w:rsidRDefault="00F342F1" w:rsidP="00F342F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F342F1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69" w:type="dxa"/>
            <w:vMerge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7" w:type="dxa"/>
            <w:gridSpan w:val="2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F342F1" w:rsidRPr="000D54BA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839,271</w:t>
            </w:r>
          </w:p>
        </w:tc>
      </w:tr>
      <w:tr w:rsidR="00F342F1" w:rsidRPr="006A61C0" w:rsidTr="00F342F1">
        <w:trPr>
          <w:trHeight w:val="177"/>
        </w:trPr>
        <w:tc>
          <w:tcPr>
            <w:tcW w:w="9748" w:type="dxa"/>
            <w:gridSpan w:val="6"/>
            <w:vAlign w:val="center"/>
          </w:tcPr>
          <w:p w:rsidR="00F342F1" w:rsidRPr="000D54BA" w:rsidRDefault="00F342F1" w:rsidP="00F342F1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1:</w:t>
            </w:r>
          </w:p>
        </w:tc>
        <w:tc>
          <w:tcPr>
            <w:tcW w:w="1307" w:type="dxa"/>
            <w:vAlign w:val="center"/>
          </w:tcPr>
          <w:p w:rsidR="00F342F1" w:rsidRPr="00F342F1" w:rsidRDefault="00F342F1" w:rsidP="00F342F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F342F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1 138,312</w:t>
            </w:r>
          </w:p>
        </w:tc>
      </w:tr>
      <w:tr w:rsidR="00F342F1" w:rsidRPr="006A61C0" w:rsidTr="00F342F1">
        <w:trPr>
          <w:trHeight w:val="1646"/>
        </w:trPr>
        <w:tc>
          <w:tcPr>
            <w:tcW w:w="519" w:type="dxa"/>
            <w:vMerge w:val="restart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788" w:type="dxa"/>
            <w:vMerge w:val="restart"/>
          </w:tcPr>
          <w:p w:rsidR="00F342F1" w:rsidRPr="006A61C0" w:rsidRDefault="009A3E76" w:rsidP="009A3E76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30B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Забезпечення осіб з інвалідністю, дітей з інвалідністю технічними засобами згідно постанови Кабінету Міністрів від 03.12.2019 №1301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</w:t>
            </w:r>
          </w:p>
        </w:tc>
        <w:tc>
          <w:tcPr>
            <w:tcW w:w="1655" w:type="dxa"/>
            <w:vMerge w:val="restart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69" w:type="dxa"/>
            <w:vMerge w:val="restart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7" w:type="dxa"/>
            <w:gridSpan w:val="2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307" w:type="dxa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729</w:t>
            </w: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,000</w:t>
            </w:r>
          </w:p>
        </w:tc>
      </w:tr>
      <w:tr w:rsidR="00F342F1" w:rsidRPr="006A61C0" w:rsidTr="00F342F1">
        <w:trPr>
          <w:trHeight w:val="478"/>
        </w:trPr>
        <w:tc>
          <w:tcPr>
            <w:tcW w:w="519" w:type="dxa"/>
            <w:vMerge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</w:tcPr>
          <w:p w:rsidR="00F342F1" w:rsidRPr="006A61C0" w:rsidRDefault="00F342F1" w:rsidP="00F342F1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69" w:type="dxa"/>
            <w:vMerge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7" w:type="dxa"/>
            <w:gridSpan w:val="2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299,943</w:t>
            </w:r>
          </w:p>
        </w:tc>
      </w:tr>
      <w:tr w:rsidR="00F342F1" w:rsidRPr="006A61C0" w:rsidTr="00F342F1">
        <w:trPr>
          <w:trHeight w:val="162"/>
        </w:trPr>
        <w:tc>
          <w:tcPr>
            <w:tcW w:w="9748" w:type="dxa"/>
            <w:gridSpan w:val="6"/>
            <w:vAlign w:val="center"/>
          </w:tcPr>
          <w:p w:rsidR="00F342F1" w:rsidRPr="006A61C0" w:rsidRDefault="00F342F1" w:rsidP="00F342F1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2</w:t>
            </w: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307" w:type="dxa"/>
            <w:vAlign w:val="center"/>
          </w:tcPr>
          <w:p w:rsidR="00F342F1" w:rsidRPr="006A61C0" w:rsidRDefault="00CE3A16" w:rsidP="00F342F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1 028,943</w:t>
            </w:r>
          </w:p>
        </w:tc>
      </w:tr>
      <w:tr w:rsidR="00F342F1" w:rsidRPr="006A61C0" w:rsidTr="00F342F1">
        <w:trPr>
          <w:trHeight w:val="1830"/>
        </w:trPr>
        <w:tc>
          <w:tcPr>
            <w:tcW w:w="519" w:type="dxa"/>
            <w:vMerge w:val="restart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788" w:type="dxa"/>
            <w:vMerge w:val="restart"/>
          </w:tcPr>
          <w:p w:rsidR="00F342F1" w:rsidRDefault="00F342F1" w:rsidP="003634B3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655" w:type="dxa"/>
            <w:vMerge w:val="restart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799" w:type="dxa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307" w:type="dxa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726,522</w:t>
            </w:r>
          </w:p>
        </w:tc>
      </w:tr>
      <w:tr w:rsidR="00F342F1" w:rsidRPr="006A61C0" w:rsidTr="00F342F1">
        <w:trPr>
          <w:trHeight w:val="2010"/>
        </w:trPr>
        <w:tc>
          <w:tcPr>
            <w:tcW w:w="519" w:type="dxa"/>
            <w:vMerge/>
            <w:vAlign w:val="center"/>
          </w:tcPr>
          <w:p w:rsidR="00F342F1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</w:tcPr>
          <w:p w:rsidR="00F342F1" w:rsidRPr="006A61C0" w:rsidRDefault="00F342F1" w:rsidP="00F342F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F342F1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99" w:type="dxa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F342F1" w:rsidRPr="006A61C0" w:rsidRDefault="00F342F1" w:rsidP="00F342F1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955,8</w:t>
            </w: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00</w:t>
            </w:r>
          </w:p>
        </w:tc>
      </w:tr>
      <w:tr w:rsidR="00F342F1" w:rsidRPr="006A61C0" w:rsidTr="00F342F1">
        <w:trPr>
          <w:trHeight w:val="285"/>
        </w:trPr>
        <w:tc>
          <w:tcPr>
            <w:tcW w:w="9748" w:type="dxa"/>
            <w:gridSpan w:val="6"/>
            <w:vAlign w:val="center"/>
          </w:tcPr>
          <w:p w:rsidR="00F342F1" w:rsidRPr="006A61C0" w:rsidRDefault="00F342F1" w:rsidP="00F342F1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3</w:t>
            </w: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307" w:type="dxa"/>
            <w:vAlign w:val="center"/>
          </w:tcPr>
          <w:p w:rsidR="00F342F1" w:rsidRPr="001C1AFB" w:rsidRDefault="00CE3A16" w:rsidP="00F342F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1 682,322</w:t>
            </w:r>
          </w:p>
        </w:tc>
      </w:tr>
    </w:tbl>
    <w:p w:rsidR="00AE69B4" w:rsidRDefault="00AE69B4" w:rsidP="00CE3A16">
      <w:pPr>
        <w:pStyle w:val="20"/>
        <w:shd w:val="clear" w:color="auto" w:fill="auto"/>
        <w:spacing w:before="0" w:after="0" w:line="240" w:lineRule="auto"/>
        <w:ind w:left="7080"/>
        <w:jc w:val="both"/>
        <w:rPr>
          <w:color w:val="808080" w:themeColor="background1" w:themeShade="80"/>
          <w:sz w:val="24"/>
          <w:lang w:val="en-US"/>
        </w:rPr>
      </w:pPr>
    </w:p>
    <w:p w:rsidR="00AE69B4" w:rsidRDefault="00AE69B4" w:rsidP="00CE3A16">
      <w:pPr>
        <w:pStyle w:val="20"/>
        <w:shd w:val="clear" w:color="auto" w:fill="auto"/>
        <w:spacing w:before="0" w:after="0" w:line="240" w:lineRule="auto"/>
        <w:ind w:left="7080"/>
        <w:jc w:val="both"/>
        <w:rPr>
          <w:color w:val="808080" w:themeColor="background1" w:themeShade="80"/>
          <w:sz w:val="24"/>
          <w:lang w:val="en-US"/>
        </w:rPr>
      </w:pPr>
    </w:p>
    <w:p w:rsidR="00AE69B4" w:rsidRDefault="00AE69B4" w:rsidP="00CE3A16">
      <w:pPr>
        <w:pStyle w:val="20"/>
        <w:shd w:val="clear" w:color="auto" w:fill="auto"/>
        <w:spacing w:before="0" w:after="0" w:line="240" w:lineRule="auto"/>
        <w:ind w:left="7080"/>
        <w:jc w:val="both"/>
        <w:rPr>
          <w:color w:val="808080" w:themeColor="background1" w:themeShade="80"/>
          <w:sz w:val="24"/>
          <w:lang w:val="en-US"/>
        </w:rPr>
      </w:pPr>
    </w:p>
    <w:p w:rsidR="00CE3A16" w:rsidRDefault="00CE3A16" w:rsidP="00CE3A16">
      <w:pPr>
        <w:pStyle w:val="20"/>
        <w:shd w:val="clear" w:color="auto" w:fill="auto"/>
        <w:spacing w:before="0" w:after="0" w:line="240" w:lineRule="auto"/>
        <w:ind w:left="7080"/>
        <w:jc w:val="both"/>
        <w:rPr>
          <w:color w:val="808080" w:themeColor="background1" w:themeShade="80"/>
          <w:sz w:val="24"/>
        </w:rPr>
      </w:pPr>
      <w:r w:rsidRPr="006A61C0">
        <w:rPr>
          <w:color w:val="808080" w:themeColor="background1" w:themeShade="80"/>
          <w:sz w:val="24"/>
        </w:rPr>
        <w:lastRenderedPageBreak/>
        <w:t>Продовження додатка</w:t>
      </w:r>
    </w:p>
    <w:p w:rsidR="00CE3A16" w:rsidRDefault="00CE3A16" w:rsidP="00CE3A16">
      <w:pPr>
        <w:pStyle w:val="20"/>
        <w:shd w:val="clear" w:color="auto" w:fill="auto"/>
        <w:spacing w:before="0" w:after="0" w:line="240" w:lineRule="auto"/>
        <w:jc w:val="both"/>
        <w:rPr>
          <w:color w:val="808080" w:themeColor="background1" w:themeShade="80"/>
          <w:sz w:val="14"/>
          <w:szCs w:val="14"/>
          <w:lang w:val="en-US"/>
        </w:rPr>
      </w:pPr>
    </w:p>
    <w:p w:rsidR="00AE69B4" w:rsidRDefault="00AE69B4" w:rsidP="00CE3A16">
      <w:pPr>
        <w:pStyle w:val="20"/>
        <w:shd w:val="clear" w:color="auto" w:fill="auto"/>
        <w:spacing w:before="0" w:after="0" w:line="240" w:lineRule="auto"/>
        <w:jc w:val="both"/>
        <w:rPr>
          <w:color w:val="808080" w:themeColor="background1" w:themeShade="80"/>
          <w:sz w:val="14"/>
          <w:szCs w:val="14"/>
          <w:lang w:val="en-US"/>
        </w:rPr>
      </w:pPr>
    </w:p>
    <w:p w:rsidR="00AE69B4" w:rsidRPr="00AE69B4" w:rsidRDefault="00AE69B4" w:rsidP="00CE3A16">
      <w:pPr>
        <w:pStyle w:val="20"/>
        <w:shd w:val="clear" w:color="auto" w:fill="auto"/>
        <w:spacing w:before="0" w:after="0" w:line="240" w:lineRule="auto"/>
        <w:jc w:val="both"/>
        <w:rPr>
          <w:color w:val="808080" w:themeColor="background1" w:themeShade="80"/>
          <w:sz w:val="14"/>
          <w:szCs w:val="14"/>
          <w:lang w:val="en-US"/>
        </w:rPr>
      </w:pP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19"/>
        <w:gridCol w:w="2788"/>
        <w:gridCol w:w="1655"/>
        <w:gridCol w:w="1987"/>
        <w:gridCol w:w="2799"/>
        <w:gridCol w:w="1307"/>
      </w:tblGrid>
      <w:tr w:rsidR="00CE3A16" w:rsidRPr="006A61C0" w:rsidTr="00CE3A16">
        <w:trPr>
          <w:trHeight w:val="1215"/>
        </w:trPr>
        <w:tc>
          <w:tcPr>
            <w:tcW w:w="519" w:type="dxa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88" w:type="dxa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655" w:type="dxa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987" w:type="dxa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799" w:type="dxa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307" w:type="dxa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CE3A16" w:rsidRPr="006A61C0" w:rsidTr="00CE3A16">
        <w:trPr>
          <w:trHeight w:val="705"/>
        </w:trPr>
        <w:tc>
          <w:tcPr>
            <w:tcW w:w="519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788" w:type="dxa"/>
            <w:vMerge w:val="restart"/>
            <w:vAlign w:val="center"/>
          </w:tcPr>
          <w:p w:rsidR="00CE3A16" w:rsidRPr="006A61C0" w:rsidRDefault="00CE3A16" w:rsidP="003634B3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«Оплата комунальних послуг»</w:t>
            </w:r>
          </w:p>
        </w:tc>
        <w:tc>
          <w:tcPr>
            <w:tcW w:w="1655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87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307" w:type="dxa"/>
            <w:vAlign w:val="center"/>
          </w:tcPr>
          <w:p w:rsidR="00CE3A16" w:rsidRPr="003634B3" w:rsidRDefault="00811D19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1 184,237</w:t>
            </w:r>
          </w:p>
        </w:tc>
      </w:tr>
      <w:tr w:rsidR="00CE3A16" w:rsidRPr="006A61C0" w:rsidTr="00CE3A16">
        <w:trPr>
          <w:trHeight w:val="102"/>
        </w:trPr>
        <w:tc>
          <w:tcPr>
            <w:tcW w:w="519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87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CE3A16" w:rsidRPr="00811D19" w:rsidRDefault="00811D19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11D1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 133,746</w:t>
            </w:r>
          </w:p>
        </w:tc>
      </w:tr>
      <w:tr w:rsidR="00CE3A16" w:rsidRPr="006A61C0" w:rsidTr="00CE3A16">
        <w:trPr>
          <w:trHeight w:val="70"/>
        </w:trPr>
        <w:tc>
          <w:tcPr>
            <w:tcW w:w="9748" w:type="dxa"/>
            <w:gridSpan w:val="5"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4</w:t>
            </w: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307" w:type="dxa"/>
            <w:vAlign w:val="center"/>
          </w:tcPr>
          <w:p w:rsidR="00CE3A16" w:rsidRPr="006A61C0" w:rsidRDefault="00811D19" w:rsidP="001D7A9E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CD315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2 317,</w:t>
            </w:r>
            <w:r w:rsidR="00CD315C" w:rsidRPr="00CD315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983</w:t>
            </w:r>
          </w:p>
        </w:tc>
      </w:tr>
      <w:tr w:rsidR="00CE3A16" w:rsidRPr="006A61C0" w:rsidTr="00CE3A16">
        <w:trPr>
          <w:trHeight w:val="70"/>
        </w:trPr>
        <w:tc>
          <w:tcPr>
            <w:tcW w:w="519" w:type="dxa"/>
            <w:vMerge w:val="restart"/>
            <w:vAlign w:val="center"/>
          </w:tcPr>
          <w:p w:rsidR="00CE3A16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10536" w:type="dxa"/>
            <w:gridSpan w:val="5"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FC4BDD" w:rsidRPr="00FC4BDD" w:rsidTr="00FC4BDD">
        <w:trPr>
          <w:trHeight w:val="737"/>
        </w:trPr>
        <w:tc>
          <w:tcPr>
            <w:tcW w:w="519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CE3A16" w:rsidRPr="006A61C0" w:rsidRDefault="00CE3A16" w:rsidP="003634B3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«Оплата теплопостачання»</w:t>
            </w:r>
          </w:p>
        </w:tc>
        <w:tc>
          <w:tcPr>
            <w:tcW w:w="1655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87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7D4D24" w:rsidRPr="006A61C0" w:rsidRDefault="00CE3A16" w:rsidP="007D4D2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307" w:type="dxa"/>
            <w:vAlign w:val="center"/>
          </w:tcPr>
          <w:p w:rsidR="00CE3A16" w:rsidRPr="00FC4BDD" w:rsidRDefault="00811D19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351,948</w:t>
            </w:r>
          </w:p>
        </w:tc>
      </w:tr>
      <w:tr w:rsidR="00FC4BDD" w:rsidRPr="00FC4BDD" w:rsidTr="00CE3A16">
        <w:trPr>
          <w:trHeight w:val="240"/>
        </w:trPr>
        <w:tc>
          <w:tcPr>
            <w:tcW w:w="519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87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CE3A16" w:rsidRPr="00FC4BDD" w:rsidRDefault="00CD315C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644,000</w:t>
            </w:r>
          </w:p>
        </w:tc>
      </w:tr>
      <w:tr w:rsidR="00FC4BDD" w:rsidRPr="00FC4BDD" w:rsidTr="00CE3A16">
        <w:trPr>
          <w:trHeight w:val="960"/>
        </w:trPr>
        <w:tc>
          <w:tcPr>
            <w:tcW w:w="519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«Оплата водопостачання та водовідведення»</w:t>
            </w:r>
          </w:p>
        </w:tc>
        <w:tc>
          <w:tcPr>
            <w:tcW w:w="1655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87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307" w:type="dxa"/>
            <w:vAlign w:val="center"/>
          </w:tcPr>
          <w:p w:rsidR="00CE3A16" w:rsidRPr="00FC4BDD" w:rsidRDefault="00811D19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40,655</w:t>
            </w:r>
          </w:p>
        </w:tc>
      </w:tr>
      <w:tr w:rsidR="00FC4BDD" w:rsidRPr="00FC4BDD" w:rsidTr="00CE3A16">
        <w:trPr>
          <w:trHeight w:val="828"/>
        </w:trPr>
        <w:tc>
          <w:tcPr>
            <w:tcW w:w="519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87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CE3A16" w:rsidRPr="00FC4BDD" w:rsidRDefault="00CD315C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46,903</w:t>
            </w:r>
          </w:p>
        </w:tc>
      </w:tr>
      <w:tr w:rsidR="00FC4BDD" w:rsidRPr="00FC4BDD" w:rsidTr="00FC4BDD">
        <w:trPr>
          <w:trHeight w:val="815"/>
        </w:trPr>
        <w:tc>
          <w:tcPr>
            <w:tcW w:w="519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«Оплата електроенергії»</w:t>
            </w:r>
          </w:p>
        </w:tc>
        <w:tc>
          <w:tcPr>
            <w:tcW w:w="1655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87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307" w:type="dxa"/>
            <w:vAlign w:val="center"/>
          </w:tcPr>
          <w:p w:rsidR="00CE3A16" w:rsidRPr="00FC4BDD" w:rsidRDefault="00811D19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339,565</w:t>
            </w:r>
          </w:p>
        </w:tc>
      </w:tr>
      <w:tr w:rsidR="00FC4BDD" w:rsidRPr="00FC4BDD" w:rsidTr="00CE3A16">
        <w:trPr>
          <w:trHeight w:val="330"/>
        </w:trPr>
        <w:tc>
          <w:tcPr>
            <w:tcW w:w="519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87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CE3A16" w:rsidRPr="00FC4BDD" w:rsidRDefault="00CD315C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135,678</w:t>
            </w:r>
          </w:p>
        </w:tc>
      </w:tr>
      <w:tr w:rsidR="00FC4BDD" w:rsidRPr="00FC4BDD" w:rsidTr="00FC4BDD">
        <w:trPr>
          <w:trHeight w:val="697"/>
        </w:trPr>
        <w:tc>
          <w:tcPr>
            <w:tcW w:w="519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«Оплата природного газу»</w:t>
            </w:r>
          </w:p>
        </w:tc>
        <w:tc>
          <w:tcPr>
            <w:tcW w:w="1655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87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307" w:type="dxa"/>
            <w:vAlign w:val="center"/>
          </w:tcPr>
          <w:p w:rsidR="00CE3A16" w:rsidRPr="00FC4BDD" w:rsidRDefault="00811D19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223,447</w:t>
            </w:r>
          </w:p>
        </w:tc>
      </w:tr>
      <w:tr w:rsidR="00FC4BDD" w:rsidRPr="00FC4BDD" w:rsidTr="00CE3A16">
        <w:trPr>
          <w:trHeight w:val="270"/>
        </w:trPr>
        <w:tc>
          <w:tcPr>
            <w:tcW w:w="519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87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CE3A16" w:rsidRPr="00FC4BDD" w:rsidRDefault="00CD315C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243,425</w:t>
            </w:r>
          </w:p>
        </w:tc>
      </w:tr>
      <w:tr w:rsidR="00FC4BDD" w:rsidRPr="00FC4BDD" w:rsidTr="00FC4BDD">
        <w:trPr>
          <w:trHeight w:val="735"/>
        </w:trPr>
        <w:tc>
          <w:tcPr>
            <w:tcW w:w="519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CE3A16" w:rsidRPr="00291715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«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Оплата інших </w:t>
            </w: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енергоносіїв та інших</w:t>
            </w:r>
          </w:p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комунальних послуг»</w:t>
            </w:r>
          </w:p>
        </w:tc>
        <w:tc>
          <w:tcPr>
            <w:tcW w:w="1655" w:type="dxa"/>
            <w:vMerge w:val="restart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87" w:type="dxa"/>
            <w:vMerge w:val="restart"/>
            <w:vAlign w:val="center"/>
          </w:tcPr>
          <w:p w:rsidR="00FC4BDD" w:rsidRPr="006A61C0" w:rsidRDefault="00CE3A16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307" w:type="dxa"/>
            <w:vAlign w:val="center"/>
          </w:tcPr>
          <w:p w:rsidR="00CE3A16" w:rsidRPr="00FC4BDD" w:rsidRDefault="00811D19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228,622</w:t>
            </w:r>
          </w:p>
        </w:tc>
      </w:tr>
      <w:tr w:rsidR="00FC4BDD" w:rsidRPr="00FC4BDD" w:rsidTr="00FC4BDD">
        <w:trPr>
          <w:trHeight w:val="990"/>
        </w:trPr>
        <w:tc>
          <w:tcPr>
            <w:tcW w:w="519" w:type="dxa"/>
            <w:vMerge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  <w:vAlign w:val="center"/>
          </w:tcPr>
          <w:p w:rsidR="00CE3A16" w:rsidRPr="006A61C0" w:rsidRDefault="00CE3A16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87" w:type="dxa"/>
            <w:vMerge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99" w:type="dxa"/>
            <w:vAlign w:val="center"/>
          </w:tcPr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E3A16" w:rsidRPr="006A61C0" w:rsidRDefault="00CE3A16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CE3A16" w:rsidRPr="00FC4BDD" w:rsidRDefault="00CD315C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63,74</w:t>
            </w:r>
          </w:p>
        </w:tc>
      </w:tr>
      <w:tr w:rsidR="00FC4BDD" w:rsidRPr="00FC4BDD" w:rsidTr="00FC4BDD">
        <w:trPr>
          <w:trHeight w:val="972"/>
        </w:trPr>
        <w:tc>
          <w:tcPr>
            <w:tcW w:w="519" w:type="dxa"/>
            <w:vMerge w:val="restart"/>
            <w:vAlign w:val="center"/>
          </w:tcPr>
          <w:p w:rsidR="00FC4BDD" w:rsidRPr="006A61C0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788" w:type="dxa"/>
            <w:vMerge w:val="restart"/>
            <w:vAlign w:val="center"/>
          </w:tcPr>
          <w:p w:rsidR="00FC4BDD" w:rsidRPr="006A61C0" w:rsidRDefault="00FC4BDD" w:rsidP="00FC4BD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655" w:type="dxa"/>
            <w:vMerge w:val="restart"/>
            <w:vAlign w:val="center"/>
          </w:tcPr>
          <w:p w:rsidR="00FC4BDD" w:rsidRPr="006A61C0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87" w:type="dxa"/>
            <w:vMerge w:val="restart"/>
            <w:vAlign w:val="center"/>
          </w:tcPr>
          <w:p w:rsidR="00FC4BDD" w:rsidRPr="006A61C0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799" w:type="dxa"/>
            <w:vAlign w:val="center"/>
          </w:tcPr>
          <w:p w:rsidR="00FC4BDD" w:rsidRPr="006A61C0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FC4BDD" w:rsidRPr="006A61C0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307" w:type="dxa"/>
            <w:vAlign w:val="center"/>
          </w:tcPr>
          <w:p w:rsidR="00FC4BDD" w:rsidRPr="00FC4BDD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C4B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57,999</w:t>
            </w:r>
          </w:p>
        </w:tc>
      </w:tr>
      <w:tr w:rsidR="00FC4BDD" w:rsidRPr="00FC4BDD" w:rsidTr="00FC4BDD">
        <w:trPr>
          <w:trHeight w:val="702"/>
        </w:trPr>
        <w:tc>
          <w:tcPr>
            <w:tcW w:w="519" w:type="dxa"/>
            <w:vMerge/>
            <w:vAlign w:val="center"/>
          </w:tcPr>
          <w:p w:rsidR="00FC4BDD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  <w:vAlign w:val="center"/>
          </w:tcPr>
          <w:p w:rsidR="00FC4BDD" w:rsidRPr="006A61C0" w:rsidRDefault="00FC4BDD" w:rsidP="00FC4BD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FC4BDD" w:rsidRPr="006A61C0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87" w:type="dxa"/>
            <w:vMerge/>
            <w:vAlign w:val="center"/>
          </w:tcPr>
          <w:p w:rsidR="00FC4BDD" w:rsidRPr="006A61C0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99" w:type="dxa"/>
            <w:vAlign w:val="center"/>
          </w:tcPr>
          <w:p w:rsidR="00FC4BDD" w:rsidRPr="006A61C0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FC4BDD" w:rsidRPr="006A61C0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FC4BDD" w:rsidRPr="00FC4BDD" w:rsidRDefault="00FC4BDD" w:rsidP="00FC4BD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FC4B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58,806</w:t>
            </w:r>
          </w:p>
        </w:tc>
      </w:tr>
      <w:tr w:rsidR="00FC4BDD" w:rsidRPr="00FC4BDD" w:rsidTr="001D7A9E">
        <w:trPr>
          <w:trHeight w:val="285"/>
        </w:trPr>
        <w:tc>
          <w:tcPr>
            <w:tcW w:w="9748" w:type="dxa"/>
            <w:gridSpan w:val="5"/>
            <w:vAlign w:val="center"/>
          </w:tcPr>
          <w:p w:rsidR="00FC4BDD" w:rsidRPr="006A61C0" w:rsidRDefault="00FC4BDD" w:rsidP="00FC4BD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5</w:t>
            </w: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307" w:type="dxa"/>
            <w:vAlign w:val="center"/>
          </w:tcPr>
          <w:p w:rsidR="00FC4BDD" w:rsidRPr="00FC4BDD" w:rsidRDefault="00FC4BDD" w:rsidP="00FC4BD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FC4B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116,805</w:t>
            </w:r>
          </w:p>
        </w:tc>
      </w:tr>
    </w:tbl>
    <w:p w:rsidR="00DD6160" w:rsidRDefault="00DD6160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CE3A16" w:rsidRDefault="00CE3A16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FC4BDD" w:rsidRPr="00AE69B4" w:rsidRDefault="00FC4BDD" w:rsidP="00291715">
      <w:pPr>
        <w:pStyle w:val="20"/>
        <w:shd w:val="clear" w:color="auto" w:fill="auto"/>
        <w:spacing w:before="0" w:after="0" w:line="240" w:lineRule="auto"/>
        <w:jc w:val="both"/>
        <w:rPr>
          <w:b/>
          <w:lang w:val="en-US"/>
        </w:rPr>
      </w:pPr>
      <w:bookmarkStart w:id="0" w:name="_GoBack"/>
      <w:bookmarkEnd w:id="0"/>
    </w:p>
    <w:p w:rsidR="00A83368" w:rsidRPr="00A83368" w:rsidRDefault="00A83368" w:rsidP="00291715">
      <w:pPr>
        <w:pStyle w:val="20"/>
        <w:shd w:val="clear" w:color="auto" w:fill="auto"/>
        <w:spacing w:before="0" w:after="0" w:line="240" w:lineRule="auto"/>
        <w:jc w:val="both"/>
        <w:rPr>
          <w:b/>
          <w:sz w:val="14"/>
          <w:szCs w:val="14"/>
        </w:rPr>
      </w:pPr>
    </w:p>
    <w:p w:rsidR="00FC4BDD" w:rsidRDefault="00FC4BDD" w:rsidP="00FC4BDD">
      <w:pPr>
        <w:pStyle w:val="20"/>
        <w:shd w:val="clear" w:color="auto" w:fill="auto"/>
        <w:spacing w:before="0" w:after="0" w:line="240" w:lineRule="auto"/>
        <w:ind w:left="7080"/>
        <w:jc w:val="both"/>
        <w:rPr>
          <w:color w:val="808080" w:themeColor="background1" w:themeShade="80"/>
          <w:sz w:val="24"/>
        </w:rPr>
      </w:pPr>
      <w:r w:rsidRPr="006A61C0">
        <w:rPr>
          <w:color w:val="808080" w:themeColor="background1" w:themeShade="80"/>
          <w:sz w:val="24"/>
        </w:rPr>
        <w:lastRenderedPageBreak/>
        <w:t>Продовження додатка</w:t>
      </w:r>
    </w:p>
    <w:p w:rsidR="00FC4BDD" w:rsidRPr="00A83368" w:rsidRDefault="00FC4BDD" w:rsidP="00FC4BDD">
      <w:pPr>
        <w:pStyle w:val="20"/>
        <w:shd w:val="clear" w:color="auto" w:fill="auto"/>
        <w:spacing w:before="0" w:after="0" w:line="240" w:lineRule="auto"/>
        <w:ind w:left="7080"/>
        <w:jc w:val="both"/>
        <w:rPr>
          <w:color w:val="808080" w:themeColor="background1" w:themeShade="80"/>
          <w:sz w:val="14"/>
          <w:szCs w:val="14"/>
        </w:rPr>
      </w:pP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19"/>
        <w:gridCol w:w="2788"/>
        <w:gridCol w:w="1655"/>
        <w:gridCol w:w="1987"/>
        <w:gridCol w:w="2799"/>
        <w:gridCol w:w="1307"/>
      </w:tblGrid>
      <w:tr w:rsidR="00FC4BDD" w:rsidRPr="006A61C0" w:rsidTr="00FC4BDD">
        <w:trPr>
          <w:trHeight w:val="1215"/>
        </w:trPr>
        <w:tc>
          <w:tcPr>
            <w:tcW w:w="519" w:type="dxa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88" w:type="dxa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655" w:type="dxa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987" w:type="dxa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799" w:type="dxa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307" w:type="dxa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FC4BDD" w:rsidTr="003634B3">
        <w:trPr>
          <w:trHeight w:val="934"/>
        </w:trPr>
        <w:tc>
          <w:tcPr>
            <w:tcW w:w="519" w:type="dxa"/>
            <w:vMerge w:val="restart"/>
            <w:vAlign w:val="center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2788" w:type="dxa"/>
            <w:vMerge w:val="restart"/>
            <w:vAlign w:val="center"/>
          </w:tcPr>
          <w:p w:rsidR="00FC4BDD" w:rsidRPr="006A61C0" w:rsidRDefault="003634B3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655" w:type="dxa"/>
            <w:vMerge w:val="restart"/>
            <w:vAlign w:val="center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87" w:type="dxa"/>
            <w:vMerge w:val="restart"/>
            <w:vAlign w:val="center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799" w:type="dxa"/>
            <w:vAlign w:val="center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307" w:type="dxa"/>
            <w:vAlign w:val="center"/>
          </w:tcPr>
          <w:p w:rsidR="00FC4BDD" w:rsidRDefault="003634B3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21,496</w:t>
            </w:r>
          </w:p>
        </w:tc>
      </w:tr>
      <w:tr w:rsidR="00FC4BDD" w:rsidTr="00FC4BDD">
        <w:trPr>
          <w:trHeight w:val="111"/>
        </w:trPr>
        <w:tc>
          <w:tcPr>
            <w:tcW w:w="519" w:type="dxa"/>
            <w:vMerge/>
            <w:vAlign w:val="center"/>
          </w:tcPr>
          <w:p w:rsidR="00FC4BDD" w:rsidRPr="006A61C0" w:rsidRDefault="00FC4BDD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  <w:vAlign w:val="center"/>
          </w:tcPr>
          <w:p w:rsidR="00FC4BDD" w:rsidRPr="006A61C0" w:rsidRDefault="00FC4BDD" w:rsidP="001D7A9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87" w:type="dxa"/>
            <w:vMerge/>
            <w:vAlign w:val="center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99" w:type="dxa"/>
            <w:vAlign w:val="center"/>
          </w:tcPr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FC4BDD" w:rsidRPr="006A61C0" w:rsidRDefault="00FC4BDD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FC4BDD" w:rsidRDefault="003634B3" w:rsidP="001D7A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64,120</w:t>
            </w:r>
          </w:p>
        </w:tc>
      </w:tr>
      <w:tr w:rsidR="003634B3" w:rsidTr="001D7A9E">
        <w:trPr>
          <w:trHeight w:val="165"/>
        </w:trPr>
        <w:tc>
          <w:tcPr>
            <w:tcW w:w="9748" w:type="dxa"/>
            <w:gridSpan w:val="5"/>
            <w:vAlign w:val="center"/>
          </w:tcPr>
          <w:p w:rsidR="003634B3" w:rsidRPr="006A61C0" w:rsidRDefault="003634B3" w:rsidP="003634B3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6</w:t>
            </w: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307" w:type="dxa"/>
            <w:vAlign w:val="center"/>
          </w:tcPr>
          <w:p w:rsidR="003634B3" w:rsidRPr="003634B3" w:rsidRDefault="003634B3" w:rsidP="001D7A9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3634B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85,616</w:t>
            </w:r>
          </w:p>
        </w:tc>
      </w:tr>
      <w:tr w:rsidR="003634B3" w:rsidTr="003634B3">
        <w:trPr>
          <w:trHeight w:val="820"/>
        </w:trPr>
        <w:tc>
          <w:tcPr>
            <w:tcW w:w="519" w:type="dxa"/>
            <w:vMerge w:val="restart"/>
            <w:vAlign w:val="center"/>
          </w:tcPr>
          <w:p w:rsidR="003634B3" w:rsidRPr="006A61C0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2788" w:type="dxa"/>
            <w:vMerge w:val="restart"/>
            <w:vAlign w:val="center"/>
          </w:tcPr>
          <w:p w:rsidR="003634B3" w:rsidRPr="006A61C0" w:rsidRDefault="003634B3" w:rsidP="003634B3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Оплата послуг (крім комунальних)</w:t>
            </w:r>
          </w:p>
        </w:tc>
        <w:tc>
          <w:tcPr>
            <w:tcW w:w="1655" w:type="dxa"/>
            <w:vMerge w:val="restart"/>
            <w:vAlign w:val="center"/>
          </w:tcPr>
          <w:p w:rsidR="003634B3" w:rsidRPr="006A61C0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1987" w:type="dxa"/>
            <w:vMerge w:val="restart"/>
            <w:vAlign w:val="center"/>
          </w:tcPr>
          <w:p w:rsidR="003634B3" w:rsidRPr="006A61C0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799" w:type="dxa"/>
            <w:vAlign w:val="center"/>
          </w:tcPr>
          <w:p w:rsidR="003634B3" w:rsidRPr="006A61C0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3634B3" w:rsidRPr="006A61C0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307" w:type="dxa"/>
            <w:vAlign w:val="center"/>
          </w:tcPr>
          <w:p w:rsidR="003634B3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2,040</w:t>
            </w:r>
          </w:p>
        </w:tc>
      </w:tr>
      <w:tr w:rsidR="003634B3" w:rsidTr="003634B3">
        <w:trPr>
          <w:trHeight w:val="111"/>
        </w:trPr>
        <w:tc>
          <w:tcPr>
            <w:tcW w:w="519" w:type="dxa"/>
            <w:vMerge/>
            <w:vAlign w:val="center"/>
          </w:tcPr>
          <w:p w:rsidR="003634B3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88" w:type="dxa"/>
            <w:vMerge/>
            <w:vAlign w:val="center"/>
          </w:tcPr>
          <w:p w:rsidR="003634B3" w:rsidRPr="006A61C0" w:rsidRDefault="003634B3" w:rsidP="003634B3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55" w:type="dxa"/>
            <w:vMerge/>
            <w:vAlign w:val="center"/>
          </w:tcPr>
          <w:p w:rsidR="003634B3" w:rsidRPr="006A61C0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987" w:type="dxa"/>
            <w:vMerge/>
            <w:vAlign w:val="center"/>
          </w:tcPr>
          <w:p w:rsidR="003634B3" w:rsidRPr="006A61C0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99" w:type="dxa"/>
            <w:vAlign w:val="center"/>
          </w:tcPr>
          <w:p w:rsidR="003634B3" w:rsidRPr="006A61C0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3634B3" w:rsidRPr="006A61C0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07" w:type="dxa"/>
            <w:vAlign w:val="center"/>
          </w:tcPr>
          <w:p w:rsidR="003634B3" w:rsidRDefault="003634B3" w:rsidP="003634B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19,727</w:t>
            </w:r>
          </w:p>
        </w:tc>
      </w:tr>
      <w:tr w:rsidR="003634B3" w:rsidTr="001D7A9E">
        <w:trPr>
          <w:trHeight w:val="111"/>
        </w:trPr>
        <w:tc>
          <w:tcPr>
            <w:tcW w:w="9748" w:type="dxa"/>
            <w:gridSpan w:val="5"/>
            <w:vAlign w:val="center"/>
          </w:tcPr>
          <w:p w:rsidR="003634B3" w:rsidRPr="006A61C0" w:rsidRDefault="003634B3" w:rsidP="003634B3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7</w:t>
            </w: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307" w:type="dxa"/>
            <w:vAlign w:val="center"/>
          </w:tcPr>
          <w:p w:rsidR="003634B3" w:rsidRPr="003634B3" w:rsidRDefault="003634B3" w:rsidP="003634B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3634B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21,767</w:t>
            </w:r>
          </w:p>
        </w:tc>
      </w:tr>
      <w:tr w:rsidR="003634B3" w:rsidRPr="006A61C0" w:rsidTr="00FC4BDD">
        <w:trPr>
          <w:trHeight w:val="70"/>
        </w:trPr>
        <w:tc>
          <w:tcPr>
            <w:tcW w:w="9748" w:type="dxa"/>
            <w:gridSpan w:val="5"/>
          </w:tcPr>
          <w:p w:rsidR="003634B3" w:rsidRPr="006A61C0" w:rsidRDefault="003634B3" w:rsidP="003634B3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307" w:type="dxa"/>
          </w:tcPr>
          <w:p w:rsidR="003634B3" w:rsidRPr="006A61C0" w:rsidRDefault="00CD315C" w:rsidP="003634B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6 391,748</w:t>
            </w:r>
          </w:p>
        </w:tc>
      </w:tr>
    </w:tbl>
    <w:p w:rsidR="00CE3A16" w:rsidRDefault="00CE3A16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DD6160" w:rsidRDefault="00DD6160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DD6160" w:rsidRDefault="00DD6160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75771B" w:rsidRDefault="0075771B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75771B" w:rsidRPr="006A61C0" w:rsidRDefault="0075771B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6A61C0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06FFCC" wp14:editId="11902A3A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813DED" id="Прямая соединительная линия 1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Lo7QEAAOUDAAAOAAAAZHJzL2Uyb0RvYy54bWysU82O0zAQviPxDpbvNGlRWRQ13cOu4IKg&#10;4u/udezGwn+yTZPegDNSH4FX4LBIKy27z5C8EWMnDYgfCSEu1tgz3zfzzYxXp62SaMecF0aXeD7L&#10;MWKamkrobYlfvXx07yFGPhBdEWk0K/GeeXy6vntn1diCLUxtZMUcAhLti8aWuA7BFlnmac0U8TNj&#10;mQYnN06RAFe3zSpHGmBXMlvk+YOsMa6yzlDmPbyeD068TvycMxqece5ZQLLEUFtIp0vnRTyz9YoU&#10;W0dsLehYBvmHKhQRGpJOVOckEPTWiV+olKDOeMPDjBqVGc4FZUkDqJnnP6l5URPLkhZojrdTm/z/&#10;o6VPdxuHRAWzO8FIEwUz6j717/pD97X73B9Q/7677b50l91Vd9Nd9R/Avu4/gh2d3fX4fEAAh142&#10;1hdAeaY3brx5u3GxMS13CnEp7GtIlVoF4lGbJrGfJsHagCg83s+XJ8vFEiN69GUDRaSyzofHzCgU&#10;jRJLoWOTSEF2T3yAtBB6DIFLLGkoIllhL1kMlvo54yAckg3lpJVjZ9KhHYFlqd7MoyDgSpERwoWU&#10;EyhPKf8IGmMjjKU1/FvgFJ0yGh0moBLauN9lDe2xVD7EH1UPWqPsC1Pt00hSO2CXkrJx7+Oy/nhP&#10;8O+/c/0NAAD//wMAUEsDBBQABgAIAAAAIQC+bI6p4AAAAAkBAAAPAAAAZHJzL2Rvd25yZXYueG1s&#10;TI/LTsMwEEX3SP0HayqxqVonbekjxKlQJTZ0ARQ+wImnSYQ9DrGbun+PEYuynJmjO+fmu2A0G7B3&#10;rSUB6SwBhlRZ1VIt4PPjeboB5rwkJbUlFHBFB7tidJfLTNkLveNw9DWLIeQyKaDxvss4d1WDRrqZ&#10;7ZDi7WR7I30c+5qrXl5iuNF8niQrbmRL8UMjO9w3WH0dz0bAy+vb5DoPq8n3+qHch2Gjw8FpIe7H&#10;4ekRmMfgbzD86kd1KKJTac+kHNMCpmmaRlTAYrEFFoHlOlkCK/8WvMj5/wbFDwAAAP//AwBQSwEC&#10;LQAUAAYACAAAACEAtoM4kv4AAADhAQAAEwAAAAAAAAAAAAAAAAAAAAAAW0NvbnRlbnRfVHlwZXNd&#10;LnhtbFBLAQItABQABgAIAAAAIQA4/SH/1gAAAJQBAAALAAAAAAAAAAAAAAAAAC8BAABfcmVscy8u&#10;cmVsc1BLAQItABQABgAIAAAAIQDAUeLo7QEAAOUDAAAOAAAAAAAAAAAAAAAAAC4CAABkcnMvZTJv&#10;RG9jLnhtbFBLAQItABQABgAIAAAAIQC+bI6p4AAAAAkBAAAPAAAAAAAAAAAAAAAAAEcEAABkcnMv&#10;ZG93bnJldi54bWxQSwUGAAAAAAQABADzAAAAVAUAAAAA&#10;" strokecolor="black [3040]"/>
            </w:pict>
          </mc:Fallback>
        </mc:AlternateContent>
      </w:r>
      <w:r w:rsidR="00DD6160">
        <w:rPr>
          <w:b/>
        </w:rPr>
        <w:t>Н</w:t>
      </w:r>
      <w:r w:rsidRPr="006A61C0">
        <w:rPr>
          <w:b/>
        </w:rPr>
        <w:t>ачальник відді</w:t>
      </w:r>
      <w:r w:rsidR="002B2030" w:rsidRPr="006A61C0">
        <w:rPr>
          <w:b/>
        </w:rPr>
        <w:t xml:space="preserve">лу охорони здоров’я                     </w:t>
      </w:r>
      <w:r w:rsidR="00DD6160">
        <w:rPr>
          <w:b/>
        </w:rPr>
        <w:tab/>
        <w:t xml:space="preserve">    Ігор БОНДАРЕНКО</w:t>
      </w: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2F44DF" wp14:editId="1D7212DA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04E177" id="Прямая соединительная линия 1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2y4wEAANsDAAAOAAAAZHJzL2Uyb0RvYy54bWysU82O0zAQviPxDpbvNEklFo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e4SRJgreKH4a3g37+C1+HvZoeB9/xK/xS7yM3+Pl8AHsq+Ej2CkYr8brPQI4zLK3&#10;vgbKM71yo+ftyqXBbLlT6QuS0TbPfzfNn20DonBZPTiZV/P7GNFjrLgGWufDE2YUSkaDpdBpNKQm&#10;m6c+QDFIPaaAkxo5lM5W2EmWkqV+wTjITcUyOi8aO5MObQisSPumSjKAK2cmCBdSTqDyz6AxN8FY&#10;Xr6/BU7ZuaLRYQIqoY37XdWwPbbKD/lH1QetSfaFaXf5IfI4YIOysnHb04re9DP8+p9c/gQAAP//&#10;AwBQSwMEFAAGAAgAAAAhAG7kdc3bAAAABwEAAA8AAABkcnMvZG93bnJldi54bWxMjk1PhDAURfcm&#10;/ofmmbhziqMBBikT48dKF4guZtmhTyBDXwntAPrrfc5Glzfn5t6TbxfbiwlH3zlScL2KQCDVznTU&#10;KPh4f75KQfigyejeESr4Qg/b4vws15lxM73hVIVG8Aj5TCtoQxgyKX3dotV+5QYkZp9utDpwHBtp&#10;Rj3zuO3lOopiaXVH/NDqAR9arA/V0SpInl6qcpgfX79LmciynFxIDzulLi+W+zsQAZfwV4ZffVaH&#10;gp327kjGi15BfJuyemCQgGC+Wcc3IPanLItc/vcvfgAAAP//AwBQSwECLQAUAAYACAAAACEAtoM4&#10;kv4AAADhAQAAEwAAAAAAAAAAAAAAAAAAAAAAW0NvbnRlbnRfVHlwZXNdLnhtbFBLAQItABQABgAI&#10;AAAAIQA4/SH/1gAAAJQBAAALAAAAAAAAAAAAAAAAAC8BAABfcmVscy8ucmVsc1BLAQItABQABgAI&#10;AAAAIQAxIy2y4wEAANsDAAAOAAAAAAAAAAAAAAAAAC4CAABkcnMvZTJvRG9jLnhtbFBLAQItABQA&#10;BgAIAAAAIQBu5HXN2wAAAAcBAAAPAAAAAAAAAAAAAAAAAD0EAABkcnMvZG93bnJldi54bWxQSwUG&#10;AAAAAAQABADzAAAARQUAAAAA&#10;" strokecolor="black [3040]"/>
            </w:pict>
          </mc:Fallback>
        </mc:AlternateContent>
      </w: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4A07FE" wp14:editId="7F216A18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A22464" id="Прямая соединительная линия 2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6A61C0">
        <w:rPr>
          <w:sz w:val="18"/>
          <w:szCs w:val="18"/>
        </w:rPr>
        <w:t xml:space="preserve">(посада керівника структурного підрозділу, іншої посадової      </w:t>
      </w:r>
      <w:r w:rsidR="002B2030" w:rsidRPr="006A61C0">
        <w:rPr>
          <w:sz w:val="18"/>
          <w:szCs w:val="18"/>
        </w:rPr>
        <w:t xml:space="preserve">   </w:t>
      </w:r>
      <w:r w:rsidRPr="006A61C0">
        <w:rPr>
          <w:sz w:val="18"/>
          <w:szCs w:val="18"/>
        </w:rPr>
        <w:t xml:space="preserve">      (підпис)</w:t>
      </w:r>
      <w:r w:rsidRPr="006A61C0">
        <w:rPr>
          <w:sz w:val="18"/>
          <w:szCs w:val="18"/>
        </w:rPr>
        <w:tab/>
        <w:t xml:space="preserve">             (власне ім’я та прізвище)</w:t>
      </w:r>
    </w:p>
    <w:p w:rsidR="00FB2D99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sz w:val="18"/>
          <w:szCs w:val="18"/>
        </w:rPr>
        <w:t>особи, яка є головним розробником)</w:t>
      </w:r>
    </w:p>
    <w:p w:rsidR="00FB2D99" w:rsidRPr="006A61C0" w:rsidRDefault="00FB2D99" w:rsidP="00FB2D99">
      <w:pPr>
        <w:pStyle w:val="af2"/>
        <w:ind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FB2D99" w:rsidRPr="006A61C0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A61C0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A61C0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A61C0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A61C0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6A61C0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0A3F7B" w:rsidRPr="006A61C0" w:rsidRDefault="000A3F7B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Pr="006A61C0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Pr="006A61C0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Pr="006A61C0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Pr="006A61C0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Pr="006A61C0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B2030" w:rsidRPr="006A61C0" w:rsidRDefault="002B2030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Pr="006A61C0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D6160" w:rsidRDefault="00DD6160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D6160" w:rsidRDefault="00DD6160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D6160" w:rsidRDefault="00DD6160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D6160" w:rsidRDefault="00DD6160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75771B" w:rsidRDefault="0075771B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75771B" w:rsidRDefault="0075771B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75771B" w:rsidRDefault="0075771B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A83368" w:rsidRDefault="00A83368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sectPr w:rsidR="00A83368" w:rsidSect="003634B3">
      <w:headerReference w:type="default" r:id="rId10"/>
      <w:pgSz w:w="11906" w:h="16838"/>
      <w:pgMar w:top="340" w:right="567" w:bottom="340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A7" w:rsidRDefault="003D49A7" w:rsidP="006F1556">
      <w:r>
        <w:separator/>
      </w:r>
    </w:p>
  </w:endnote>
  <w:endnote w:type="continuationSeparator" w:id="0">
    <w:p w:rsidR="003D49A7" w:rsidRDefault="003D49A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A7" w:rsidRDefault="003D49A7" w:rsidP="006F1556">
      <w:r>
        <w:separator/>
      </w:r>
    </w:p>
  </w:footnote>
  <w:footnote w:type="continuationSeparator" w:id="0">
    <w:p w:rsidR="003D49A7" w:rsidRDefault="003D49A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9E" w:rsidRDefault="001D7A9E" w:rsidP="00A41DE7">
    <w:pPr>
      <w:pStyle w:val="ac"/>
    </w:pPr>
  </w:p>
  <w:p w:rsidR="001D7A9E" w:rsidRDefault="001D7A9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EB6EEA"/>
    <w:multiLevelType w:val="hybridMultilevel"/>
    <w:tmpl w:val="4EAC76B6"/>
    <w:lvl w:ilvl="0" w:tplc="C374D1D4">
      <w:numFmt w:val="bullet"/>
      <w:suff w:val="space"/>
      <w:lvlText w:val="-"/>
      <w:lvlJc w:val="left"/>
      <w:pPr>
        <w:ind w:left="6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566"/>
    <w:multiLevelType w:val="hybridMultilevel"/>
    <w:tmpl w:val="7022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5B0B"/>
    <w:rsid w:val="000320E7"/>
    <w:rsid w:val="00042F1D"/>
    <w:rsid w:val="000559C4"/>
    <w:rsid w:val="00057132"/>
    <w:rsid w:val="00060682"/>
    <w:rsid w:val="000759E8"/>
    <w:rsid w:val="000769DB"/>
    <w:rsid w:val="000775A5"/>
    <w:rsid w:val="000844C0"/>
    <w:rsid w:val="00092AAA"/>
    <w:rsid w:val="000A3F7B"/>
    <w:rsid w:val="000C47B1"/>
    <w:rsid w:val="000C6601"/>
    <w:rsid w:val="000D0690"/>
    <w:rsid w:val="000D3A0C"/>
    <w:rsid w:val="000D54BA"/>
    <w:rsid w:val="000D7242"/>
    <w:rsid w:val="0011419B"/>
    <w:rsid w:val="00120FBF"/>
    <w:rsid w:val="00122F35"/>
    <w:rsid w:val="0012646C"/>
    <w:rsid w:val="001264AA"/>
    <w:rsid w:val="00130E34"/>
    <w:rsid w:val="0014285D"/>
    <w:rsid w:val="001457B6"/>
    <w:rsid w:val="0014757A"/>
    <w:rsid w:val="00160347"/>
    <w:rsid w:val="00160982"/>
    <w:rsid w:val="001652F5"/>
    <w:rsid w:val="00170D55"/>
    <w:rsid w:val="001812DC"/>
    <w:rsid w:val="001855F1"/>
    <w:rsid w:val="0019710B"/>
    <w:rsid w:val="001A0EBD"/>
    <w:rsid w:val="001A2911"/>
    <w:rsid w:val="001B26AC"/>
    <w:rsid w:val="001B2DC7"/>
    <w:rsid w:val="001C1AFB"/>
    <w:rsid w:val="001C46A8"/>
    <w:rsid w:val="001C4AF6"/>
    <w:rsid w:val="001C5ED7"/>
    <w:rsid w:val="001D0769"/>
    <w:rsid w:val="001D4D58"/>
    <w:rsid w:val="001D76F4"/>
    <w:rsid w:val="001D7A9E"/>
    <w:rsid w:val="001E092D"/>
    <w:rsid w:val="001F49E6"/>
    <w:rsid w:val="00201E26"/>
    <w:rsid w:val="00242507"/>
    <w:rsid w:val="00271A44"/>
    <w:rsid w:val="00274921"/>
    <w:rsid w:val="00277893"/>
    <w:rsid w:val="00282981"/>
    <w:rsid w:val="00291715"/>
    <w:rsid w:val="00294037"/>
    <w:rsid w:val="0029696B"/>
    <w:rsid w:val="00297609"/>
    <w:rsid w:val="002A0FD3"/>
    <w:rsid w:val="002A480F"/>
    <w:rsid w:val="002B2030"/>
    <w:rsid w:val="002B6D1A"/>
    <w:rsid w:val="002C34EA"/>
    <w:rsid w:val="002D2EC5"/>
    <w:rsid w:val="002D341C"/>
    <w:rsid w:val="002D51B5"/>
    <w:rsid w:val="002E6BC7"/>
    <w:rsid w:val="00307551"/>
    <w:rsid w:val="0031257A"/>
    <w:rsid w:val="003157D2"/>
    <w:rsid w:val="003421AE"/>
    <w:rsid w:val="00350C95"/>
    <w:rsid w:val="00360945"/>
    <w:rsid w:val="003634B3"/>
    <w:rsid w:val="00381AE0"/>
    <w:rsid w:val="003841DB"/>
    <w:rsid w:val="00384F81"/>
    <w:rsid w:val="003A073D"/>
    <w:rsid w:val="003B1E5D"/>
    <w:rsid w:val="003C1268"/>
    <w:rsid w:val="003C318A"/>
    <w:rsid w:val="003D40D1"/>
    <w:rsid w:val="003D49A7"/>
    <w:rsid w:val="003E1C1E"/>
    <w:rsid w:val="003F0329"/>
    <w:rsid w:val="0040155D"/>
    <w:rsid w:val="00417EB8"/>
    <w:rsid w:val="0042147E"/>
    <w:rsid w:val="00436A5C"/>
    <w:rsid w:val="00443F3B"/>
    <w:rsid w:val="00445981"/>
    <w:rsid w:val="00452D38"/>
    <w:rsid w:val="00452EAB"/>
    <w:rsid w:val="0047343C"/>
    <w:rsid w:val="00474F4E"/>
    <w:rsid w:val="00486FC3"/>
    <w:rsid w:val="004A1823"/>
    <w:rsid w:val="004C025C"/>
    <w:rsid w:val="004C4D9D"/>
    <w:rsid w:val="004D1C6B"/>
    <w:rsid w:val="004D431C"/>
    <w:rsid w:val="005112F5"/>
    <w:rsid w:val="00512CF2"/>
    <w:rsid w:val="005232BF"/>
    <w:rsid w:val="005409B3"/>
    <w:rsid w:val="0054364E"/>
    <w:rsid w:val="005A4F95"/>
    <w:rsid w:val="005A7025"/>
    <w:rsid w:val="005C6DE5"/>
    <w:rsid w:val="005E6130"/>
    <w:rsid w:val="005E7EF4"/>
    <w:rsid w:val="0060594B"/>
    <w:rsid w:val="00614C77"/>
    <w:rsid w:val="0062166D"/>
    <w:rsid w:val="0062369F"/>
    <w:rsid w:val="00645527"/>
    <w:rsid w:val="00653AFC"/>
    <w:rsid w:val="00654CE2"/>
    <w:rsid w:val="00667CE8"/>
    <w:rsid w:val="006A61C0"/>
    <w:rsid w:val="006C32BC"/>
    <w:rsid w:val="006E1F5E"/>
    <w:rsid w:val="006F1556"/>
    <w:rsid w:val="00710D80"/>
    <w:rsid w:val="00722337"/>
    <w:rsid w:val="00740644"/>
    <w:rsid w:val="00740CBF"/>
    <w:rsid w:val="007444EE"/>
    <w:rsid w:val="007514D5"/>
    <w:rsid w:val="007518F0"/>
    <w:rsid w:val="007549D4"/>
    <w:rsid w:val="0075771B"/>
    <w:rsid w:val="0077376C"/>
    <w:rsid w:val="007817F2"/>
    <w:rsid w:val="00782DB2"/>
    <w:rsid w:val="00793218"/>
    <w:rsid w:val="007D0B70"/>
    <w:rsid w:val="007D38A0"/>
    <w:rsid w:val="007D4D24"/>
    <w:rsid w:val="007E796D"/>
    <w:rsid w:val="007F07AE"/>
    <w:rsid w:val="007F618D"/>
    <w:rsid w:val="00811D19"/>
    <w:rsid w:val="00822F9F"/>
    <w:rsid w:val="008330BA"/>
    <w:rsid w:val="00835422"/>
    <w:rsid w:val="0083585B"/>
    <w:rsid w:val="00840A7D"/>
    <w:rsid w:val="008568CD"/>
    <w:rsid w:val="00861826"/>
    <w:rsid w:val="00864B53"/>
    <w:rsid w:val="00865505"/>
    <w:rsid w:val="00871755"/>
    <w:rsid w:val="008830D0"/>
    <w:rsid w:val="00887FF8"/>
    <w:rsid w:val="0089063B"/>
    <w:rsid w:val="00896684"/>
    <w:rsid w:val="008970D9"/>
    <w:rsid w:val="008A2026"/>
    <w:rsid w:val="008B728E"/>
    <w:rsid w:val="008C0234"/>
    <w:rsid w:val="008C0E6F"/>
    <w:rsid w:val="008C5AA2"/>
    <w:rsid w:val="008D73E2"/>
    <w:rsid w:val="008F77E2"/>
    <w:rsid w:val="00904DBE"/>
    <w:rsid w:val="0091639E"/>
    <w:rsid w:val="00947125"/>
    <w:rsid w:val="00957D4B"/>
    <w:rsid w:val="0096097F"/>
    <w:rsid w:val="0096518D"/>
    <w:rsid w:val="00971EE7"/>
    <w:rsid w:val="0098778D"/>
    <w:rsid w:val="00992264"/>
    <w:rsid w:val="009930BA"/>
    <w:rsid w:val="009A0A48"/>
    <w:rsid w:val="009A2E83"/>
    <w:rsid w:val="009A3E76"/>
    <w:rsid w:val="009B0A67"/>
    <w:rsid w:val="009B0D84"/>
    <w:rsid w:val="009B3808"/>
    <w:rsid w:val="009B753D"/>
    <w:rsid w:val="009C30A3"/>
    <w:rsid w:val="009E0A5E"/>
    <w:rsid w:val="009E27F1"/>
    <w:rsid w:val="009E5CE7"/>
    <w:rsid w:val="009E65E2"/>
    <w:rsid w:val="00A105B8"/>
    <w:rsid w:val="00A11ACC"/>
    <w:rsid w:val="00A153FC"/>
    <w:rsid w:val="00A15CDE"/>
    <w:rsid w:val="00A214E9"/>
    <w:rsid w:val="00A27B6A"/>
    <w:rsid w:val="00A413EC"/>
    <w:rsid w:val="00A41DE7"/>
    <w:rsid w:val="00A45826"/>
    <w:rsid w:val="00A82D00"/>
    <w:rsid w:val="00A83368"/>
    <w:rsid w:val="00A87476"/>
    <w:rsid w:val="00A903B0"/>
    <w:rsid w:val="00AB30DA"/>
    <w:rsid w:val="00AB52DC"/>
    <w:rsid w:val="00AB5B0F"/>
    <w:rsid w:val="00AC32C2"/>
    <w:rsid w:val="00AC6F08"/>
    <w:rsid w:val="00AD47F2"/>
    <w:rsid w:val="00AE69B4"/>
    <w:rsid w:val="00AE6A34"/>
    <w:rsid w:val="00AF366B"/>
    <w:rsid w:val="00B0205E"/>
    <w:rsid w:val="00B056D8"/>
    <w:rsid w:val="00B07737"/>
    <w:rsid w:val="00B12A9F"/>
    <w:rsid w:val="00B2134F"/>
    <w:rsid w:val="00B310D8"/>
    <w:rsid w:val="00B473D5"/>
    <w:rsid w:val="00B552FD"/>
    <w:rsid w:val="00B569FB"/>
    <w:rsid w:val="00B60BD2"/>
    <w:rsid w:val="00B64A24"/>
    <w:rsid w:val="00B753D9"/>
    <w:rsid w:val="00B86546"/>
    <w:rsid w:val="00B867D2"/>
    <w:rsid w:val="00B879E1"/>
    <w:rsid w:val="00B92F9C"/>
    <w:rsid w:val="00B95850"/>
    <w:rsid w:val="00BB0C28"/>
    <w:rsid w:val="00BE203A"/>
    <w:rsid w:val="00BE73E3"/>
    <w:rsid w:val="00BF3489"/>
    <w:rsid w:val="00C07B6D"/>
    <w:rsid w:val="00C129AF"/>
    <w:rsid w:val="00C24E5F"/>
    <w:rsid w:val="00C34E48"/>
    <w:rsid w:val="00C57444"/>
    <w:rsid w:val="00C60DFD"/>
    <w:rsid w:val="00C82260"/>
    <w:rsid w:val="00C93C94"/>
    <w:rsid w:val="00C9441E"/>
    <w:rsid w:val="00CB280F"/>
    <w:rsid w:val="00CB6BD3"/>
    <w:rsid w:val="00CB747E"/>
    <w:rsid w:val="00CC054B"/>
    <w:rsid w:val="00CC3FB9"/>
    <w:rsid w:val="00CD315C"/>
    <w:rsid w:val="00CD457E"/>
    <w:rsid w:val="00CE1ACF"/>
    <w:rsid w:val="00CE1F01"/>
    <w:rsid w:val="00CE3A16"/>
    <w:rsid w:val="00CF375A"/>
    <w:rsid w:val="00CF6835"/>
    <w:rsid w:val="00D20D58"/>
    <w:rsid w:val="00D30250"/>
    <w:rsid w:val="00D32B2C"/>
    <w:rsid w:val="00D3502D"/>
    <w:rsid w:val="00D35638"/>
    <w:rsid w:val="00D401C7"/>
    <w:rsid w:val="00D430B8"/>
    <w:rsid w:val="00D43DBB"/>
    <w:rsid w:val="00D5708F"/>
    <w:rsid w:val="00D65C1E"/>
    <w:rsid w:val="00D6740C"/>
    <w:rsid w:val="00D722C6"/>
    <w:rsid w:val="00D750C1"/>
    <w:rsid w:val="00D760EB"/>
    <w:rsid w:val="00D82BD7"/>
    <w:rsid w:val="00D85CCE"/>
    <w:rsid w:val="00D90A6B"/>
    <w:rsid w:val="00D939E3"/>
    <w:rsid w:val="00DA1AB0"/>
    <w:rsid w:val="00DA6EA9"/>
    <w:rsid w:val="00DC3747"/>
    <w:rsid w:val="00DD350F"/>
    <w:rsid w:val="00DD6160"/>
    <w:rsid w:val="00DF4850"/>
    <w:rsid w:val="00E02958"/>
    <w:rsid w:val="00E27E78"/>
    <w:rsid w:val="00E50B45"/>
    <w:rsid w:val="00E54AC8"/>
    <w:rsid w:val="00E56833"/>
    <w:rsid w:val="00E571C1"/>
    <w:rsid w:val="00E60437"/>
    <w:rsid w:val="00E732EF"/>
    <w:rsid w:val="00EB2A72"/>
    <w:rsid w:val="00EC7449"/>
    <w:rsid w:val="00EE7D2B"/>
    <w:rsid w:val="00EF7509"/>
    <w:rsid w:val="00F06375"/>
    <w:rsid w:val="00F1381B"/>
    <w:rsid w:val="00F16837"/>
    <w:rsid w:val="00F313AD"/>
    <w:rsid w:val="00F342E5"/>
    <w:rsid w:val="00F342F1"/>
    <w:rsid w:val="00F42FDF"/>
    <w:rsid w:val="00F538D1"/>
    <w:rsid w:val="00F71F96"/>
    <w:rsid w:val="00F848F2"/>
    <w:rsid w:val="00F91691"/>
    <w:rsid w:val="00FB2D99"/>
    <w:rsid w:val="00FC2F40"/>
    <w:rsid w:val="00FC4BDD"/>
    <w:rsid w:val="00FD04F5"/>
    <w:rsid w:val="00FD08BE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D222-6FB3-4245-BB95-A1143BB1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6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31</cp:revision>
  <cp:lastPrinted>2021-09-09T08:40:00Z</cp:lastPrinted>
  <dcterms:created xsi:type="dcterms:W3CDTF">2020-08-25T05:49:00Z</dcterms:created>
  <dcterms:modified xsi:type="dcterms:W3CDTF">2021-09-10T05:43:00Z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