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76" w:rsidRPr="00390E28" w:rsidRDefault="00302376" w:rsidP="00302376">
      <w:pPr>
        <w:jc w:val="center"/>
        <w:rPr>
          <w:rFonts w:eastAsia="Times New Roman" w:cs="Times New Roman"/>
          <w:b/>
          <w:spacing w:val="10"/>
          <w:sz w:val="28"/>
          <w:lang w:val="uk-UA"/>
        </w:rPr>
      </w:pPr>
      <w:r w:rsidRPr="00390E28">
        <w:rPr>
          <w:rFonts w:eastAsia="Times New Roman" w:cs="Times New Roman"/>
          <w:b/>
          <w:noProof/>
          <w:spacing w:val="10"/>
          <w:sz w:val="28"/>
        </w:rPr>
        <w:drawing>
          <wp:inline distT="0" distB="0" distL="0" distR="0" wp14:anchorId="2B21BEA0" wp14:editId="489AC309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376" w:rsidRDefault="00302376" w:rsidP="00302376">
      <w:pPr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302376" w:rsidRDefault="00302376" w:rsidP="003023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02376" w:rsidRDefault="00302376" w:rsidP="003023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</w:t>
      </w:r>
    </w:p>
    <w:p w:rsidR="00302376" w:rsidRPr="00390E28" w:rsidRDefault="00302376" w:rsidP="003023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302376" w:rsidRPr="00390E28" w:rsidRDefault="00302376" w:rsidP="003023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02376" w:rsidRPr="00390E28" w:rsidRDefault="00302376" w:rsidP="003023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302376" w:rsidRDefault="00302376" w:rsidP="003023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КЕРІВНИКА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:rsidR="00302376" w:rsidRPr="00390E28" w:rsidRDefault="00302376" w:rsidP="00302376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02376" w:rsidRPr="00DA2BDC" w:rsidRDefault="00302376" w:rsidP="0030237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02376" w:rsidRPr="00B87ED9" w:rsidRDefault="00B87ED9" w:rsidP="003023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ED9">
        <w:rPr>
          <w:rFonts w:ascii="Times New Roman" w:eastAsia="Times New Roman" w:hAnsi="Times New Roman" w:cs="Times New Roman"/>
          <w:sz w:val="28"/>
          <w:szCs w:val="28"/>
          <w:lang w:val="uk-UA"/>
        </w:rPr>
        <w:t>03.09.</w:t>
      </w:r>
      <w:r w:rsidR="00302376" w:rsidRPr="00390E28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30237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B87ED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4504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302376" w:rsidRPr="00390E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м. Лисичанськ</w:t>
      </w:r>
      <w:r w:rsidR="00302376" w:rsidRPr="00390E2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02376" w:rsidRPr="00390E2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№  </w:t>
      </w:r>
      <w:r w:rsidRPr="00B87ED9">
        <w:rPr>
          <w:rFonts w:ascii="Times New Roman" w:eastAsia="Times New Roman" w:hAnsi="Times New Roman" w:cs="Times New Roman"/>
          <w:sz w:val="28"/>
          <w:szCs w:val="28"/>
          <w:lang w:val="uk-UA"/>
        </w:rPr>
        <w:t>985</w:t>
      </w:r>
    </w:p>
    <w:p w:rsidR="00302376" w:rsidRPr="00DA2BDC" w:rsidRDefault="00302376" w:rsidP="0030237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672E" w:rsidRPr="00F97707" w:rsidRDefault="00E2627D" w:rsidP="00E2627D">
      <w:pPr>
        <w:jc w:val="both"/>
        <w:outlineLvl w:val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Про організацію розміщення</w:t>
      </w:r>
      <w:r w:rsidR="0000672E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зовнішньої</w:t>
      </w:r>
    </w:p>
    <w:p w:rsidR="00E2627D" w:rsidRPr="00F97707" w:rsidRDefault="00E2627D" w:rsidP="00E2627D">
      <w:pPr>
        <w:jc w:val="both"/>
        <w:outlineLvl w:val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реклами на території Лисичанської </w:t>
      </w:r>
    </w:p>
    <w:p w:rsidR="00E2627D" w:rsidRPr="00F97707" w:rsidRDefault="00E2627D" w:rsidP="00E2627D">
      <w:pPr>
        <w:jc w:val="both"/>
        <w:outlineLvl w:val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міської територіальної громади</w:t>
      </w:r>
    </w:p>
    <w:p w:rsidR="00504D7A" w:rsidRPr="00F97707" w:rsidRDefault="00504D7A" w:rsidP="00DC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C0C26" w:rsidRPr="00F97707" w:rsidRDefault="00FA7C70" w:rsidP="00B0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організації розміщення зовнішньої реклами та урегулювання питань, пов’язаних з розміщенням зовнішньої реклами на території Лисичанської міської територіальної громади,</w:t>
      </w:r>
      <w:r w:rsidR="00827EE7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у зв’язку з кадровими змінами,</w:t>
      </w:r>
      <w:r w:rsidR="00053D60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що відбулися у </w:t>
      </w:r>
      <w:r w:rsidR="00294C3A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Лисичанській </w:t>
      </w:r>
      <w:r w:rsidR="00053D60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міській </w:t>
      </w:r>
      <w:r w:rsidR="00294C3A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військово-цивільній адміністрації,</w:t>
      </w:r>
      <w:r w:rsidR="002843B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 метою </w:t>
      </w:r>
      <w:r w:rsidR="001F0B05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організації діяльності комісії з розгляду питань розміщення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зовніш</w:t>
      </w:r>
      <w:r w:rsidR="00D85D7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ньої реклами </w:t>
      </w:r>
      <w:r w:rsidR="00E8597A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Лисичанської міської територіальної громади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85D7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керуючись</w:t>
      </w:r>
      <w:r w:rsidR="004C55D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пунктом 2.1 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«Порядк</w:t>
      </w:r>
      <w:r w:rsidR="004C55D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D85D7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розміщення зовнішньої реклами, плати за тимчасове користування місцями розташування спеціальних конструкцій, порядку демонтажу, обліку та зберігання спеціальних конструкцій, встановлених в місцях, що знаходяться в комунальній власності м</w:t>
      </w:r>
      <w:r w:rsidR="00DE6D20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Лисичанська», затверджен</w:t>
      </w:r>
      <w:r w:rsidR="004C55D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рішенням виконкому </w:t>
      </w:r>
      <w:r w:rsidR="00743CA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18.10.2016 року 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D7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405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D7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зі змінами</w:t>
      </w:r>
      <w:r w:rsidR="003F7089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93AD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7089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пункт</w:t>
      </w:r>
      <w:r w:rsidR="002843B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="00E151B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55D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1,</w:t>
      </w:r>
      <w:r w:rsidR="00485980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0C2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8 частини третьої статті 6 Закону України «Про військово-цивільні адміністрації» </w:t>
      </w:r>
    </w:p>
    <w:p w:rsidR="00504D7A" w:rsidRPr="00F97707" w:rsidRDefault="00DC0C26" w:rsidP="00DC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540" w:lineRule="atLeast"/>
        <w:jc w:val="both"/>
        <w:textAlignment w:val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зобов’язую:</w:t>
      </w:r>
    </w:p>
    <w:p w:rsidR="00DC0C26" w:rsidRPr="00F97707" w:rsidRDefault="00DC0C26" w:rsidP="0050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</w:p>
    <w:p w:rsidR="00E2627D" w:rsidRPr="00F97707" w:rsidRDefault="00E2627D" w:rsidP="00605D4E">
      <w:pPr>
        <w:pStyle w:val="a7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 час організації розміщення зовнішньої реклами на території Лисичанської міської територіальної громади керуватись  «Порядком розміщення зовнішньої реклами у м. Лисичанську з додатками, порядком демонтажу, обліку і зберігання спеціальних конструкцій, встановлених у місцях, які знаходяться у комунальній власності м. Лисичанська», затвердженими рішенням виконавчого комітету Лисичанської міської ради від 18.10.2016 № 405 зі змінами.</w:t>
      </w:r>
    </w:p>
    <w:p w:rsidR="00E2627D" w:rsidRPr="00F97707" w:rsidRDefault="00E2627D" w:rsidP="00E2627D">
      <w:pPr>
        <w:pStyle w:val="a7"/>
        <w:tabs>
          <w:tab w:val="left" w:pos="709"/>
        </w:tabs>
        <w:overflowPunct/>
        <w:autoSpaceDE/>
        <w:autoSpaceDN/>
        <w:adjustRightInd/>
        <w:ind w:left="360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3485" w:rsidRPr="00F97707" w:rsidRDefault="00AD244F" w:rsidP="00933485">
      <w:pPr>
        <w:pStyle w:val="a7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Замінити в </w:t>
      </w:r>
      <w:r w:rsidR="00504D7A" w:rsidRP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D73EBC" w:rsidRP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Положенн</w:t>
      </w:r>
      <w:r w:rsidRP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D73EBC" w:rsidRP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комісію з розгляду питань розміщення зовнішньої реклами</w:t>
      </w:r>
      <w:r w:rsidR="00A85710" w:rsidRP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місті Лисичанськ Луганської області</w:t>
      </w:r>
      <w:r w:rsidR="00504D7A" w:rsidRP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D605C3" w:rsidRP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слова «міста Лисичанськ Луганської області» </w:t>
      </w:r>
      <w:r w:rsidR="00933485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слова </w:t>
      </w:r>
      <w:r w:rsidR="00933485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«Лисичанська міська територіальна громада</w:t>
      </w:r>
      <w:r w:rsid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особі Лисичанської міської військово-цивільної адміністрації</w:t>
      </w:r>
      <w:r w:rsidR="00933485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93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04D7A" w:rsidRPr="00933485" w:rsidRDefault="00504D7A" w:rsidP="00933485">
      <w:pPr>
        <w:pStyle w:val="a7"/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4D7A" w:rsidRPr="00F97707" w:rsidRDefault="00504D7A" w:rsidP="00504D7A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склад комісії з розгляду питань розміщення зовнішньої реклами </w:t>
      </w:r>
      <w:r w:rsidR="00DB29E3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території Лисичанської міської територіальної громади </w:t>
      </w:r>
      <w:r w:rsid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743CAC" w:rsidRPr="00206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додається</w:t>
      </w:r>
      <w:r w:rsid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2E2053" w:rsidRPr="00F97707" w:rsidRDefault="002E2053" w:rsidP="002E2053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A7C70" w:rsidRDefault="00743CAC" w:rsidP="00FA7C70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Вважати такими, що втратили чинність р</w:t>
      </w:r>
      <w:r w:rsidR="00CA16D4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озпорядження </w:t>
      </w:r>
      <w:r w:rsidR="000D2644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керівника військово-цивільної адміністрації</w:t>
      </w:r>
      <w:r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7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міста Лисичанськ</w:t>
      </w:r>
      <w:r w:rsidR="00A8057E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24.09.2020 №419 </w:t>
      </w:r>
      <w:r w:rsidR="00793AD6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додаток </w:t>
      </w:r>
      <w:r w:rsidR="00605D4E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793AD6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 </w:t>
      </w:r>
      <w:r w:rsidR="00605D4E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розпорядження </w:t>
      </w:r>
      <w:r w:rsidR="00605D4E" w:rsidRPr="00206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керівника військово-цивільної адміністрації</w:t>
      </w:r>
      <w:r w:rsidR="00605D4E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06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міста Лисичанськ </w:t>
      </w:r>
      <w:r w:rsidR="00605D4E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 20</w:t>
      </w:r>
      <w:r w:rsidR="00793AD6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605D4E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793AD6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605D4E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 №52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43CAC" w:rsidRPr="00743CAC" w:rsidRDefault="00743CAC" w:rsidP="00743CAC">
      <w:pPr>
        <w:pStyle w:val="a7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60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4D7A" w:rsidRPr="00F97707" w:rsidRDefault="00504D7A" w:rsidP="00504D7A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:rsidR="00504D7A" w:rsidRPr="00F97707" w:rsidRDefault="00504D7A" w:rsidP="00504D7A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D5830" w:rsidRPr="009D5830" w:rsidRDefault="009D5830" w:rsidP="009D5830">
      <w:pPr>
        <w:pStyle w:val="a7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993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D58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</w:t>
      </w:r>
      <w:r w:rsidRPr="009D58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 виконанням розпорядження покласти на </w:t>
      </w:r>
      <w:r w:rsidRPr="009D5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заступника керівника з питань безпеки та громадського порядку Лисичанської міської військово-цивільної адміністрації </w:t>
      </w:r>
      <w:r w:rsidRPr="009D58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Максима</w:t>
      </w:r>
      <w:r w:rsidRPr="009D58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ЧЕРЕВКА.</w:t>
      </w:r>
    </w:p>
    <w:p w:rsidR="00743CAC" w:rsidRDefault="00743CAC" w:rsidP="00743CAC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43CAC" w:rsidRDefault="00743CAC" w:rsidP="00743CAC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43CAC" w:rsidRPr="00743CAC" w:rsidRDefault="00743CAC" w:rsidP="00743CAC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F4688" w:rsidRPr="00F97707" w:rsidRDefault="001F4688" w:rsidP="001F4688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Керівник Лисичанської міської</w:t>
      </w:r>
    </w:p>
    <w:p w:rsidR="00504D7A" w:rsidRPr="00F97707" w:rsidRDefault="001F4688" w:rsidP="001F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військово – цивільної адміністрації</w:t>
      </w: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ab/>
      </w:r>
      <w:r w:rsidR="00504D7A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ab/>
      </w:r>
      <w:r w:rsidR="00504D7A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ab/>
        <w:t xml:space="preserve"> </w:t>
      </w:r>
      <w:r w:rsidR="002E2053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 </w:t>
      </w:r>
      <w:r w:rsidR="00302376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   </w:t>
      </w:r>
      <w:r w:rsidR="002E2053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 </w:t>
      </w:r>
      <w:r w:rsidR="00504D7A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Олександр ЗАЇКА</w:t>
      </w:r>
    </w:p>
    <w:p w:rsidR="002E2053" w:rsidRPr="0074285E" w:rsidRDefault="00A85710" w:rsidP="00A85710">
      <w:pPr>
        <w:ind w:left="6372"/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</w:pPr>
      <w:r w:rsidRPr="0074285E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ab/>
      </w:r>
      <w:r w:rsidRPr="0074285E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ab/>
      </w:r>
    </w:p>
    <w:p w:rsidR="002E2053" w:rsidRPr="0074285E" w:rsidRDefault="002E2053" w:rsidP="00A85710">
      <w:pPr>
        <w:ind w:left="6372"/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</w:pPr>
    </w:p>
    <w:p w:rsidR="002E2053" w:rsidRPr="0074285E" w:rsidRDefault="002E2053" w:rsidP="00A85710">
      <w:pPr>
        <w:ind w:left="6372"/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</w:pPr>
    </w:p>
    <w:p w:rsidR="002E2053" w:rsidRPr="0074285E" w:rsidRDefault="002E2053" w:rsidP="00A85710">
      <w:pPr>
        <w:ind w:left="6372"/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</w:pPr>
    </w:p>
    <w:p w:rsidR="002E2053" w:rsidRPr="00DE6D20" w:rsidRDefault="002E2053" w:rsidP="00A85710">
      <w:pPr>
        <w:ind w:left="6372"/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</w:pPr>
    </w:p>
    <w:p w:rsidR="002E2053" w:rsidRPr="00DE6D20" w:rsidRDefault="002E2053" w:rsidP="00A85710">
      <w:pPr>
        <w:ind w:left="6372"/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</w:pPr>
    </w:p>
    <w:p w:rsidR="002E2053" w:rsidRPr="00DE6D20" w:rsidRDefault="002E2053" w:rsidP="00A85710">
      <w:pPr>
        <w:ind w:left="6372"/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</w:pPr>
    </w:p>
    <w:p w:rsidR="00B068F7" w:rsidRDefault="00B068F7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B068F7" w:rsidRDefault="00B068F7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B068F7" w:rsidRDefault="00B068F7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B068F7" w:rsidRDefault="00B068F7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B068F7" w:rsidRDefault="00B068F7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B068F7" w:rsidRDefault="00B068F7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B068F7" w:rsidRDefault="00B068F7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B068F7" w:rsidRDefault="00B068F7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B068F7" w:rsidRDefault="00B068F7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B068F7" w:rsidRDefault="00B068F7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36539D" w:rsidRDefault="0036539D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36539D" w:rsidRDefault="0036539D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8447C" w:rsidRDefault="0088447C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8447C" w:rsidRDefault="0088447C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8447C" w:rsidRDefault="0088447C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8447C" w:rsidRDefault="0088447C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8447C" w:rsidRDefault="0088447C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8447C" w:rsidRDefault="0088447C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8447C" w:rsidRDefault="0088447C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8447C" w:rsidRDefault="0088447C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8447C" w:rsidRDefault="0088447C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8447C" w:rsidRDefault="0088447C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8447C" w:rsidRDefault="0088447C" w:rsidP="00A85710">
      <w:pPr>
        <w:ind w:left="6372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F22BA5" w:rsidRDefault="00F22BA5" w:rsidP="0083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540" w:lineRule="atLeast"/>
        <w:ind w:right="283"/>
        <w:jc w:val="right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</w:p>
    <w:p w:rsidR="00833A7D" w:rsidRPr="00DE6D20" w:rsidRDefault="00FB4CA2" w:rsidP="0083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540" w:lineRule="atLeast"/>
        <w:ind w:right="283"/>
        <w:jc w:val="right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lastRenderedPageBreak/>
        <w:t>Д</w:t>
      </w:r>
      <w:r w:rsidR="00833A7D" w:rsidRPr="00DE6D20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одаток</w:t>
      </w:r>
    </w:p>
    <w:p w:rsidR="00865173" w:rsidRPr="00A85710" w:rsidRDefault="00865173" w:rsidP="00865173">
      <w:pPr>
        <w:overflowPunct/>
        <w:autoSpaceDE/>
        <w:autoSpaceDN/>
        <w:adjustRightInd/>
        <w:ind w:left="6372"/>
        <w:textAlignment w:val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65173" w:rsidRPr="00A85710" w:rsidRDefault="006F177B" w:rsidP="006F177B">
      <w:pPr>
        <w:overflowPunct/>
        <w:autoSpaceDE/>
        <w:autoSpaceDN/>
        <w:adjustRightInd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З</w:t>
      </w:r>
      <w:r w:rsidR="00865173" w:rsidRPr="00A857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АТВЕРДЖЕНО</w:t>
      </w:r>
    </w:p>
    <w:p w:rsidR="00865173" w:rsidRPr="00DE6D20" w:rsidRDefault="00865173" w:rsidP="00AD244F">
      <w:pPr>
        <w:overflowPunct/>
        <w:autoSpaceDE/>
        <w:autoSpaceDN/>
        <w:adjustRightInd/>
        <w:ind w:left="4956"/>
        <w:textAlignment w:val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D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Розпорядження керівника </w:t>
      </w:r>
      <w:r w:rsidR="00AD244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Лисичанської міської </w:t>
      </w:r>
      <w:r w:rsidRPr="00DE6D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військово-цивільної </w:t>
      </w:r>
      <w:r w:rsidR="00F22BA5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 w:rsidRPr="00DE6D20">
        <w:rPr>
          <w:rFonts w:ascii="Times New Roman" w:eastAsia="Times New Roman" w:hAnsi="Times New Roman" w:cs="Times New Roman"/>
          <w:sz w:val="26"/>
          <w:szCs w:val="26"/>
          <w:lang w:val="uk-UA"/>
        </w:rPr>
        <w:t>дміністрації</w:t>
      </w:r>
    </w:p>
    <w:p w:rsidR="00865173" w:rsidRPr="00B7653C" w:rsidRDefault="00B7653C" w:rsidP="00865173">
      <w:pPr>
        <w:overflowPunct/>
        <w:autoSpaceDE/>
        <w:autoSpaceDN/>
        <w:adjustRightInd/>
        <w:ind w:left="4248" w:firstLine="708"/>
        <w:textAlignment w:val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</w:t>
      </w:r>
      <w:r w:rsidRPr="00B7653C">
        <w:rPr>
          <w:rFonts w:ascii="Times New Roman" w:eastAsia="Times New Roman" w:hAnsi="Times New Roman" w:cs="Times New Roman"/>
          <w:sz w:val="26"/>
          <w:szCs w:val="26"/>
          <w:lang w:val="uk-UA"/>
        </w:rPr>
        <w:t>03.09.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2021</w:t>
      </w:r>
      <w:r w:rsidR="009610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9340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№ </w:t>
      </w:r>
      <w:r w:rsidR="00B93406" w:rsidRPr="00B7653C">
        <w:rPr>
          <w:rFonts w:ascii="Times New Roman" w:eastAsia="Times New Roman" w:hAnsi="Times New Roman" w:cs="Times New Roman"/>
          <w:sz w:val="26"/>
          <w:szCs w:val="26"/>
          <w:lang w:val="uk-UA"/>
        </w:rPr>
        <w:t>985</w:t>
      </w:r>
    </w:p>
    <w:p w:rsidR="00D73EBC" w:rsidRPr="00DE6D20" w:rsidRDefault="00D73EBC" w:rsidP="0083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D73EBC" w:rsidRPr="00DE6D20" w:rsidRDefault="00833A7D" w:rsidP="0083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СКЛА</w:t>
      </w:r>
      <w:r w:rsidR="00865173"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Д</w:t>
      </w:r>
    </w:p>
    <w:p w:rsidR="00D73EBC" w:rsidRPr="00DE6D20" w:rsidRDefault="00D73EBC" w:rsidP="0083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комісії з розгляду питань розміщення зовнішньої реклами</w:t>
      </w:r>
    </w:p>
    <w:p w:rsidR="00D73EBC" w:rsidRPr="00DE6D20" w:rsidRDefault="00AD244F" w:rsidP="0083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Лисичанської міської територіальної громади</w:t>
      </w:r>
    </w:p>
    <w:p w:rsidR="00637B51" w:rsidRPr="009F4782" w:rsidRDefault="00637B51" w:rsidP="0063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083"/>
        <w:gridCol w:w="264"/>
        <w:gridCol w:w="6115"/>
      </w:tblGrid>
      <w:tr w:rsidR="00637B51" w:rsidRPr="00B87ED9" w:rsidTr="003E127A">
        <w:trPr>
          <w:trHeight w:val="340"/>
        </w:trPr>
        <w:tc>
          <w:tcPr>
            <w:tcW w:w="3083" w:type="dxa"/>
          </w:tcPr>
          <w:p w:rsidR="009F4782" w:rsidRPr="009F4782" w:rsidRDefault="009F4782" w:rsidP="009F47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9F478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Максим ЧЕРЕВКО</w:t>
            </w:r>
          </w:p>
          <w:p w:rsidR="007C67EA" w:rsidRPr="009F4782" w:rsidRDefault="007C67EA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67EA" w:rsidRPr="009F4782" w:rsidRDefault="007C67EA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93AD6" w:rsidRPr="009F4782" w:rsidRDefault="00793AD6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F4782" w:rsidRPr="00302376" w:rsidRDefault="00302376" w:rsidP="009F4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Станіслав МОСЕЙКО</w:t>
            </w:r>
          </w:p>
          <w:p w:rsidR="007C67EA" w:rsidRPr="009F4782" w:rsidRDefault="007C67EA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37B51" w:rsidRPr="009F4782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4" w:type="dxa"/>
          </w:tcPr>
          <w:p w:rsidR="00637B51" w:rsidRPr="009F4782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7C67EA" w:rsidRPr="009F4782" w:rsidRDefault="00793AD6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керівника </w:t>
            </w:r>
            <w:r w:rsidR="009D58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питань безпеки та громадського порядку </w:t>
            </w:r>
            <w:r w:rsidR="009F4782" w:rsidRPr="009F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Лисичанської міської</w:t>
            </w:r>
            <w:r w:rsidRPr="009F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вій</w:t>
            </w:r>
            <w:r w:rsidR="009F4782" w:rsidRPr="009F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ськово-цивільної адміністрації </w:t>
            </w:r>
            <w:r w:rsidRPr="009F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голова комісії</w:t>
            </w:r>
            <w:r w:rsidR="00302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93AD6" w:rsidRPr="009F4782" w:rsidRDefault="00793AD6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F4782" w:rsidRDefault="009F4782" w:rsidP="009F4782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37B51" w:rsidRPr="009F4782" w:rsidRDefault="00302376" w:rsidP="0030237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перший заступник керівника Лисичанської міської військово-цивільної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заступник голови комісії</w:t>
            </w:r>
            <w:r w:rsidR="00637B51" w:rsidRPr="009F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637B51" w:rsidRPr="00B87ED9" w:rsidTr="003E127A">
        <w:tc>
          <w:tcPr>
            <w:tcW w:w="3083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7B51" w:rsidRPr="00B87ED9" w:rsidTr="003E127A">
        <w:tc>
          <w:tcPr>
            <w:tcW w:w="3083" w:type="dxa"/>
          </w:tcPr>
          <w:p w:rsidR="00637B51" w:rsidRPr="00637B51" w:rsidRDefault="009F4782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Катерина СИДОРЕНКОВА</w:t>
            </w:r>
            <w:r w:rsidR="00637B51"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637B51" w:rsidRDefault="00637B51" w:rsidP="007C67E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архітектури та містобудування управління будівництва та архітектури – секретар </w:t>
            </w:r>
            <w:r w:rsidR="007C67EA"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комісії</w:t>
            </w: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37B51" w:rsidRPr="00637B51" w:rsidTr="003E127A">
        <w:tc>
          <w:tcPr>
            <w:tcW w:w="3083" w:type="dxa"/>
          </w:tcPr>
          <w:p w:rsidR="009F4782" w:rsidRDefault="009F4782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37B51" w:rsidRPr="0000672E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6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Члени  комісії:</w:t>
            </w:r>
          </w:p>
          <w:p w:rsidR="00637B51" w:rsidRPr="00637B51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7B51" w:rsidRPr="00637B51" w:rsidTr="003E127A">
        <w:tc>
          <w:tcPr>
            <w:tcW w:w="3083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Віталій САХАНЬ </w:t>
            </w: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7C67EA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  <w:r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Лисичанської міської </w:t>
            </w:r>
            <w:r w:rsidR="00343A11"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війс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ьково-цивільної адміністрації</w:t>
            </w: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637B51" w:rsidRPr="00637B51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7B51" w:rsidRPr="00B87ED9" w:rsidTr="003E127A">
        <w:tc>
          <w:tcPr>
            <w:tcW w:w="3083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Ірина ОРЗУЛ </w:t>
            </w: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земельних відносин управління власності</w:t>
            </w:r>
            <w:r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Лисичанської міської </w:t>
            </w:r>
            <w:r w:rsidR="00343A11"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війс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ьково-цивільної адміністрації</w:t>
            </w:r>
            <w:r w:rsidR="00343A11"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3A11" w:rsidRPr="00637B51" w:rsidRDefault="00343A1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7B51" w:rsidRPr="00B87ED9" w:rsidTr="003E127A">
        <w:tc>
          <w:tcPr>
            <w:tcW w:w="3083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Світлана ШЕНЬКАРУК</w:t>
            </w: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7C67EA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юридичної та кадрової роботи 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Лисичанської міської </w:t>
            </w:r>
            <w:r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війс</w:t>
            </w:r>
            <w:r w:rsidR="00486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ько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во-цивільної адміністрації</w:t>
            </w: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7B51" w:rsidRPr="00637B51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7B51" w:rsidRPr="00637B51" w:rsidTr="003E127A">
        <w:tc>
          <w:tcPr>
            <w:tcW w:w="3083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Віктор ПЛЯКІН</w:t>
            </w: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637B51" w:rsidRDefault="00637B51" w:rsidP="009F478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старший інспектор з особливих доручень відділу безпеки дорожнього руху Управління патрульної поліції (за згодою)</w:t>
            </w:r>
            <w:r w:rsidR="007C67EA"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37B51" w:rsidRPr="00637B51" w:rsidTr="003E127A">
        <w:tc>
          <w:tcPr>
            <w:tcW w:w="3083" w:type="dxa"/>
          </w:tcPr>
          <w:p w:rsidR="007C67EA" w:rsidRPr="00637B51" w:rsidRDefault="007C67EA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F4782" w:rsidRDefault="009F4782" w:rsidP="009F47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302376" w:rsidRDefault="00302376" w:rsidP="009F47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9F4782" w:rsidRDefault="00D41AD4" w:rsidP="009F47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З</w:t>
      </w:r>
      <w:r w:rsidR="009F4782" w:rsidRPr="003F26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аступник керівника</w:t>
      </w:r>
      <w:r w:rsidR="009D58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з питань</w:t>
      </w:r>
    </w:p>
    <w:p w:rsidR="009D5830" w:rsidRPr="003F264A" w:rsidRDefault="009D5830" w:rsidP="009F47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безпеки та громадського порядку</w:t>
      </w:r>
    </w:p>
    <w:p w:rsidR="009F4782" w:rsidRPr="003F264A" w:rsidRDefault="009F4782" w:rsidP="009F47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3F26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Лисичанської міської ВЦА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   </w:t>
      </w:r>
      <w:r w:rsidRPr="003F26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  </w:t>
      </w:r>
      <w:r w:rsidRPr="003F26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Максим ЧЕРЕВКО</w:t>
      </w:r>
    </w:p>
    <w:p w:rsidR="009F4782" w:rsidRPr="003F264A" w:rsidRDefault="009F4782" w:rsidP="009F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9F4782" w:rsidRDefault="009F4782" w:rsidP="009F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F4782" w:rsidRDefault="009F4782" w:rsidP="009F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Начальник управління </w:t>
      </w:r>
    </w:p>
    <w:p w:rsidR="009F4782" w:rsidRPr="00DE6D20" w:rsidRDefault="009F4782" w:rsidP="009F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б</w:t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удівництва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</w:t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та архітектури</w:t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                   </w:t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Світлана ЗЕМЛЯНА</w:t>
      </w:r>
    </w:p>
    <w:p w:rsidR="004D66F3" w:rsidRPr="00DE6D20" w:rsidRDefault="004D66F3" w:rsidP="009F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sectPr w:rsidR="004D66F3" w:rsidRPr="00DE6D20" w:rsidSect="00F22BA5">
      <w:headerReference w:type="default" r:id="rId10"/>
      <w:pgSz w:w="11906" w:h="16838"/>
      <w:pgMar w:top="-426" w:right="566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4A" w:rsidRDefault="0090104A" w:rsidP="00504D7A">
      <w:r>
        <w:separator/>
      </w:r>
    </w:p>
  </w:endnote>
  <w:endnote w:type="continuationSeparator" w:id="0">
    <w:p w:rsidR="0090104A" w:rsidRDefault="0090104A" w:rsidP="0050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4A" w:rsidRDefault="0090104A" w:rsidP="00504D7A">
      <w:r>
        <w:separator/>
      </w:r>
    </w:p>
  </w:footnote>
  <w:footnote w:type="continuationSeparator" w:id="0">
    <w:p w:rsidR="0090104A" w:rsidRDefault="0090104A" w:rsidP="0050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41" w:rsidRDefault="00C55C41">
    <w:pPr>
      <w:pStyle w:val="a8"/>
    </w:pPr>
  </w:p>
  <w:p w:rsidR="00865173" w:rsidRDefault="008651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7D6"/>
    <w:multiLevelType w:val="multilevel"/>
    <w:tmpl w:val="93C8CA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C8B6E7B"/>
    <w:multiLevelType w:val="multilevel"/>
    <w:tmpl w:val="6BF04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2" w:hanging="2160"/>
      </w:pPr>
      <w:rPr>
        <w:rFonts w:hint="default"/>
      </w:rPr>
    </w:lvl>
  </w:abstractNum>
  <w:abstractNum w:abstractNumId="2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3">
    <w:nsid w:val="1C8847C1"/>
    <w:multiLevelType w:val="multilevel"/>
    <w:tmpl w:val="C07ABE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D4371DA"/>
    <w:multiLevelType w:val="hybridMultilevel"/>
    <w:tmpl w:val="FAE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C36D9"/>
    <w:multiLevelType w:val="hybridMultilevel"/>
    <w:tmpl w:val="DCD0C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548CF"/>
    <w:multiLevelType w:val="multilevel"/>
    <w:tmpl w:val="C07ABE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BC"/>
    <w:rsid w:val="0000672E"/>
    <w:rsid w:val="00053D60"/>
    <w:rsid w:val="0006172D"/>
    <w:rsid w:val="00091DA2"/>
    <w:rsid w:val="000A28E5"/>
    <w:rsid w:val="000D2644"/>
    <w:rsid w:val="00160A56"/>
    <w:rsid w:val="00184A67"/>
    <w:rsid w:val="0019325C"/>
    <w:rsid w:val="0019588E"/>
    <w:rsid w:val="001A17BC"/>
    <w:rsid w:val="001E43E4"/>
    <w:rsid w:val="001F0B05"/>
    <w:rsid w:val="001F4688"/>
    <w:rsid w:val="00206828"/>
    <w:rsid w:val="002256C3"/>
    <w:rsid w:val="00260051"/>
    <w:rsid w:val="00261987"/>
    <w:rsid w:val="002843B6"/>
    <w:rsid w:val="00294C3A"/>
    <w:rsid w:val="002E2053"/>
    <w:rsid w:val="00302376"/>
    <w:rsid w:val="0030347C"/>
    <w:rsid w:val="00343A11"/>
    <w:rsid w:val="0036539D"/>
    <w:rsid w:val="003C0B17"/>
    <w:rsid w:val="003E1413"/>
    <w:rsid w:val="003F264A"/>
    <w:rsid w:val="003F7089"/>
    <w:rsid w:val="00485276"/>
    <w:rsid w:val="00485980"/>
    <w:rsid w:val="004869DC"/>
    <w:rsid w:val="004C55D6"/>
    <w:rsid w:val="004D49CF"/>
    <w:rsid w:val="004D66F3"/>
    <w:rsid w:val="00504D7A"/>
    <w:rsid w:val="00536531"/>
    <w:rsid w:val="00596FFA"/>
    <w:rsid w:val="005A71A8"/>
    <w:rsid w:val="005B05D5"/>
    <w:rsid w:val="005E3058"/>
    <w:rsid w:val="00602D3E"/>
    <w:rsid w:val="00605D4E"/>
    <w:rsid w:val="00637B51"/>
    <w:rsid w:val="00641403"/>
    <w:rsid w:val="006557B7"/>
    <w:rsid w:val="006855A4"/>
    <w:rsid w:val="006B5AE9"/>
    <w:rsid w:val="006E4732"/>
    <w:rsid w:val="006F177B"/>
    <w:rsid w:val="00700DEA"/>
    <w:rsid w:val="00724A86"/>
    <w:rsid w:val="0074285E"/>
    <w:rsid w:val="00743CAC"/>
    <w:rsid w:val="00770139"/>
    <w:rsid w:val="00776A20"/>
    <w:rsid w:val="007847FB"/>
    <w:rsid w:val="00793AD6"/>
    <w:rsid w:val="007C67EA"/>
    <w:rsid w:val="007D47EB"/>
    <w:rsid w:val="007F4369"/>
    <w:rsid w:val="00811304"/>
    <w:rsid w:val="00827EE7"/>
    <w:rsid w:val="00833A7D"/>
    <w:rsid w:val="00865173"/>
    <w:rsid w:val="00873924"/>
    <w:rsid w:val="0088447C"/>
    <w:rsid w:val="00885C92"/>
    <w:rsid w:val="008A15C9"/>
    <w:rsid w:val="008A4594"/>
    <w:rsid w:val="008A7FE9"/>
    <w:rsid w:val="008B2E50"/>
    <w:rsid w:val="008D2678"/>
    <w:rsid w:val="0090104A"/>
    <w:rsid w:val="00932D20"/>
    <w:rsid w:val="00933485"/>
    <w:rsid w:val="0095400B"/>
    <w:rsid w:val="0096108E"/>
    <w:rsid w:val="00970F9C"/>
    <w:rsid w:val="00982933"/>
    <w:rsid w:val="009926F9"/>
    <w:rsid w:val="009A6780"/>
    <w:rsid w:val="009D5830"/>
    <w:rsid w:val="009F4782"/>
    <w:rsid w:val="00A36735"/>
    <w:rsid w:val="00A640A0"/>
    <w:rsid w:val="00A7013E"/>
    <w:rsid w:val="00A74C01"/>
    <w:rsid w:val="00A8057E"/>
    <w:rsid w:val="00A85710"/>
    <w:rsid w:val="00AB7101"/>
    <w:rsid w:val="00AD15FE"/>
    <w:rsid w:val="00AD244F"/>
    <w:rsid w:val="00AD5379"/>
    <w:rsid w:val="00AE18F5"/>
    <w:rsid w:val="00AE20D4"/>
    <w:rsid w:val="00B028FE"/>
    <w:rsid w:val="00B068F7"/>
    <w:rsid w:val="00B472A2"/>
    <w:rsid w:val="00B61672"/>
    <w:rsid w:val="00B66FD8"/>
    <w:rsid w:val="00B7653C"/>
    <w:rsid w:val="00B84507"/>
    <w:rsid w:val="00B87ED9"/>
    <w:rsid w:val="00B927F2"/>
    <w:rsid w:val="00B93406"/>
    <w:rsid w:val="00BB5B5F"/>
    <w:rsid w:val="00C41DA9"/>
    <w:rsid w:val="00C45044"/>
    <w:rsid w:val="00C51C2E"/>
    <w:rsid w:val="00C55C41"/>
    <w:rsid w:val="00CA16D4"/>
    <w:rsid w:val="00CA647B"/>
    <w:rsid w:val="00CC4146"/>
    <w:rsid w:val="00CC4C78"/>
    <w:rsid w:val="00CE6F29"/>
    <w:rsid w:val="00D032CA"/>
    <w:rsid w:val="00D14200"/>
    <w:rsid w:val="00D404B4"/>
    <w:rsid w:val="00D41AD4"/>
    <w:rsid w:val="00D605C3"/>
    <w:rsid w:val="00D73EBC"/>
    <w:rsid w:val="00D85D7B"/>
    <w:rsid w:val="00DA7E3A"/>
    <w:rsid w:val="00DB29E3"/>
    <w:rsid w:val="00DC0C26"/>
    <w:rsid w:val="00DC2ED0"/>
    <w:rsid w:val="00DE6D20"/>
    <w:rsid w:val="00E0717D"/>
    <w:rsid w:val="00E151BB"/>
    <w:rsid w:val="00E2627D"/>
    <w:rsid w:val="00E767C3"/>
    <w:rsid w:val="00E8597A"/>
    <w:rsid w:val="00E90F75"/>
    <w:rsid w:val="00F020BB"/>
    <w:rsid w:val="00F04D6E"/>
    <w:rsid w:val="00F22BA5"/>
    <w:rsid w:val="00F73847"/>
    <w:rsid w:val="00F92E6C"/>
    <w:rsid w:val="00F97707"/>
    <w:rsid w:val="00FA7C70"/>
    <w:rsid w:val="00F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D7B"/>
    <w:pPr>
      <w:overflowPunct/>
      <w:autoSpaceDE/>
      <w:autoSpaceDN/>
      <w:adjustRightInd/>
      <w:jc w:val="center"/>
      <w:textAlignment w:val="auto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D85D7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D7B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04D7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4D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4D7A"/>
    <w:rPr>
      <w:rFonts w:ascii="Arial" w:hAnsi="Arial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04D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4D7A"/>
    <w:rPr>
      <w:rFonts w:ascii="Arial" w:hAnsi="Arial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D24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44F"/>
    <w:pPr>
      <w:shd w:val="clear" w:color="auto" w:fill="FFFFFF"/>
      <w:overflowPunct/>
      <w:autoSpaceDE/>
      <w:autoSpaceDN/>
      <w:adjustRightInd/>
      <w:spacing w:before="120" w:after="240" w:line="322" w:lineRule="exact"/>
      <w:jc w:val="center"/>
      <w:textAlignment w:val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c">
    <w:name w:val="Strong"/>
    <w:basedOn w:val="a0"/>
    <w:uiPriority w:val="22"/>
    <w:qFormat/>
    <w:rsid w:val="00302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D7B"/>
    <w:pPr>
      <w:overflowPunct/>
      <w:autoSpaceDE/>
      <w:autoSpaceDN/>
      <w:adjustRightInd/>
      <w:jc w:val="center"/>
      <w:textAlignment w:val="auto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D85D7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D7B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04D7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4D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4D7A"/>
    <w:rPr>
      <w:rFonts w:ascii="Arial" w:hAnsi="Arial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04D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4D7A"/>
    <w:rPr>
      <w:rFonts w:ascii="Arial" w:hAnsi="Arial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D24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44F"/>
    <w:pPr>
      <w:shd w:val="clear" w:color="auto" w:fill="FFFFFF"/>
      <w:overflowPunct/>
      <w:autoSpaceDE/>
      <w:autoSpaceDN/>
      <w:adjustRightInd/>
      <w:spacing w:before="120" w:after="240" w:line="322" w:lineRule="exact"/>
      <w:jc w:val="center"/>
      <w:textAlignment w:val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c">
    <w:name w:val="Strong"/>
    <w:basedOn w:val="a0"/>
    <w:uiPriority w:val="22"/>
    <w:qFormat/>
    <w:rsid w:val="0030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60A5-13B0-46B6-A1FC-25ABABF9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11</cp:revision>
  <cp:lastPrinted>2021-08-18T07:26:00Z</cp:lastPrinted>
  <dcterms:created xsi:type="dcterms:W3CDTF">2021-08-18T12:40:00Z</dcterms:created>
  <dcterms:modified xsi:type="dcterms:W3CDTF">2021-09-03T08:43:00Z</dcterms:modified>
</cp:coreProperties>
</file>