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A" w:rsidRPr="00E8520D" w:rsidRDefault="00D1682A" w:rsidP="00664CF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E8520D">
        <w:rPr>
          <w:b/>
          <w:bCs/>
          <w:sz w:val="28"/>
          <w:szCs w:val="28"/>
          <w:u w:val="single"/>
          <w:lang w:val="uk-UA"/>
        </w:rPr>
        <w:t>ЕКОНОМІЧНИЙ СТАН МІСТА ЛИСИЧАНСЬК</w:t>
      </w:r>
      <w:r w:rsidR="002D28F3">
        <w:rPr>
          <w:b/>
          <w:bCs/>
          <w:sz w:val="28"/>
          <w:szCs w:val="28"/>
          <w:u w:val="single"/>
          <w:lang w:val="uk-UA"/>
        </w:rPr>
        <w:t>А</w:t>
      </w:r>
      <w:r w:rsidRPr="00E8520D">
        <w:rPr>
          <w:b/>
          <w:bCs/>
          <w:sz w:val="28"/>
          <w:szCs w:val="28"/>
          <w:u w:val="single"/>
          <w:lang w:val="uk-UA"/>
        </w:rPr>
        <w:t xml:space="preserve"> </w:t>
      </w:r>
    </w:p>
    <w:p w:rsidR="00D1682A" w:rsidRPr="00E8520D" w:rsidRDefault="00D1682A" w:rsidP="00664CF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E8520D">
        <w:rPr>
          <w:b/>
          <w:bCs/>
          <w:sz w:val="28"/>
          <w:szCs w:val="28"/>
          <w:u w:val="single"/>
          <w:lang w:val="uk-UA"/>
        </w:rPr>
        <w:t>СТАНОМ НА 01.01.20</w:t>
      </w:r>
      <w:r w:rsidR="00AC73AE" w:rsidRPr="00AC73AE">
        <w:rPr>
          <w:b/>
          <w:bCs/>
          <w:sz w:val="28"/>
          <w:szCs w:val="28"/>
          <w:u w:val="single"/>
        </w:rPr>
        <w:t>2</w:t>
      </w:r>
      <w:r w:rsidR="0010543D">
        <w:rPr>
          <w:b/>
          <w:bCs/>
          <w:sz w:val="28"/>
          <w:szCs w:val="28"/>
          <w:u w:val="single"/>
          <w:lang w:val="uk-UA"/>
        </w:rPr>
        <w:t>1</w:t>
      </w:r>
      <w:r w:rsidRPr="00E8520D">
        <w:rPr>
          <w:b/>
          <w:bCs/>
          <w:sz w:val="28"/>
          <w:szCs w:val="28"/>
          <w:u w:val="single"/>
          <w:lang w:val="uk-UA"/>
        </w:rPr>
        <w:t xml:space="preserve"> РОКУ</w:t>
      </w:r>
    </w:p>
    <w:p w:rsidR="00D1682A" w:rsidRDefault="00D1682A" w:rsidP="00664CF3">
      <w:pPr>
        <w:jc w:val="center"/>
        <w:rPr>
          <w:u w:val="single"/>
          <w:lang w:val="uk-UA"/>
        </w:rPr>
      </w:pPr>
    </w:p>
    <w:p w:rsidR="00413D1C" w:rsidRPr="00E8520D" w:rsidRDefault="00413D1C" w:rsidP="00664CF3">
      <w:pPr>
        <w:jc w:val="center"/>
        <w:rPr>
          <w:u w:val="single"/>
          <w:lang w:val="uk-UA"/>
        </w:rPr>
      </w:pPr>
    </w:p>
    <w:p w:rsidR="00D1682A" w:rsidRPr="00E8520D" w:rsidRDefault="00FD4B0B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t>Реальний сектор економіки</w:t>
      </w:r>
    </w:p>
    <w:p w:rsidR="00271B72" w:rsidRDefault="00EE490D" w:rsidP="00271B72">
      <w:pPr>
        <w:ind w:firstLine="709"/>
        <w:jc w:val="both"/>
        <w:rPr>
          <w:sz w:val="28"/>
          <w:szCs w:val="28"/>
          <w:lang w:val="uk-UA" w:eastAsia="en-US"/>
        </w:rPr>
      </w:pPr>
      <w:r w:rsidRPr="009D6742">
        <w:rPr>
          <w:sz w:val="28"/>
          <w:szCs w:val="28"/>
          <w:lang w:val="uk-UA"/>
        </w:rPr>
        <w:t>За даними Головного Управління статистики у Луганській області господарчу діяльність в місті здійснює 357 підприємств</w:t>
      </w:r>
      <w:r w:rsidR="00DD182D">
        <w:rPr>
          <w:sz w:val="28"/>
          <w:szCs w:val="28"/>
          <w:lang w:val="uk-UA"/>
        </w:rPr>
        <w:t>.</w:t>
      </w:r>
    </w:p>
    <w:p w:rsidR="00D73E31" w:rsidRDefault="00D73E31" w:rsidP="00D73E31">
      <w:pPr>
        <w:pStyle w:val="aa"/>
        <w:widowControl/>
        <w:spacing w:after="0"/>
        <w:jc w:val="both"/>
        <w:rPr>
          <w:szCs w:val="28"/>
          <w:lang w:val="uk-UA"/>
        </w:rPr>
      </w:pPr>
      <w:r w:rsidRPr="00CF0B46">
        <w:rPr>
          <w:b/>
          <w:i/>
          <w:szCs w:val="28"/>
          <w:lang w:val="uk-UA"/>
        </w:rPr>
        <w:t xml:space="preserve">Обсяг реалізованої </w:t>
      </w:r>
      <w:r>
        <w:rPr>
          <w:b/>
          <w:i/>
          <w:szCs w:val="28"/>
          <w:lang w:val="uk-UA"/>
        </w:rPr>
        <w:t>п</w:t>
      </w:r>
      <w:r w:rsidRPr="00CF0B46">
        <w:rPr>
          <w:b/>
          <w:i/>
          <w:szCs w:val="28"/>
          <w:lang w:val="uk-UA"/>
        </w:rPr>
        <w:t>родукції</w:t>
      </w:r>
      <w:r w:rsidRPr="00232720">
        <w:rPr>
          <w:b/>
          <w:i/>
          <w:szCs w:val="28"/>
          <w:lang w:val="uk-UA"/>
        </w:rPr>
        <w:t xml:space="preserve"> (</w:t>
      </w:r>
      <w:r>
        <w:rPr>
          <w:b/>
          <w:i/>
          <w:szCs w:val="28"/>
          <w:lang w:val="uk-UA"/>
        </w:rPr>
        <w:t>товарів, послуг)суб’єктів господарювання по місту</w:t>
      </w:r>
      <w:r w:rsidRPr="00CF0B46">
        <w:rPr>
          <w:b/>
          <w:szCs w:val="28"/>
          <w:lang w:val="uk-UA"/>
        </w:rPr>
        <w:t xml:space="preserve"> </w:t>
      </w:r>
      <w:r w:rsidRPr="0094319C">
        <w:rPr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 </w:t>
      </w:r>
      <w:r w:rsidRPr="00CF0B46">
        <w:rPr>
          <w:szCs w:val="28"/>
          <w:lang w:val="uk-UA"/>
        </w:rPr>
        <w:t>20</w:t>
      </w:r>
      <w:r w:rsidR="00B24CEF">
        <w:rPr>
          <w:szCs w:val="28"/>
          <w:lang w:val="uk-UA"/>
        </w:rPr>
        <w:t>20</w:t>
      </w:r>
      <w:r w:rsidRPr="00CF0B46">
        <w:rPr>
          <w:szCs w:val="28"/>
          <w:lang w:val="uk-UA"/>
        </w:rPr>
        <w:t xml:space="preserve"> р</w:t>
      </w:r>
      <w:r>
        <w:rPr>
          <w:szCs w:val="28"/>
          <w:lang w:val="uk-UA"/>
        </w:rPr>
        <w:t>оці</w:t>
      </w:r>
      <w:r w:rsidRPr="00CF0B46">
        <w:rPr>
          <w:szCs w:val="28"/>
          <w:lang w:val="uk-UA"/>
        </w:rPr>
        <w:t xml:space="preserve"> с</w:t>
      </w:r>
      <w:r w:rsidR="00B24CEF">
        <w:rPr>
          <w:szCs w:val="28"/>
          <w:lang w:val="uk-UA"/>
        </w:rPr>
        <w:t>клав 3</w:t>
      </w:r>
      <w:r w:rsidR="00C9024C">
        <w:rPr>
          <w:szCs w:val="28"/>
          <w:lang w:val="uk-UA"/>
        </w:rPr>
        <w:t> </w:t>
      </w:r>
      <w:r w:rsidR="00B24CEF">
        <w:rPr>
          <w:szCs w:val="28"/>
          <w:lang w:val="uk-UA"/>
        </w:rPr>
        <w:t>271</w:t>
      </w:r>
      <w:r w:rsidR="00C9024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B24CEF">
        <w:rPr>
          <w:szCs w:val="28"/>
          <w:lang w:val="uk-UA"/>
        </w:rPr>
        <w:t>701</w:t>
      </w:r>
      <w:r w:rsidR="00C9024C">
        <w:rPr>
          <w:szCs w:val="28"/>
          <w:lang w:val="uk-UA"/>
        </w:rPr>
        <w:t xml:space="preserve"> млн</w:t>
      </w:r>
      <w:r w:rsidRPr="00CF0B46">
        <w:rPr>
          <w:szCs w:val="28"/>
          <w:lang w:val="uk-UA"/>
        </w:rPr>
        <w:t xml:space="preserve">. </w:t>
      </w:r>
      <w:proofErr w:type="spellStart"/>
      <w:r w:rsidRPr="00CF0B46">
        <w:rPr>
          <w:szCs w:val="28"/>
          <w:lang w:val="uk-UA"/>
        </w:rPr>
        <w:t>гр</w:t>
      </w:r>
      <w:r w:rsidR="00C9024C">
        <w:rPr>
          <w:szCs w:val="28"/>
          <w:lang w:val="uk-UA"/>
        </w:rPr>
        <w:t>н</w:t>
      </w:r>
      <w:proofErr w:type="spellEnd"/>
      <w:r w:rsidRPr="00CF0B46">
        <w:rPr>
          <w:szCs w:val="28"/>
          <w:lang w:val="uk-UA"/>
        </w:rPr>
        <w:t xml:space="preserve">, або </w:t>
      </w:r>
      <w:r w:rsidR="00B24CEF">
        <w:rPr>
          <w:szCs w:val="28"/>
          <w:lang w:val="uk-UA"/>
        </w:rPr>
        <w:t>7</w:t>
      </w:r>
      <w:r w:rsidRPr="00CF0B46">
        <w:rPr>
          <w:szCs w:val="28"/>
          <w:lang w:val="uk-UA"/>
        </w:rPr>
        <w:t>,</w:t>
      </w:r>
      <w:r>
        <w:rPr>
          <w:szCs w:val="28"/>
          <w:lang w:val="uk-UA"/>
        </w:rPr>
        <w:t>1</w:t>
      </w:r>
      <w:r w:rsidRPr="00CF0B46">
        <w:rPr>
          <w:szCs w:val="28"/>
          <w:lang w:val="uk-UA"/>
        </w:rPr>
        <w:t xml:space="preserve"> відсотка від загальних обсягів по області</w:t>
      </w:r>
      <w:r w:rsidR="004C3977">
        <w:rPr>
          <w:szCs w:val="28"/>
          <w:lang w:val="uk-UA"/>
        </w:rPr>
        <w:t>.</w:t>
      </w:r>
      <w:r w:rsidR="00232720">
        <w:rPr>
          <w:szCs w:val="28"/>
          <w:lang w:val="uk-UA"/>
        </w:rPr>
        <w:t xml:space="preserve"> </w:t>
      </w:r>
      <w:r w:rsidR="004C3977">
        <w:rPr>
          <w:szCs w:val="28"/>
          <w:lang w:val="uk-UA"/>
        </w:rPr>
        <w:t>У</w:t>
      </w:r>
      <w:r w:rsidR="00232720">
        <w:rPr>
          <w:szCs w:val="28"/>
          <w:lang w:val="uk-UA"/>
        </w:rPr>
        <w:t xml:space="preserve"> </w:t>
      </w:r>
      <w:r w:rsidR="004C3977">
        <w:rPr>
          <w:szCs w:val="28"/>
          <w:lang w:val="uk-UA"/>
        </w:rPr>
        <w:t>порівнянні</w:t>
      </w:r>
      <w:r w:rsidR="00232720">
        <w:rPr>
          <w:szCs w:val="28"/>
          <w:lang w:val="uk-UA"/>
        </w:rPr>
        <w:t xml:space="preserve"> з аналогічним періодом минулого року </w:t>
      </w:r>
      <w:r w:rsidR="004C3977">
        <w:rPr>
          <w:szCs w:val="28"/>
          <w:lang w:val="uk-UA"/>
        </w:rPr>
        <w:t>обсяг</w:t>
      </w:r>
      <w:r w:rsidR="004A62EA">
        <w:rPr>
          <w:szCs w:val="28"/>
          <w:lang w:val="uk-UA"/>
        </w:rPr>
        <w:t xml:space="preserve"> </w:t>
      </w:r>
      <w:r w:rsidR="00232720">
        <w:rPr>
          <w:szCs w:val="28"/>
          <w:lang w:val="uk-UA"/>
        </w:rPr>
        <w:t>знизився на               964</w:t>
      </w:r>
      <w:r w:rsidR="00C9024C">
        <w:rPr>
          <w:szCs w:val="28"/>
          <w:lang w:val="uk-UA"/>
        </w:rPr>
        <w:t>,</w:t>
      </w:r>
      <w:r w:rsidR="00232720">
        <w:rPr>
          <w:szCs w:val="28"/>
          <w:lang w:val="uk-UA"/>
        </w:rPr>
        <w:t>239</w:t>
      </w:r>
      <w:r w:rsidR="00C9024C">
        <w:rPr>
          <w:szCs w:val="28"/>
          <w:lang w:val="uk-UA"/>
        </w:rPr>
        <w:t xml:space="preserve"> млн</w:t>
      </w:r>
      <w:r w:rsidR="00232720">
        <w:rPr>
          <w:szCs w:val="28"/>
          <w:lang w:val="uk-UA"/>
        </w:rPr>
        <w:t xml:space="preserve">. </w:t>
      </w:r>
      <w:proofErr w:type="spellStart"/>
      <w:r w:rsidR="00232720">
        <w:rPr>
          <w:szCs w:val="28"/>
          <w:lang w:val="uk-UA"/>
        </w:rPr>
        <w:t>грн</w:t>
      </w:r>
      <w:proofErr w:type="spellEnd"/>
      <w:r w:rsidR="00FA6C93">
        <w:rPr>
          <w:szCs w:val="28"/>
          <w:lang w:val="uk-UA"/>
        </w:rPr>
        <w:t xml:space="preserve">, </w:t>
      </w:r>
      <w:r w:rsidR="004C3977">
        <w:rPr>
          <w:szCs w:val="28"/>
          <w:lang w:val="uk-UA"/>
        </w:rPr>
        <w:t>або</w:t>
      </w:r>
      <w:r w:rsidR="00B723BF">
        <w:rPr>
          <w:szCs w:val="28"/>
          <w:lang w:val="uk-UA"/>
        </w:rPr>
        <w:t xml:space="preserve"> на 22</w:t>
      </w:r>
      <w:r w:rsidR="004C3977">
        <w:rPr>
          <w:szCs w:val="28"/>
          <w:lang w:val="uk-UA"/>
        </w:rPr>
        <w:t>,</w:t>
      </w:r>
      <w:r w:rsidR="00B723BF">
        <w:rPr>
          <w:szCs w:val="28"/>
          <w:lang w:val="uk-UA"/>
        </w:rPr>
        <w:t>8</w:t>
      </w:r>
      <w:r w:rsidR="00FA6C93">
        <w:rPr>
          <w:szCs w:val="28"/>
          <w:lang w:val="uk-UA"/>
        </w:rPr>
        <w:t>%.</w:t>
      </w:r>
    </w:p>
    <w:p w:rsidR="00D73E31" w:rsidRPr="00D73E31" w:rsidRDefault="00D73E31" w:rsidP="000E3502">
      <w:pPr>
        <w:ind w:firstLine="709"/>
        <w:jc w:val="both"/>
        <w:rPr>
          <w:sz w:val="28"/>
          <w:szCs w:val="28"/>
          <w:lang w:val="uk-UA"/>
        </w:rPr>
      </w:pPr>
    </w:p>
    <w:p w:rsidR="00271B72" w:rsidRPr="00271B72" w:rsidRDefault="000E3502" w:rsidP="000E3502">
      <w:pPr>
        <w:ind w:firstLine="709"/>
        <w:jc w:val="center"/>
        <w:outlineLvl w:val="0"/>
        <w:rPr>
          <w:b/>
          <w:sz w:val="28"/>
          <w:szCs w:val="28"/>
        </w:rPr>
      </w:pPr>
      <w:r w:rsidRPr="002F4F97">
        <w:rPr>
          <w:b/>
          <w:sz w:val="28"/>
          <w:szCs w:val="28"/>
          <w:lang w:val="uk-UA"/>
        </w:rPr>
        <w:t>Обсяг реалізованої продукції</w:t>
      </w:r>
      <w:r w:rsidR="00271B72" w:rsidRPr="00271B72">
        <w:rPr>
          <w:b/>
          <w:sz w:val="28"/>
          <w:szCs w:val="28"/>
        </w:rPr>
        <w:t>(</w:t>
      </w:r>
      <w:r w:rsidR="00271B72" w:rsidRPr="00271B72">
        <w:rPr>
          <w:b/>
          <w:sz w:val="28"/>
          <w:szCs w:val="28"/>
          <w:lang w:val="uk-UA"/>
        </w:rPr>
        <w:t>товарів, послуг)</w:t>
      </w:r>
      <w:r w:rsidR="00271B72">
        <w:rPr>
          <w:b/>
          <w:sz w:val="28"/>
          <w:szCs w:val="28"/>
          <w:lang w:val="uk-UA"/>
        </w:rPr>
        <w:t xml:space="preserve"> </w:t>
      </w:r>
      <w:r w:rsidR="00271B72" w:rsidRPr="00271B72">
        <w:rPr>
          <w:b/>
          <w:sz w:val="28"/>
          <w:szCs w:val="28"/>
          <w:lang w:val="uk-UA"/>
        </w:rPr>
        <w:t>суб’єктів господарювання</w:t>
      </w:r>
      <w:r w:rsidRPr="002F4F97">
        <w:rPr>
          <w:b/>
          <w:sz w:val="28"/>
          <w:szCs w:val="28"/>
          <w:lang w:val="uk-UA"/>
        </w:rPr>
        <w:t xml:space="preserve"> </w:t>
      </w:r>
    </w:p>
    <w:p w:rsidR="000E3502" w:rsidRDefault="000E3502" w:rsidP="000E3502">
      <w:pPr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2F4F97">
        <w:rPr>
          <w:b/>
          <w:sz w:val="28"/>
          <w:szCs w:val="28"/>
          <w:lang w:val="uk-UA"/>
        </w:rPr>
        <w:t>по м. Лисичанську</w:t>
      </w:r>
      <w:r w:rsidR="00271B72" w:rsidRPr="00271B72">
        <w:rPr>
          <w:b/>
          <w:sz w:val="28"/>
          <w:szCs w:val="28"/>
        </w:rPr>
        <w:t xml:space="preserve"> </w:t>
      </w:r>
      <w:r w:rsidRPr="002F4F97">
        <w:rPr>
          <w:b/>
          <w:sz w:val="28"/>
          <w:szCs w:val="28"/>
          <w:lang w:val="uk-UA"/>
        </w:rPr>
        <w:t>за 201</w:t>
      </w:r>
      <w:r w:rsidR="00B24CEF">
        <w:rPr>
          <w:b/>
          <w:sz w:val="28"/>
          <w:szCs w:val="28"/>
          <w:lang w:val="uk-UA"/>
        </w:rPr>
        <w:t>6</w:t>
      </w:r>
      <w:r w:rsidRPr="002F4F97">
        <w:rPr>
          <w:b/>
          <w:sz w:val="28"/>
          <w:szCs w:val="28"/>
          <w:lang w:val="uk-UA"/>
        </w:rPr>
        <w:t xml:space="preserve"> – 201</w:t>
      </w:r>
      <w:r w:rsidR="003D2251">
        <w:rPr>
          <w:b/>
          <w:sz w:val="28"/>
          <w:szCs w:val="28"/>
          <w:lang w:val="uk-UA"/>
        </w:rPr>
        <w:t>9</w:t>
      </w:r>
      <w:r w:rsidRPr="002F4F97">
        <w:rPr>
          <w:b/>
          <w:sz w:val="28"/>
          <w:szCs w:val="28"/>
          <w:lang w:val="uk-UA"/>
        </w:rPr>
        <w:t xml:space="preserve">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1041"/>
        <w:gridCol w:w="1041"/>
        <w:gridCol w:w="1041"/>
        <w:gridCol w:w="1096"/>
        <w:gridCol w:w="1085"/>
      </w:tblGrid>
      <w:tr w:rsidR="00C13B60" w:rsidRPr="002F4F97" w:rsidTr="007D157C">
        <w:trPr>
          <w:trHeight w:val="20"/>
          <w:jc w:val="center"/>
        </w:trPr>
        <w:tc>
          <w:tcPr>
            <w:tcW w:w="5099" w:type="dxa"/>
            <w:vAlign w:val="center"/>
          </w:tcPr>
          <w:p w:rsidR="00C13B60" w:rsidRPr="002F4F97" w:rsidRDefault="00C13B60" w:rsidP="00EA544B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Показник</w:t>
            </w:r>
          </w:p>
        </w:tc>
        <w:tc>
          <w:tcPr>
            <w:tcW w:w="1041" w:type="dxa"/>
            <w:vAlign w:val="center"/>
          </w:tcPr>
          <w:p w:rsidR="00C13B60" w:rsidRPr="003D2251" w:rsidRDefault="00B24CEF" w:rsidP="003D225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2016 рік</w:t>
            </w:r>
          </w:p>
        </w:tc>
        <w:tc>
          <w:tcPr>
            <w:tcW w:w="1041" w:type="dxa"/>
            <w:vAlign w:val="center"/>
          </w:tcPr>
          <w:p w:rsidR="00C13B60" w:rsidRPr="003D2251" w:rsidRDefault="00C13B60" w:rsidP="00B24CEF">
            <w:pPr>
              <w:rPr>
                <w:b/>
                <w:sz w:val="22"/>
                <w:szCs w:val="22"/>
                <w:lang w:val="uk-UA"/>
              </w:rPr>
            </w:pPr>
            <w:r w:rsidRPr="003D2251">
              <w:rPr>
                <w:b/>
                <w:sz w:val="22"/>
                <w:szCs w:val="22"/>
                <w:lang w:val="uk-UA"/>
              </w:rPr>
              <w:t>201</w:t>
            </w:r>
            <w:r w:rsidR="00B24CEF">
              <w:rPr>
                <w:b/>
                <w:sz w:val="22"/>
                <w:szCs w:val="22"/>
                <w:lang w:val="uk-UA"/>
              </w:rPr>
              <w:t>7</w:t>
            </w:r>
            <w:r w:rsidRPr="003D2251">
              <w:rPr>
                <w:b/>
                <w:sz w:val="22"/>
                <w:szCs w:val="22"/>
                <w:lang w:val="uk-UA"/>
              </w:rPr>
              <w:t> р</w:t>
            </w:r>
            <w:r w:rsidR="00D15AB7">
              <w:rPr>
                <w:b/>
                <w:sz w:val="22"/>
                <w:szCs w:val="22"/>
                <w:lang w:val="uk-UA"/>
              </w:rPr>
              <w:t>ік</w:t>
            </w:r>
          </w:p>
        </w:tc>
        <w:tc>
          <w:tcPr>
            <w:tcW w:w="1041" w:type="dxa"/>
            <w:vAlign w:val="center"/>
          </w:tcPr>
          <w:p w:rsidR="00C13B60" w:rsidRPr="003D2251" w:rsidRDefault="00C13B60" w:rsidP="00B24CEF">
            <w:pPr>
              <w:rPr>
                <w:b/>
                <w:sz w:val="22"/>
                <w:szCs w:val="22"/>
                <w:lang w:val="uk-UA"/>
              </w:rPr>
            </w:pPr>
            <w:r w:rsidRPr="003D2251">
              <w:rPr>
                <w:b/>
                <w:sz w:val="22"/>
                <w:szCs w:val="22"/>
                <w:lang w:val="uk-UA"/>
              </w:rPr>
              <w:t>201</w:t>
            </w:r>
            <w:r w:rsidR="00B24CEF">
              <w:rPr>
                <w:b/>
                <w:sz w:val="22"/>
                <w:szCs w:val="22"/>
                <w:lang w:val="uk-UA"/>
              </w:rPr>
              <w:t>8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D2251">
              <w:rPr>
                <w:b/>
                <w:sz w:val="22"/>
                <w:szCs w:val="22"/>
                <w:lang w:val="uk-UA"/>
              </w:rPr>
              <w:t>р</w:t>
            </w:r>
            <w:r w:rsidR="00D15AB7">
              <w:rPr>
                <w:b/>
                <w:sz w:val="22"/>
                <w:szCs w:val="22"/>
                <w:lang w:val="uk-UA"/>
              </w:rPr>
              <w:t>ік</w:t>
            </w:r>
          </w:p>
        </w:tc>
        <w:tc>
          <w:tcPr>
            <w:tcW w:w="1096" w:type="dxa"/>
            <w:vAlign w:val="center"/>
          </w:tcPr>
          <w:p w:rsidR="00C13B60" w:rsidRPr="003D2251" w:rsidRDefault="00C13B60" w:rsidP="00B24CEF">
            <w:pPr>
              <w:rPr>
                <w:b/>
                <w:sz w:val="22"/>
                <w:szCs w:val="22"/>
                <w:lang w:val="uk-UA"/>
              </w:rPr>
            </w:pPr>
            <w:r w:rsidRPr="003D2251">
              <w:rPr>
                <w:b/>
                <w:sz w:val="22"/>
                <w:szCs w:val="22"/>
                <w:lang w:val="uk-UA"/>
              </w:rPr>
              <w:t>201</w:t>
            </w:r>
            <w:r w:rsidR="00B24CEF">
              <w:rPr>
                <w:b/>
                <w:sz w:val="22"/>
                <w:szCs w:val="22"/>
                <w:lang w:val="uk-UA"/>
              </w:rPr>
              <w:t>9</w:t>
            </w:r>
            <w:r w:rsidRPr="003D2251">
              <w:rPr>
                <w:b/>
                <w:sz w:val="22"/>
                <w:szCs w:val="22"/>
                <w:lang w:val="uk-UA"/>
              </w:rPr>
              <w:t> р</w:t>
            </w:r>
            <w:r w:rsidR="00D15AB7">
              <w:rPr>
                <w:b/>
                <w:sz w:val="22"/>
                <w:szCs w:val="22"/>
                <w:lang w:val="uk-UA"/>
              </w:rPr>
              <w:t>ік</w:t>
            </w:r>
          </w:p>
        </w:tc>
        <w:tc>
          <w:tcPr>
            <w:tcW w:w="1085" w:type="dxa"/>
            <w:vAlign w:val="center"/>
          </w:tcPr>
          <w:p w:rsidR="00C13B60" w:rsidRPr="003D2251" w:rsidRDefault="00C13B60" w:rsidP="00B24CEF">
            <w:pPr>
              <w:tabs>
                <w:tab w:val="left" w:pos="601"/>
              </w:tabs>
              <w:rPr>
                <w:b/>
                <w:sz w:val="22"/>
                <w:szCs w:val="22"/>
                <w:lang w:val="uk-UA"/>
              </w:rPr>
            </w:pPr>
            <w:r w:rsidRPr="003D2251">
              <w:rPr>
                <w:b/>
                <w:sz w:val="22"/>
                <w:szCs w:val="22"/>
                <w:lang w:val="uk-UA"/>
              </w:rPr>
              <w:t>20</w:t>
            </w:r>
            <w:r w:rsidR="00B24CEF">
              <w:rPr>
                <w:b/>
                <w:sz w:val="22"/>
                <w:szCs w:val="22"/>
                <w:lang w:val="uk-UA"/>
              </w:rPr>
              <w:t>20</w:t>
            </w:r>
            <w:r w:rsidRPr="003D2251">
              <w:rPr>
                <w:b/>
                <w:sz w:val="22"/>
                <w:szCs w:val="22"/>
                <w:lang w:val="uk-UA"/>
              </w:rPr>
              <w:t> р</w:t>
            </w:r>
            <w:r w:rsidR="00D15AB7">
              <w:rPr>
                <w:b/>
                <w:sz w:val="22"/>
                <w:szCs w:val="22"/>
                <w:lang w:val="uk-UA"/>
              </w:rPr>
              <w:t>ік</w:t>
            </w:r>
          </w:p>
        </w:tc>
      </w:tr>
      <w:tr w:rsidR="00B24CEF" w:rsidRPr="003D2251" w:rsidTr="007D157C">
        <w:trPr>
          <w:trHeight w:val="20"/>
          <w:jc w:val="center"/>
        </w:trPr>
        <w:tc>
          <w:tcPr>
            <w:tcW w:w="5099" w:type="dxa"/>
            <w:vAlign w:val="center"/>
          </w:tcPr>
          <w:p w:rsidR="00B24CEF" w:rsidRPr="002F4F97" w:rsidRDefault="00B24CEF" w:rsidP="00711182">
            <w:pPr>
              <w:jc w:val="both"/>
              <w:rPr>
                <w:lang w:val="uk-UA"/>
              </w:rPr>
            </w:pPr>
            <w:r w:rsidRPr="002F4F97">
              <w:rPr>
                <w:lang w:val="uk-UA"/>
              </w:rPr>
              <w:t>Обсяг реалізов</w:t>
            </w:r>
            <w:r>
              <w:rPr>
                <w:lang w:val="uk-UA"/>
              </w:rPr>
              <w:t xml:space="preserve">аної продукції </w:t>
            </w:r>
            <w:r w:rsidRPr="00271B72">
              <w:t>(</w:t>
            </w:r>
            <w:r>
              <w:rPr>
                <w:lang w:val="uk-UA"/>
              </w:rPr>
              <w:t xml:space="preserve">товарів, послуг), </w:t>
            </w:r>
            <w:proofErr w:type="spellStart"/>
            <w:r>
              <w:rPr>
                <w:lang w:val="uk-UA"/>
              </w:rPr>
              <w:t>млн</w:t>
            </w:r>
            <w:proofErr w:type="spellEnd"/>
            <w:r w:rsidRPr="002F4F97">
              <w:rPr>
                <w:lang w:val="uk-UA"/>
              </w:rPr>
              <w:t xml:space="preserve"> </w:t>
            </w:r>
            <w:proofErr w:type="spellStart"/>
            <w:r w:rsidRPr="002F4F97">
              <w:rPr>
                <w:lang w:val="uk-UA"/>
              </w:rPr>
              <w:t>грн</w:t>
            </w:r>
            <w:proofErr w:type="spellEnd"/>
          </w:p>
        </w:tc>
        <w:tc>
          <w:tcPr>
            <w:tcW w:w="1041" w:type="dxa"/>
            <w:vAlign w:val="center"/>
          </w:tcPr>
          <w:p w:rsidR="00B24CEF" w:rsidRPr="003D2251" w:rsidRDefault="00B24CEF" w:rsidP="00D15AB7">
            <w:pPr>
              <w:rPr>
                <w:sz w:val="22"/>
                <w:szCs w:val="22"/>
                <w:lang w:val="uk-UA"/>
              </w:rPr>
            </w:pPr>
            <w:r w:rsidRPr="00B24CEF">
              <w:rPr>
                <w:sz w:val="22"/>
                <w:szCs w:val="22"/>
                <w:lang w:val="uk-UA"/>
              </w:rPr>
              <w:t>1617,113</w:t>
            </w:r>
          </w:p>
        </w:tc>
        <w:tc>
          <w:tcPr>
            <w:tcW w:w="1041" w:type="dxa"/>
            <w:vAlign w:val="center"/>
          </w:tcPr>
          <w:p w:rsidR="00B24CEF" w:rsidRPr="003D2251" w:rsidRDefault="00B24CEF" w:rsidP="00EA54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1886,042</w:t>
            </w:r>
          </w:p>
        </w:tc>
        <w:tc>
          <w:tcPr>
            <w:tcW w:w="1041" w:type="dxa"/>
            <w:vAlign w:val="center"/>
          </w:tcPr>
          <w:p w:rsidR="00B24CEF" w:rsidRPr="003D2251" w:rsidRDefault="00B24CEF" w:rsidP="00EA54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3987,900</w:t>
            </w:r>
          </w:p>
        </w:tc>
        <w:tc>
          <w:tcPr>
            <w:tcW w:w="1096" w:type="dxa"/>
            <w:vAlign w:val="center"/>
          </w:tcPr>
          <w:p w:rsidR="00B24CEF" w:rsidRPr="003D2251" w:rsidRDefault="00B24CEF" w:rsidP="00EA544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4235,940</w:t>
            </w:r>
          </w:p>
        </w:tc>
        <w:tc>
          <w:tcPr>
            <w:tcW w:w="1085" w:type="dxa"/>
            <w:vAlign w:val="center"/>
          </w:tcPr>
          <w:p w:rsidR="00B24CEF" w:rsidRPr="003D2251" w:rsidRDefault="00B24CEF" w:rsidP="00D15AB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3271,701</w:t>
            </w:r>
          </w:p>
        </w:tc>
      </w:tr>
      <w:tr w:rsidR="00B24CEF" w:rsidRPr="003D2251" w:rsidTr="007D157C">
        <w:trPr>
          <w:trHeight w:val="20"/>
          <w:jc w:val="center"/>
        </w:trPr>
        <w:tc>
          <w:tcPr>
            <w:tcW w:w="5099" w:type="dxa"/>
            <w:vAlign w:val="center"/>
          </w:tcPr>
          <w:p w:rsidR="00B24CEF" w:rsidRPr="002F4F97" w:rsidRDefault="00B24CEF" w:rsidP="00271B72">
            <w:pPr>
              <w:jc w:val="both"/>
              <w:rPr>
                <w:lang w:val="uk-UA"/>
              </w:rPr>
            </w:pPr>
            <w:r w:rsidRPr="002F4F97">
              <w:rPr>
                <w:lang w:val="uk-UA"/>
              </w:rPr>
              <w:t xml:space="preserve">Питома вага реалізованої продукції </w:t>
            </w:r>
            <w:r>
              <w:rPr>
                <w:lang w:val="uk-UA"/>
              </w:rPr>
              <w:t xml:space="preserve">(товарів, послуг) </w:t>
            </w:r>
            <w:r w:rsidRPr="002F4F97">
              <w:rPr>
                <w:lang w:val="uk-UA"/>
              </w:rPr>
              <w:t>до загального</w:t>
            </w:r>
            <w:r>
              <w:rPr>
                <w:lang w:val="uk-UA"/>
              </w:rPr>
              <w:t xml:space="preserve"> </w:t>
            </w:r>
            <w:r w:rsidRPr="002F4F97">
              <w:rPr>
                <w:lang w:val="uk-UA"/>
              </w:rPr>
              <w:t>обсягу реалізованої пр</w:t>
            </w:r>
            <w:r w:rsidRPr="002F4F97">
              <w:rPr>
                <w:lang w:val="uk-UA"/>
              </w:rPr>
              <w:t>о</w:t>
            </w:r>
            <w:r w:rsidRPr="002F4F97">
              <w:rPr>
                <w:lang w:val="uk-UA"/>
              </w:rPr>
              <w:t>дукції</w:t>
            </w:r>
            <w:r>
              <w:rPr>
                <w:lang w:val="uk-UA"/>
              </w:rPr>
              <w:t xml:space="preserve"> (товарів, послуг)</w:t>
            </w:r>
            <w:r w:rsidRPr="002F4F97">
              <w:rPr>
                <w:lang w:val="uk-UA"/>
              </w:rPr>
              <w:t xml:space="preserve"> по Луганській обл. (%)</w:t>
            </w:r>
          </w:p>
        </w:tc>
        <w:tc>
          <w:tcPr>
            <w:tcW w:w="1041" w:type="dxa"/>
            <w:vAlign w:val="center"/>
          </w:tcPr>
          <w:p w:rsidR="00B24CEF" w:rsidRPr="003D2251" w:rsidRDefault="00B24CEF" w:rsidP="003D79A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3,3</w:t>
            </w:r>
          </w:p>
        </w:tc>
        <w:tc>
          <w:tcPr>
            <w:tcW w:w="1041" w:type="dxa"/>
            <w:vAlign w:val="center"/>
          </w:tcPr>
          <w:p w:rsidR="00B24CEF" w:rsidRPr="003D2251" w:rsidRDefault="00B24CEF" w:rsidP="00EA54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4,8</w:t>
            </w:r>
          </w:p>
        </w:tc>
        <w:tc>
          <w:tcPr>
            <w:tcW w:w="1041" w:type="dxa"/>
            <w:vAlign w:val="center"/>
          </w:tcPr>
          <w:p w:rsidR="00B24CEF" w:rsidRPr="003D2251" w:rsidRDefault="00B24CEF" w:rsidP="00EA54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096" w:type="dxa"/>
            <w:vAlign w:val="center"/>
          </w:tcPr>
          <w:p w:rsidR="00B24CEF" w:rsidRPr="003D2251" w:rsidRDefault="00B24CEF" w:rsidP="00EA544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10,1</w:t>
            </w:r>
          </w:p>
        </w:tc>
        <w:tc>
          <w:tcPr>
            <w:tcW w:w="1085" w:type="dxa"/>
            <w:vAlign w:val="center"/>
          </w:tcPr>
          <w:p w:rsidR="00B24CEF" w:rsidRPr="003D2251" w:rsidRDefault="00B24CEF" w:rsidP="00271B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7,1</w:t>
            </w:r>
          </w:p>
        </w:tc>
      </w:tr>
    </w:tbl>
    <w:p w:rsidR="004C3977" w:rsidRDefault="004C3977" w:rsidP="004C3977">
      <w:pPr>
        <w:pStyle w:val="ac"/>
        <w:ind w:firstLine="709"/>
        <w:jc w:val="both"/>
        <w:rPr>
          <w:sz w:val="28"/>
          <w:szCs w:val="28"/>
          <w:lang w:val="uk-UA"/>
        </w:rPr>
      </w:pPr>
    </w:p>
    <w:p w:rsidR="004C3977" w:rsidRDefault="004C3977" w:rsidP="004C3977">
      <w:pPr>
        <w:pStyle w:val="ac"/>
        <w:ind w:firstLine="709"/>
        <w:jc w:val="both"/>
        <w:rPr>
          <w:sz w:val="28"/>
          <w:szCs w:val="28"/>
          <w:lang w:val="uk-UA"/>
        </w:rPr>
      </w:pPr>
      <w:r w:rsidRPr="009D6742">
        <w:rPr>
          <w:sz w:val="28"/>
          <w:szCs w:val="28"/>
          <w:lang w:val="uk-UA"/>
        </w:rPr>
        <w:t>Основними факторами зменшення обсягу реалізації продукції стала несприя</w:t>
      </w:r>
      <w:r w:rsidRPr="009D6742">
        <w:rPr>
          <w:sz w:val="28"/>
          <w:szCs w:val="28"/>
          <w:lang w:val="uk-UA"/>
        </w:rPr>
        <w:t>т</w:t>
      </w:r>
      <w:r w:rsidRPr="009D6742">
        <w:rPr>
          <w:sz w:val="28"/>
          <w:szCs w:val="28"/>
          <w:lang w:val="uk-UA"/>
        </w:rPr>
        <w:t>лива економічна кон’юнктура та загальнодержавні обмеження пов’язані із запобіга</w:t>
      </w:r>
      <w:r w:rsidRPr="009D6742">
        <w:rPr>
          <w:sz w:val="28"/>
          <w:szCs w:val="28"/>
          <w:lang w:val="uk-UA"/>
        </w:rPr>
        <w:t>н</w:t>
      </w:r>
      <w:r w:rsidRPr="009D6742">
        <w:rPr>
          <w:sz w:val="28"/>
          <w:szCs w:val="28"/>
          <w:lang w:val="uk-UA"/>
        </w:rPr>
        <w:t>ням поширення на території України гострої респіраторної хвороби COVID-19, спр</w:t>
      </w:r>
      <w:r w:rsidRPr="009D6742">
        <w:rPr>
          <w:sz w:val="28"/>
          <w:szCs w:val="28"/>
          <w:lang w:val="uk-UA"/>
        </w:rPr>
        <w:t>и</w:t>
      </w:r>
      <w:r w:rsidRPr="009D6742">
        <w:rPr>
          <w:sz w:val="28"/>
          <w:szCs w:val="28"/>
          <w:lang w:val="uk-UA"/>
        </w:rPr>
        <w:t xml:space="preserve">чиненої </w:t>
      </w:r>
      <w:proofErr w:type="spellStart"/>
      <w:r w:rsidRPr="009D6742">
        <w:rPr>
          <w:sz w:val="28"/>
          <w:szCs w:val="28"/>
          <w:lang w:val="uk-UA"/>
        </w:rPr>
        <w:t>коронавірусом</w:t>
      </w:r>
      <w:proofErr w:type="spellEnd"/>
      <w:r w:rsidRPr="009D6742">
        <w:rPr>
          <w:sz w:val="28"/>
          <w:szCs w:val="28"/>
          <w:lang w:val="uk-UA"/>
        </w:rPr>
        <w:t xml:space="preserve"> SARS-CoV-2. </w:t>
      </w:r>
    </w:p>
    <w:p w:rsidR="00271B72" w:rsidRPr="007B38C5" w:rsidRDefault="00ED33EC" w:rsidP="007B38C5">
      <w:pPr>
        <w:widowControl w:val="0"/>
        <w:ind w:firstLine="708"/>
        <w:jc w:val="both"/>
        <w:rPr>
          <w:i/>
          <w:sz w:val="28"/>
          <w:szCs w:val="20"/>
          <w:lang w:val="uk-UA"/>
        </w:rPr>
      </w:pPr>
      <w:r w:rsidRPr="00ED33EC">
        <w:rPr>
          <w:sz w:val="28"/>
          <w:szCs w:val="20"/>
          <w:lang w:val="uk-UA"/>
        </w:rPr>
        <w:t>У 20</w:t>
      </w:r>
      <w:r>
        <w:rPr>
          <w:sz w:val="28"/>
          <w:szCs w:val="20"/>
          <w:lang w:val="uk-UA"/>
        </w:rPr>
        <w:t>20</w:t>
      </w:r>
      <w:r w:rsidRPr="00ED33EC">
        <w:rPr>
          <w:sz w:val="28"/>
          <w:szCs w:val="20"/>
          <w:lang w:val="uk-UA"/>
        </w:rPr>
        <w:t xml:space="preserve"> році </w:t>
      </w:r>
      <w:r w:rsidR="007B38C5">
        <w:rPr>
          <w:sz w:val="28"/>
          <w:szCs w:val="20"/>
          <w:lang w:val="uk-UA"/>
        </w:rPr>
        <w:t>фінансовий результат</w:t>
      </w:r>
      <w:r>
        <w:rPr>
          <w:sz w:val="28"/>
          <w:szCs w:val="20"/>
          <w:lang w:val="uk-UA"/>
        </w:rPr>
        <w:t xml:space="preserve"> </w:t>
      </w:r>
      <w:r w:rsidR="007B38C5" w:rsidRPr="009D6742">
        <w:rPr>
          <w:sz w:val="28"/>
          <w:szCs w:val="28"/>
          <w:lang w:val="uk-UA"/>
        </w:rPr>
        <w:t>(сальдо) до оподаткування</w:t>
      </w:r>
      <w:r w:rsidR="007B38C5">
        <w:rPr>
          <w:sz w:val="28"/>
          <w:szCs w:val="28"/>
          <w:lang w:val="uk-UA"/>
        </w:rPr>
        <w:t xml:space="preserve"> підприємств</w:t>
      </w:r>
      <w:r w:rsidR="007B38C5">
        <w:rPr>
          <w:sz w:val="28"/>
          <w:szCs w:val="20"/>
          <w:lang w:val="uk-UA"/>
        </w:rPr>
        <w:t xml:space="preserve"> міста склав: </w:t>
      </w:r>
      <w:r w:rsidR="007B38C5" w:rsidRPr="009D6742">
        <w:rPr>
          <w:sz w:val="28"/>
          <w:szCs w:val="28"/>
          <w:lang w:val="uk-UA"/>
        </w:rPr>
        <w:t>-4854</w:t>
      </w:r>
      <w:r w:rsidR="00C9024C">
        <w:rPr>
          <w:sz w:val="28"/>
          <w:szCs w:val="28"/>
          <w:lang w:val="uk-UA"/>
        </w:rPr>
        <w:t>,0</w:t>
      </w:r>
      <w:r w:rsidR="007B38C5" w:rsidRPr="009D6742">
        <w:rPr>
          <w:sz w:val="28"/>
          <w:szCs w:val="28"/>
          <w:lang w:val="uk-UA"/>
        </w:rPr>
        <w:t xml:space="preserve"> </w:t>
      </w:r>
      <w:proofErr w:type="spellStart"/>
      <w:r w:rsidR="00C9024C">
        <w:rPr>
          <w:sz w:val="28"/>
          <w:szCs w:val="28"/>
          <w:lang w:val="uk-UA"/>
        </w:rPr>
        <w:t>млн.грн</w:t>
      </w:r>
      <w:proofErr w:type="spellEnd"/>
      <w:r w:rsidR="007B38C5" w:rsidRPr="007B38C5">
        <w:rPr>
          <w:sz w:val="28"/>
          <w:szCs w:val="20"/>
          <w:lang w:val="uk-UA"/>
        </w:rPr>
        <w:t xml:space="preserve"> </w:t>
      </w:r>
      <w:r w:rsidRPr="007B38C5">
        <w:rPr>
          <w:i/>
          <w:sz w:val="28"/>
          <w:szCs w:val="20"/>
          <w:lang w:val="uk-UA"/>
        </w:rPr>
        <w:t xml:space="preserve">(у 2019 році фінансове сальдо склало 324,855 </w:t>
      </w:r>
      <w:proofErr w:type="spellStart"/>
      <w:r w:rsidRPr="007B38C5">
        <w:rPr>
          <w:i/>
          <w:sz w:val="28"/>
          <w:szCs w:val="20"/>
          <w:lang w:val="uk-UA"/>
        </w:rPr>
        <w:t>млн.грн</w:t>
      </w:r>
      <w:proofErr w:type="spellEnd"/>
      <w:r w:rsidRPr="007B38C5">
        <w:rPr>
          <w:i/>
          <w:sz w:val="28"/>
          <w:szCs w:val="20"/>
          <w:lang w:val="uk-UA"/>
        </w:rPr>
        <w:t>),</w:t>
      </w:r>
      <w:r w:rsidR="007B38C5" w:rsidRPr="007B38C5">
        <w:rPr>
          <w:i/>
          <w:sz w:val="28"/>
          <w:szCs w:val="20"/>
          <w:lang w:val="uk-UA"/>
        </w:rPr>
        <w:t>з них</w:t>
      </w:r>
      <w:r w:rsidR="007B38C5">
        <w:rPr>
          <w:i/>
          <w:sz w:val="28"/>
          <w:szCs w:val="20"/>
          <w:lang w:val="uk-UA"/>
        </w:rPr>
        <w:t>:</w:t>
      </w:r>
    </w:p>
    <w:p w:rsidR="00271B72" w:rsidRPr="00271B72" w:rsidRDefault="00271B72" w:rsidP="00271B72">
      <w:pPr>
        <w:widowControl w:val="0"/>
        <w:ind w:firstLine="709"/>
        <w:rPr>
          <w:sz w:val="28"/>
          <w:szCs w:val="20"/>
          <w:lang w:val="uk-UA"/>
        </w:rPr>
      </w:pPr>
      <w:r w:rsidRPr="00271B72">
        <w:rPr>
          <w:sz w:val="28"/>
          <w:szCs w:val="20"/>
          <w:lang w:val="uk-UA"/>
        </w:rPr>
        <w:t>7</w:t>
      </w:r>
      <w:r w:rsidR="00B24CEF">
        <w:rPr>
          <w:sz w:val="28"/>
          <w:szCs w:val="20"/>
          <w:lang w:val="uk-UA"/>
        </w:rPr>
        <w:t>0</w:t>
      </w:r>
      <w:r w:rsidRPr="00271B72">
        <w:rPr>
          <w:sz w:val="28"/>
          <w:szCs w:val="20"/>
          <w:lang w:val="uk-UA"/>
        </w:rPr>
        <w:t>,</w:t>
      </w:r>
      <w:r w:rsidR="00B24CEF">
        <w:rPr>
          <w:sz w:val="28"/>
          <w:szCs w:val="20"/>
          <w:lang w:val="uk-UA"/>
        </w:rPr>
        <w:t>1</w:t>
      </w:r>
      <w:r w:rsidRPr="00271B72">
        <w:rPr>
          <w:sz w:val="28"/>
          <w:szCs w:val="20"/>
          <w:lang w:val="uk-UA"/>
        </w:rPr>
        <w:t>% підприємств одержали прибуток у сумі</w:t>
      </w:r>
      <w:r w:rsidR="007B38C5">
        <w:rPr>
          <w:sz w:val="28"/>
          <w:szCs w:val="20"/>
          <w:lang w:val="uk-UA"/>
        </w:rPr>
        <w:t xml:space="preserve"> </w:t>
      </w:r>
      <w:r w:rsidR="007B38C5" w:rsidRPr="009D6742">
        <w:rPr>
          <w:sz w:val="28"/>
          <w:szCs w:val="28"/>
          <w:lang w:val="uk-UA"/>
        </w:rPr>
        <w:t>257</w:t>
      </w:r>
      <w:r w:rsidR="00C9024C">
        <w:rPr>
          <w:sz w:val="28"/>
          <w:szCs w:val="28"/>
          <w:lang w:val="uk-UA"/>
        </w:rPr>
        <w:t>,</w:t>
      </w:r>
      <w:r w:rsidR="007B38C5" w:rsidRPr="009D6742">
        <w:rPr>
          <w:sz w:val="28"/>
          <w:szCs w:val="28"/>
          <w:lang w:val="uk-UA"/>
        </w:rPr>
        <w:t>531</w:t>
      </w:r>
      <w:r w:rsidR="00C9024C">
        <w:rPr>
          <w:sz w:val="28"/>
          <w:szCs w:val="28"/>
          <w:lang w:val="uk-UA"/>
        </w:rPr>
        <w:t xml:space="preserve"> млн</w:t>
      </w:r>
      <w:r w:rsidR="007B38C5" w:rsidRPr="009D6742">
        <w:rPr>
          <w:sz w:val="28"/>
          <w:szCs w:val="28"/>
          <w:lang w:val="uk-UA"/>
        </w:rPr>
        <w:t xml:space="preserve">. </w:t>
      </w:r>
      <w:proofErr w:type="spellStart"/>
      <w:r w:rsidR="007B38C5" w:rsidRPr="009D6742">
        <w:rPr>
          <w:sz w:val="28"/>
          <w:szCs w:val="28"/>
          <w:lang w:val="uk-UA"/>
        </w:rPr>
        <w:t>грн</w:t>
      </w:r>
      <w:proofErr w:type="spellEnd"/>
      <w:r w:rsidR="00ED33EC">
        <w:rPr>
          <w:sz w:val="28"/>
          <w:szCs w:val="20"/>
          <w:lang w:val="uk-UA"/>
        </w:rPr>
        <w:t xml:space="preserve">, що на 671,657 </w:t>
      </w:r>
      <w:proofErr w:type="spellStart"/>
      <w:r w:rsidR="00ED33EC">
        <w:rPr>
          <w:sz w:val="28"/>
          <w:szCs w:val="20"/>
          <w:lang w:val="uk-UA"/>
        </w:rPr>
        <w:t>млн.грн</w:t>
      </w:r>
      <w:proofErr w:type="spellEnd"/>
      <w:r w:rsidR="00ED33EC">
        <w:rPr>
          <w:sz w:val="28"/>
          <w:szCs w:val="20"/>
          <w:lang w:val="uk-UA"/>
        </w:rPr>
        <w:t>. менше ніж у 2019 році</w:t>
      </w:r>
      <w:r w:rsidRPr="00271B72">
        <w:rPr>
          <w:sz w:val="28"/>
          <w:szCs w:val="20"/>
          <w:lang w:val="uk-UA"/>
        </w:rPr>
        <w:t>;</w:t>
      </w:r>
    </w:p>
    <w:p w:rsidR="00271B72" w:rsidRDefault="00B24CEF" w:rsidP="00271B72">
      <w:pPr>
        <w:widowControl w:val="0"/>
        <w:ind w:firstLine="709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29,9</w:t>
      </w:r>
      <w:r w:rsidR="00271B72" w:rsidRPr="00271B72">
        <w:rPr>
          <w:sz w:val="28"/>
          <w:szCs w:val="20"/>
          <w:lang w:val="uk-UA"/>
        </w:rPr>
        <w:t xml:space="preserve">% підприємств одержали збиток  у сумі </w:t>
      </w:r>
      <w:r>
        <w:rPr>
          <w:sz w:val="28"/>
          <w:szCs w:val="20"/>
          <w:lang w:val="uk-UA"/>
        </w:rPr>
        <w:t>5111,5</w:t>
      </w:r>
      <w:r w:rsidR="00ED33EC">
        <w:rPr>
          <w:sz w:val="28"/>
          <w:szCs w:val="20"/>
          <w:lang w:val="uk-UA"/>
        </w:rPr>
        <w:t xml:space="preserve"> млн. </w:t>
      </w:r>
      <w:proofErr w:type="spellStart"/>
      <w:r w:rsidR="00C9024C">
        <w:rPr>
          <w:sz w:val="28"/>
          <w:szCs w:val="20"/>
          <w:lang w:val="uk-UA"/>
        </w:rPr>
        <w:t>грн</w:t>
      </w:r>
      <w:proofErr w:type="spellEnd"/>
      <w:r w:rsidR="00ED33EC">
        <w:rPr>
          <w:sz w:val="28"/>
          <w:szCs w:val="20"/>
          <w:lang w:val="uk-UA"/>
        </w:rPr>
        <w:t xml:space="preserve">, що на 4507,198 </w:t>
      </w:r>
      <w:proofErr w:type="spellStart"/>
      <w:r w:rsidR="00ED33EC">
        <w:rPr>
          <w:sz w:val="28"/>
          <w:szCs w:val="20"/>
          <w:lang w:val="uk-UA"/>
        </w:rPr>
        <w:t>млн.грн</w:t>
      </w:r>
      <w:proofErr w:type="spellEnd"/>
      <w:r w:rsidR="00ED33EC">
        <w:rPr>
          <w:sz w:val="28"/>
          <w:szCs w:val="20"/>
          <w:lang w:val="uk-UA"/>
        </w:rPr>
        <w:t>.</w:t>
      </w:r>
      <w:r w:rsidR="007B38C5">
        <w:rPr>
          <w:sz w:val="28"/>
          <w:szCs w:val="20"/>
          <w:lang w:val="uk-UA"/>
        </w:rPr>
        <w:t xml:space="preserve"> </w:t>
      </w:r>
      <w:r w:rsidR="00ED33EC">
        <w:rPr>
          <w:sz w:val="28"/>
          <w:szCs w:val="20"/>
          <w:lang w:val="uk-UA"/>
        </w:rPr>
        <w:t>більше ніж у 2019 році.</w:t>
      </w:r>
    </w:p>
    <w:p w:rsidR="00EE490D" w:rsidRPr="00A328ED" w:rsidRDefault="00EE490D" w:rsidP="00EE490D">
      <w:pPr>
        <w:pStyle w:val="ac"/>
        <w:ind w:firstLine="709"/>
        <w:jc w:val="both"/>
        <w:rPr>
          <w:sz w:val="28"/>
          <w:szCs w:val="28"/>
          <w:lang w:val="uk-UA"/>
        </w:rPr>
      </w:pPr>
      <w:r w:rsidRPr="00A328ED">
        <w:rPr>
          <w:sz w:val="28"/>
          <w:szCs w:val="28"/>
          <w:lang w:val="uk-UA"/>
        </w:rPr>
        <w:t>Загальна кількість юридичних осіб за єдиним державни</w:t>
      </w:r>
      <w:r w:rsidRPr="004066D5">
        <w:rPr>
          <w:sz w:val="28"/>
          <w:szCs w:val="28"/>
          <w:lang w:val="uk-UA"/>
        </w:rPr>
        <w:t>м реєстром підприємств та організацій України в місті на 01.01.2021 складає 1592 одиниці, на яких працює 15023 штатних працівника</w:t>
      </w:r>
      <w:r w:rsidRPr="00A328ED">
        <w:rPr>
          <w:sz w:val="28"/>
          <w:szCs w:val="28"/>
          <w:lang w:val="uk-UA"/>
        </w:rPr>
        <w:t>.</w:t>
      </w:r>
    </w:p>
    <w:p w:rsidR="0086662B" w:rsidRDefault="0086662B" w:rsidP="00FD4B0B">
      <w:pPr>
        <w:ind w:firstLine="709"/>
        <w:jc w:val="both"/>
        <w:rPr>
          <w:sz w:val="28"/>
          <w:szCs w:val="28"/>
          <w:lang w:val="uk-UA"/>
        </w:rPr>
      </w:pPr>
    </w:p>
    <w:p w:rsidR="00FD4B0B" w:rsidRPr="002F4F97" w:rsidRDefault="00FD4B0B" w:rsidP="00FD4B0B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теперішній ситуації мале та середнє підприємництво є важливим сектором економіки, який сприяє вирішенню багатьох соціальних проблем, насамперед, забе</w:t>
      </w:r>
      <w:r w:rsidRPr="002F4F97">
        <w:rPr>
          <w:sz w:val="28"/>
          <w:szCs w:val="28"/>
          <w:lang w:val="uk-UA"/>
        </w:rPr>
        <w:t>з</w:t>
      </w:r>
      <w:r w:rsidRPr="002F4F97">
        <w:rPr>
          <w:sz w:val="28"/>
          <w:szCs w:val="28"/>
          <w:lang w:val="uk-UA"/>
        </w:rPr>
        <w:t>печує зайнятість населення, створення нових робочих місць, зменшення безробіття, насичення ринку необхідними товарами та послугами, створення здорової конкуре</w:t>
      </w:r>
      <w:r w:rsidRPr="002F4F97">
        <w:rPr>
          <w:sz w:val="28"/>
          <w:szCs w:val="28"/>
          <w:lang w:val="uk-UA"/>
        </w:rPr>
        <w:t>н</w:t>
      </w:r>
      <w:r w:rsidRPr="002F4F97">
        <w:rPr>
          <w:sz w:val="28"/>
          <w:szCs w:val="28"/>
          <w:lang w:val="uk-UA"/>
        </w:rPr>
        <w:t>ції, яка сприятливо впливає на розвиток економіки.</w:t>
      </w:r>
    </w:p>
    <w:p w:rsidR="00EF11D2" w:rsidRPr="00EF11D2" w:rsidRDefault="00EF11D2" w:rsidP="00EF11D2">
      <w:pPr>
        <w:ind w:firstLine="709"/>
        <w:jc w:val="both"/>
        <w:rPr>
          <w:sz w:val="28"/>
          <w:szCs w:val="28"/>
          <w:lang w:val="uk-UA"/>
        </w:rPr>
      </w:pPr>
      <w:r w:rsidRPr="00EF11D2">
        <w:rPr>
          <w:sz w:val="28"/>
          <w:szCs w:val="28"/>
          <w:lang w:val="uk-UA"/>
        </w:rPr>
        <w:t>Кількість зареєстрованих фізичних осіб-підприємців в м. Лисичанську має те</w:t>
      </w:r>
      <w:r w:rsidRPr="00EF11D2">
        <w:rPr>
          <w:sz w:val="28"/>
          <w:szCs w:val="28"/>
          <w:lang w:val="uk-UA"/>
        </w:rPr>
        <w:t>н</w:t>
      </w:r>
      <w:r w:rsidRPr="00EF11D2">
        <w:rPr>
          <w:sz w:val="28"/>
          <w:szCs w:val="28"/>
          <w:lang w:val="uk-UA"/>
        </w:rPr>
        <w:t>денцію до зростання. Станом на 01.01.2021 було зареєстровано 5 436 ФОП, що на 238 осіб, або на 4,58% більше ніж на 01.01.2020. Надходження до бюджетів усіх рівнів від фізичних осіб-підприємців за 2020 рік у порівняні з 2019 роком, за даними ДПС у Л</w:t>
      </w:r>
      <w:r w:rsidRPr="00EF11D2">
        <w:rPr>
          <w:sz w:val="28"/>
          <w:szCs w:val="28"/>
          <w:lang w:val="uk-UA"/>
        </w:rPr>
        <w:t>у</w:t>
      </w:r>
      <w:r w:rsidRPr="00EF11D2">
        <w:rPr>
          <w:sz w:val="28"/>
          <w:szCs w:val="28"/>
          <w:lang w:val="uk-UA"/>
        </w:rPr>
        <w:t xml:space="preserve">ганській області, зросли на 9,51%, та склали 54,1 </w:t>
      </w:r>
      <w:proofErr w:type="spellStart"/>
      <w:r w:rsidRPr="00EF11D2">
        <w:rPr>
          <w:sz w:val="28"/>
          <w:szCs w:val="28"/>
          <w:lang w:val="uk-UA"/>
        </w:rPr>
        <w:t>млн</w:t>
      </w:r>
      <w:proofErr w:type="spellEnd"/>
      <w:r w:rsidRPr="00EF11D2">
        <w:rPr>
          <w:sz w:val="28"/>
          <w:szCs w:val="28"/>
          <w:lang w:val="uk-UA"/>
        </w:rPr>
        <w:t xml:space="preserve"> грн.</w:t>
      </w:r>
    </w:p>
    <w:p w:rsidR="00EF11D2" w:rsidRPr="00EF11D2" w:rsidRDefault="00EF11D2" w:rsidP="00EF11D2">
      <w:pPr>
        <w:ind w:firstLine="709"/>
        <w:jc w:val="both"/>
        <w:rPr>
          <w:sz w:val="28"/>
          <w:szCs w:val="28"/>
          <w:lang w:val="uk-UA"/>
        </w:rPr>
      </w:pPr>
      <w:r w:rsidRPr="00EF11D2">
        <w:rPr>
          <w:sz w:val="28"/>
          <w:szCs w:val="28"/>
          <w:lang w:val="uk-UA"/>
        </w:rPr>
        <w:t>Загальна кількість фізичних осіб підприємців, що знаходяться на спрощеній с</w:t>
      </w:r>
      <w:r w:rsidRPr="00EF11D2">
        <w:rPr>
          <w:sz w:val="28"/>
          <w:szCs w:val="28"/>
          <w:lang w:val="uk-UA"/>
        </w:rPr>
        <w:t>и</w:t>
      </w:r>
      <w:r w:rsidRPr="00EF11D2">
        <w:rPr>
          <w:sz w:val="28"/>
          <w:szCs w:val="28"/>
          <w:lang w:val="uk-UA"/>
        </w:rPr>
        <w:t>стемі оподаткування станом на 01.01.2021 за даними ДПС у Луганській області скл</w:t>
      </w:r>
      <w:r w:rsidRPr="00EF11D2">
        <w:rPr>
          <w:sz w:val="28"/>
          <w:szCs w:val="28"/>
          <w:lang w:val="uk-UA"/>
        </w:rPr>
        <w:t>а</w:t>
      </w:r>
      <w:r w:rsidRPr="00EF11D2">
        <w:rPr>
          <w:sz w:val="28"/>
          <w:szCs w:val="28"/>
          <w:lang w:val="uk-UA"/>
        </w:rPr>
        <w:t>дає 1904 особи, зокрема 1 групи – 537 осіб, 2 групи – 822 особи та третьої 545 осіб. Кількість юридичних осіб, що працюють за спрощеною системою оподаткування 86.</w:t>
      </w:r>
    </w:p>
    <w:p w:rsidR="0086662B" w:rsidRDefault="0086662B" w:rsidP="00FD4B0B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A535B8" w:rsidRPr="00571DAD" w:rsidRDefault="00A535B8" w:rsidP="00A535B8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571DAD">
        <w:rPr>
          <w:b/>
          <w:bCs/>
          <w:i/>
          <w:iCs/>
          <w:sz w:val="28"/>
          <w:szCs w:val="28"/>
          <w:u w:val="single"/>
          <w:lang w:val="uk-UA"/>
        </w:rPr>
        <w:t>Будівництво</w:t>
      </w:r>
    </w:p>
    <w:p w:rsidR="00A535B8" w:rsidRPr="00571DAD" w:rsidRDefault="00A535B8" w:rsidP="00A535B8">
      <w:pPr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571DAD">
        <w:rPr>
          <w:sz w:val="28"/>
          <w:szCs w:val="28"/>
          <w:lang w:val="uk-UA"/>
        </w:rPr>
        <w:t>Загальна площа житлов</w:t>
      </w:r>
      <w:r>
        <w:rPr>
          <w:sz w:val="28"/>
          <w:szCs w:val="28"/>
          <w:lang w:val="uk-UA"/>
        </w:rPr>
        <w:t xml:space="preserve">их будівель, </w:t>
      </w:r>
      <w:r w:rsidRPr="00571DAD">
        <w:rPr>
          <w:sz w:val="28"/>
          <w:szCs w:val="28"/>
          <w:lang w:val="uk-UA"/>
        </w:rPr>
        <w:t>прийнят</w:t>
      </w:r>
      <w:r>
        <w:rPr>
          <w:sz w:val="28"/>
          <w:szCs w:val="28"/>
          <w:lang w:val="uk-UA"/>
        </w:rPr>
        <w:t>их</w:t>
      </w:r>
      <w:r w:rsidRPr="00571DAD">
        <w:rPr>
          <w:sz w:val="28"/>
          <w:szCs w:val="28"/>
          <w:lang w:val="uk-UA"/>
        </w:rPr>
        <w:t xml:space="preserve"> в експлуатацію </w:t>
      </w:r>
      <w:r>
        <w:rPr>
          <w:sz w:val="28"/>
          <w:szCs w:val="28"/>
          <w:lang w:val="uk-UA"/>
        </w:rPr>
        <w:t>по місту у 20</w:t>
      </w:r>
      <w:r w:rsidR="005D3CD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році склала </w:t>
      </w:r>
      <w:r w:rsidR="005D3C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8</w:t>
      </w:r>
      <w:r w:rsidR="005D3CD0">
        <w:rPr>
          <w:sz w:val="28"/>
          <w:szCs w:val="28"/>
          <w:lang w:val="uk-UA"/>
        </w:rPr>
        <w:t>1</w:t>
      </w:r>
      <w:r w:rsidRPr="00571DAD">
        <w:rPr>
          <w:sz w:val="28"/>
          <w:szCs w:val="28"/>
          <w:lang w:val="uk-UA"/>
        </w:rPr>
        <w:t xml:space="preserve"> м</w:t>
      </w:r>
      <w:r w:rsidRPr="00232907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що складає </w:t>
      </w:r>
      <w:r w:rsidR="005D3CD0">
        <w:rPr>
          <w:sz w:val="28"/>
          <w:szCs w:val="28"/>
          <w:lang w:val="uk-UA"/>
        </w:rPr>
        <w:t>21,2</w:t>
      </w:r>
      <w:r>
        <w:rPr>
          <w:sz w:val="28"/>
          <w:szCs w:val="28"/>
          <w:lang w:val="uk-UA"/>
        </w:rPr>
        <w:t>% до відповідного періоду минулого року.</w:t>
      </w:r>
    </w:p>
    <w:p w:rsidR="004C3977" w:rsidRDefault="004C3977" w:rsidP="00F73E8C">
      <w:pPr>
        <w:widowControl w:val="0"/>
        <w:tabs>
          <w:tab w:val="left" w:pos="1276"/>
        </w:tabs>
        <w:suppressAutoHyphens/>
        <w:jc w:val="both"/>
        <w:rPr>
          <w:i/>
          <w:sz w:val="28"/>
          <w:szCs w:val="28"/>
          <w:u w:val="single"/>
          <w:lang w:val="uk-UA"/>
        </w:rPr>
      </w:pPr>
    </w:p>
    <w:p w:rsidR="00A535B8" w:rsidRPr="00F73E8C" w:rsidRDefault="00F73E8C" w:rsidP="00F73E8C">
      <w:pPr>
        <w:widowControl w:val="0"/>
        <w:tabs>
          <w:tab w:val="left" w:pos="1276"/>
        </w:tabs>
        <w:suppressAutoHyphens/>
        <w:jc w:val="both"/>
        <w:rPr>
          <w:b/>
          <w:i/>
          <w:sz w:val="28"/>
          <w:szCs w:val="28"/>
          <w:u w:val="single"/>
          <w:lang w:val="uk-UA"/>
        </w:rPr>
      </w:pPr>
      <w:r w:rsidRPr="00F73E8C">
        <w:rPr>
          <w:b/>
          <w:i/>
          <w:sz w:val="28"/>
          <w:szCs w:val="28"/>
          <w:u w:val="single"/>
          <w:lang w:val="uk-UA"/>
        </w:rPr>
        <w:t>Капітальні інвестиції</w:t>
      </w:r>
    </w:p>
    <w:p w:rsidR="00F73E8C" w:rsidRDefault="00F73E8C" w:rsidP="00A535B8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F73E8C">
        <w:rPr>
          <w:sz w:val="28"/>
          <w:szCs w:val="28"/>
          <w:lang w:val="uk-UA"/>
        </w:rPr>
        <w:t>У 20</w:t>
      </w:r>
      <w:r w:rsidR="002901F3">
        <w:rPr>
          <w:sz w:val="28"/>
          <w:szCs w:val="28"/>
          <w:lang w:val="uk-UA"/>
        </w:rPr>
        <w:t>20</w:t>
      </w:r>
      <w:r w:rsidRPr="00F73E8C">
        <w:rPr>
          <w:sz w:val="28"/>
          <w:szCs w:val="28"/>
          <w:lang w:val="uk-UA"/>
        </w:rPr>
        <w:t xml:space="preserve"> році по місту</w:t>
      </w:r>
      <w:r>
        <w:rPr>
          <w:sz w:val="28"/>
          <w:szCs w:val="28"/>
          <w:lang w:val="uk-UA"/>
        </w:rPr>
        <w:t xml:space="preserve"> освоєно (використано) </w:t>
      </w:r>
      <w:r w:rsidR="002901F3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>,</w:t>
      </w:r>
      <w:r w:rsidR="002901F3">
        <w:rPr>
          <w:sz w:val="28"/>
          <w:szCs w:val="28"/>
          <w:lang w:val="uk-UA"/>
        </w:rPr>
        <w:t>209</w:t>
      </w:r>
      <w:r>
        <w:rPr>
          <w:sz w:val="28"/>
          <w:szCs w:val="28"/>
          <w:lang w:val="uk-UA"/>
        </w:rPr>
        <w:t xml:space="preserve"> млн. грн. капітальних інвестицій, що на </w:t>
      </w:r>
      <w:r w:rsidR="002901F3">
        <w:rPr>
          <w:sz w:val="28"/>
          <w:szCs w:val="28"/>
          <w:lang w:val="uk-UA"/>
        </w:rPr>
        <w:t>67</w:t>
      </w:r>
      <w:r>
        <w:rPr>
          <w:sz w:val="28"/>
          <w:szCs w:val="28"/>
          <w:lang w:val="uk-UA"/>
        </w:rPr>
        <w:t>,</w:t>
      </w:r>
      <w:r w:rsidR="002901F3">
        <w:rPr>
          <w:sz w:val="28"/>
          <w:szCs w:val="28"/>
          <w:lang w:val="uk-UA"/>
        </w:rPr>
        <w:t>482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млн.грн</w:t>
      </w:r>
      <w:proofErr w:type="spellEnd"/>
      <w:r w:rsidR="002901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або на 31,</w:t>
      </w:r>
      <w:r w:rsidR="002901F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%</w:t>
      </w:r>
      <w:r w:rsidRPr="00F73E8C">
        <w:rPr>
          <w:sz w:val="28"/>
          <w:szCs w:val="28"/>
          <w:lang w:val="uk-UA"/>
        </w:rPr>
        <w:t xml:space="preserve"> </w:t>
      </w:r>
      <w:r w:rsidR="002901F3">
        <w:rPr>
          <w:sz w:val="28"/>
          <w:szCs w:val="28"/>
          <w:lang w:val="uk-UA"/>
        </w:rPr>
        <w:t xml:space="preserve">менше </w:t>
      </w:r>
      <w:r>
        <w:rPr>
          <w:sz w:val="28"/>
          <w:szCs w:val="28"/>
          <w:lang w:val="uk-UA"/>
        </w:rPr>
        <w:t>аналогічного періоду минулого року.</w:t>
      </w:r>
    </w:p>
    <w:p w:rsidR="00F73E8C" w:rsidRDefault="00F73E8C" w:rsidP="00A535B8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розрахунку на одну особу капітальні інвестиції складають 13</w:t>
      </w:r>
      <w:r w:rsidR="002901F3">
        <w:rPr>
          <w:sz w:val="28"/>
          <w:szCs w:val="28"/>
          <w:lang w:val="uk-UA"/>
        </w:rPr>
        <w:t>47</w:t>
      </w:r>
      <w:r>
        <w:rPr>
          <w:sz w:val="28"/>
          <w:szCs w:val="28"/>
          <w:lang w:val="uk-UA"/>
        </w:rPr>
        <w:t>,</w:t>
      </w:r>
      <w:r w:rsidR="002901F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грн.</w:t>
      </w:r>
    </w:p>
    <w:p w:rsidR="00B723BF" w:rsidRDefault="00B723BF" w:rsidP="00A535B8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A535B8" w:rsidRDefault="00A535B8" w:rsidP="00A535B8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Споживчий ринок</w:t>
      </w:r>
    </w:p>
    <w:p w:rsidR="00FD39B6" w:rsidRDefault="00FD39B6" w:rsidP="00FD39B6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F6065B">
        <w:rPr>
          <w:rFonts w:eastAsiaTheme="minorHAnsi"/>
          <w:sz w:val="28"/>
          <w:szCs w:val="28"/>
          <w:lang w:val="uk-UA" w:eastAsia="en-US"/>
        </w:rPr>
        <w:t xml:space="preserve">Інфраструктура споживчого </w:t>
      </w:r>
      <w:r>
        <w:rPr>
          <w:rFonts w:eastAsiaTheme="minorHAnsi"/>
          <w:sz w:val="28"/>
          <w:szCs w:val="28"/>
          <w:lang w:val="uk-UA" w:eastAsia="en-US"/>
        </w:rPr>
        <w:t>ринку міста станом на 01.01.2021 налічує 679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об'</w:t>
      </w:r>
      <w:r w:rsidRPr="00F6065B">
        <w:rPr>
          <w:rFonts w:eastAsiaTheme="minorHAnsi"/>
          <w:sz w:val="28"/>
          <w:szCs w:val="28"/>
          <w:lang w:val="uk-UA" w:eastAsia="en-US"/>
        </w:rPr>
        <w:t>є</w:t>
      </w:r>
      <w:r w:rsidRPr="00F6065B">
        <w:rPr>
          <w:rFonts w:eastAsiaTheme="minorHAnsi"/>
          <w:sz w:val="28"/>
          <w:szCs w:val="28"/>
          <w:lang w:val="uk-UA" w:eastAsia="en-US"/>
        </w:rPr>
        <w:t>ктів роздрібної торгів</w:t>
      </w:r>
      <w:r>
        <w:rPr>
          <w:rFonts w:eastAsiaTheme="minorHAnsi"/>
          <w:sz w:val="28"/>
          <w:szCs w:val="28"/>
          <w:lang w:val="uk-UA" w:eastAsia="en-US"/>
        </w:rPr>
        <w:t xml:space="preserve">лі, торговельною площею 58384,69 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кв. м., в тому </w:t>
      </w:r>
      <w:r>
        <w:rPr>
          <w:rFonts w:eastAsiaTheme="minorHAnsi"/>
          <w:sz w:val="28"/>
          <w:szCs w:val="28"/>
          <w:lang w:val="uk-UA" w:eastAsia="en-US"/>
        </w:rPr>
        <w:t>числі продов</w:t>
      </w:r>
      <w:r>
        <w:rPr>
          <w:rFonts w:eastAsiaTheme="minorHAnsi"/>
          <w:sz w:val="28"/>
          <w:szCs w:val="28"/>
          <w:lang w:val="uk-UA" w:eastAsia="en-US"/>
        </w:rPr>
        <w:t>о</w:t>
      </w:r>
      <w:r>
        <w:rPr>
          <w:rFonts w:eastAsiaTheme="minorHAnsi"/>
          <w:sz w:val="28"/>
          <w:szCs w:val="28"/>
          <w:lang w:val="uk-UA" w:eastAsia="en-US"/>
        </w:rPr>
        <w:t>льчих магазинів 253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о</w:t>
      </w:r>
      <w:r>
        <w:rPr>
          <w:rFonts w:eastAsiaTheme="minorHAnsi"/>
          <w:sz w:val="28"/>
          <w:szCs w:val="28"/>
          <w:lang w:val="uk-UA" w:eastAsia="en-US"/>
        </w:rPr>
        <w:t>д., торговельною площею 19147,23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F6065B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F6065B">
        <w:rPr>
          <w:rFonts w:eastAsiaTheme="minorHAnsi"/>
          <w:sz w:val="28"/>
          <w:szCs w:val="28"/>
          <w:lang w:val="uk-UA" w:eastAsia="en-US"/>
        </w:rPr>
        <w:t>. непродовольчих маг</w:t>
      </w:r>
      <w:r w:rsidRPr="00F6065B">
        <w:rPr>
          <w:rFonts w:eastAsiaTheme="minorHAnsi"/>
          <w:sz w:val="28"/>
          <w:szCs w:val="28"/>
          <w:lang w:val="uk-UA" w:eastAsia="en-US"/>
        </w:rPr>
        <w:t>а</w:t>
      </w:r>
      <w:r>
        <w:rPr>
          <w:rFonts w:eastAsiaTheme="minorHAnsi"/>
          <w:sz w:val="28"/>
          <w:szCs w:val="28"/>
          <w:lang w:val="uk-UA" w:eastAsia="en-US"/>
        </w:rPr>
        <w:t>зинів 304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од</w:t>
      </w:r>
      <w:r>
        <w:rPr>
          <w:rFonts w:eastAsiaTheme="minorHAnsi"/>
          <w:sz w:val="28"/>
          <w:szCs w:val="28"/>
          <w:lang w:val="uk-UA" w:eastAsia="en-US"/>
        </w:rPr>
        <w:t xml:space="preserve">., торговельною площею  39237,46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, 109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об'єктів дрібно - роздрібної торгів</w:t>
      </w:r>
      <w:r>
        <w:rPr>
          <w:rFonts w:eastAsiaTheme="minorHAnsi"/>
          <w:sz w:val="28"/>
          <w:szCs w:val="28"/>
          <w:lang w:val="uk-UA" w:eastAsia="en-US"/>
        </w:rPr>
        <w:t>лі, 13 автозаправних станцій, 90 об</w:t>
      </w:r>
      <w:r w:rsidRPr="00B723BF">
        <w:rPr>
          <w:rFonts w:eastAsiaTheme="minorHAnsi"/>
          <w:sz w:val="28"/>
          <w:szCs w:val="28"/>
          <w:lang w:val="uk-UA" w:eastAsia="en-US"/>
        </w:rPr>
        <w:t>’</w:t>
      </w:r>
      <w:r>
        <w:rPr>
          <w:rFonts w:eastAsiaTheme="minorHAnsi"/>
          <w:sz w:val="28"/>
          <w:szCs w:val="28"/>
          <w:lang w:val="uk-UA" w:eastAsia="en-US"/>
        </w:rPr>
        <w:t>єктів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заклад</w:t>
      </w:r>
      <w:r>
        <w:rPr>
          <w:rFonts w:eastAsiaTheme="minorHAnsi"/>
          <w:sz w:val="28"/>
          <w:szCs w:val="28"/>
          <w:lang w:val="uk-UA" w:eastAsia="en-US"/>
        </w:rPr>
        <w:t>ів ресторанного господарства, 168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підприємств сфери побутових послуг. У насиченості внутрішнього ринку та у з</w:t>
      </w:r>
      <w:r w:rsidRPr="00F6065B">
        <w:rPr>
          <w:rFonts w:eastAsiaTheme="minorHAnsi"/>
          <w:sz w:val="28"/>
          <w:szCs w:val="28"/>
          <w:lang w:val="uk-UA" w:eastAsia="en-US"/>
        </w:rPr>
        <w:t>а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доволенні потреб населення у продуктах харчування значне місце належить ринкам, яких в місті налічується 7 </w:t>
      </w:r>
      <w:r w:rsidRPr="00F6065B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та 2 торгівельних майданчика, на</w:t>
      </w:r>
      <w:r>
        <w:rPr>
          <w:rFonts w:eastAsiaTheme="minorHAnsi"/>
          <w:sz w:val="28"/>
          <w:szCs w:val="28"/>
          <w:lang w:val="uk-UA" w:eastAsia="en-US"/>
        </w:rPr>
        <w:t xml:space="preserve"> 2011 і 182</w:t>
      </w:r>
      <w:r w:rsidRPr="00F6065B">
        <w:rPr>
          <w:rFonts w:eastAsiaTheme="minorHAnsi"/>
          <w:sz w:val="28"/>
          <w:szCs w:val="28"/>
          <w:lang w:val="uk-UA" w:eastAsia="en-US"/>
        </w:rPr>
        <w:t xml:space="preserve"> торгове місце відповідно. </w:t>
      </w:r>
    </w:p>
    <w:p w:rsidR="00FD39B6" w:rsidRPr="004215D5" w:rsidRDefault="00FD39B6" w:rsidP="00FD39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 підсумками</w:t>
      </w:r>
      <w:r w:rsidRPr="00331E52">
        <w:rPr>
          <w:rFonts w:eastAsia="Calibri"/>
          <w:sz w:val="28"/>
          <w:szCs w:val="28"/>
          <w:lang w:val="uk-UA" w:eastAsia="en-US"/>
        </w:rPr>
        <w:t xml:space="preserve"> 2020 року роздрібний товарооборот підприємств торгівлі по мі</w:t>
      </w:r>
      <w:r w:rsidRPr="00331E52">
        <w:rPr>
          <w:rFonts w:eastAsia="Calibri"/>
          <w:sz w:val="28"/>
          <w:szCs w:val="28"/>
          <w:lang w:val="uk-UA" w:eastAsia="en-US"/>
        </w:rPr>
        <w:t>с</w:t>
      </w:r>
      <w:r w:rsidRPr="00331E52">
        <w:rPr>
          <w:rFonts w:eastAsia="Calibri"/>
          <w:sz w:val="28"/>
          <w:szCs w:val="28"/>
          <w:lang w:val="uk-UA" w:eastAsia="en-US"/>
        </w:rPr>
        <w:t>ту Лисичанс</w:t>
      </w:r>
      <w:r>
        <w:rPr>
          <w:rFonts w:eastAsia="Calibri"/>
          <w:sz w:val="28"/>
          <w:szCs w:val="28"/>
          <w:lang w:val="uk-UA" w:eastAsia="en-US"/>
        </w:rPr>
        <w:t>ьку склав 1134,9 млн. грн.</w:t>
      </w:r>
      <w:r w:rsidRPr="00331E52">
        <w:rPr>
          <w:rFonts w:eastAsia="Calibri"/>
          <w:sz w:val="28"/>
          <w:szCs w:val="28"/>
          <w:lang w:val="uk-UA" w:eastAsia="en-US"/>
        </w:rPr>
        <w:t>, індекс фізичного обсягу роздрібного товаро</w:t>
      </w:r>
      <w:r w:rsidRPr="00331E52">
        <w:rPr>
          <w:rFonts w:eastAsia="Calibri"/>
          <w:sz w:val="28"/>
          <w:szCs w:val="28"/>
          <w:lang w:val="uk-UA" w:eastAsia="en-US"/>
        </w:rPr>
        <w:t>о</w:t>
      </w:r>
      <w:r w:rsidRPr="00331E52">
        <w:rPr>
          <w:rFonts w:eastAsia="Calibri"/>
          <w:sz w:val="28"/>
          <w:szCs w:val="28"/>
          <w:lang w:val="uk-UA" w:eastAsia="en-US"/>
        </w:rPr>
        <w:t>бороту підприємств роздрібно</w:t>
      </w:r>
      <w:r>
        <w:rPr>
          <w:rFonts w:eastAsia="Calibri"/>
          <w:sz w:val="28"/>
          <w:szCs w:val="28"/>
          <w:lang w:val="uk-UA" w:eastAsia="en-US"/>
        </w:rPr>
        <w:t>ї торгівлі (у порівняних цінах) становить 113,9 %</w:t>
      </w:r>
      <w:r w:rsidRPr="00331E5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 попереднього року.</w:t>
      </w:r>
      <w:r w:rsidRPr="00331E52">
        <w:rPr>
          <w:rFonts w:eastAsia="Calibri"/>
          <w:sz w:val="28"/>
          <w:szCs w:val="28"/>
          <w:lang w:val="uk-UA" w:eastAsia="en-US"/>
        </w:rPr>
        <w:t xml:space="preserve">  </w:t>
      </w:r>
    </w:p>
    <w:p w:rsidR="00FD39B6" w:rsidRDefault="00FD39B6" w:rsidP="00FD39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Протягом 2020</w:t>
      </w:r>
      <w:r w:rsidRPr="00F35442">
        <w:rPr>
          <w:sz w:val="28"/>
          <w:szCs w:val="28"/>
          <w:lang w:val="uk-UA"/>
        </w:rPr>
        <w:t xml:space="preserve"> року за рахунок коштів приватного капіталу шляхом реконстр</w:t>
      </w:r>
      <w:r w:rsidRPr="00F35442">
        <w:rPr>
          <w:sz w:val="28"/>
          <w:szCs w:val="28"/>
          <w:lang w:val="uk-UA"/>
        </w:rPr>
        <w:t>у</w:t>
      </w:r>
      <w:r w:rsidRPr="00F35442">
        <w:rPr>
          <w:sz w:val="28"/>
          <w:szCs w:val="28"/>
          <w:lang w:val="uk-UA"/>
        </w:rPr>
        <w:t>кції при</w:t>
      </w:r>
      <w:r>
        <w:rPr>
          <w:sz w:val="28"/>
          <w:szCs w:val="28"/>
          <w:lang w:val="uk-UA"/>
        </w:rPr>
        <w:t>міщень в місті було відкрито 10 об’єктів торгівлі, а саме: 6 магазинів, 3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клади ресторанного господарства, 1 підприємство побутового обслуговування.</w:t>
      </w:r>
      <w:r w:rsidRPr="00F35442">
        <w:rPr>
          <w:sz w:val="28"/>
          <w:szCs w:val="28"/>
          <w:lang w:val="uk-UA"/>
        </w:rPr>
        <w:t xml:space="preserve"> Завд</w:t>
      </w:r>
      <w:r w:rsidRPr="00F35442">
        <w:rPr>
          <w:sz w:val="28"/>
          <w:szCs w:val="28"/>
          <w:lang w:val="uk-UA"/>
        </w:rPr>
        <w:t>я</w:t>
      </w:r>
      <w:r w:rsidRPr="00F35442">
        <w:rPr>
          <w:sz w:val="28"/>
          <w:szCs w:val="28"/>
          <w:lang w:val="uk-UA"/>
        </w:rPr>
        <w:t>ки відкриттю нових об’єктів у сфері торгівлі, ресторанного господарства та побут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вого обслуговування створено 19 робочих місць</w:t>
      </w:r>
      <w:r w:rsidRPr="00F35442">
        <w:rPr>
          <w:sz w:val="28"/>
          <w:szCs w:val="28"/>
          <w:lang w:val="uk-UA"/>
        </w:rPr>
        <w:t>.</w:t>
      </w:r>
      <w:r w:rsidRPr="00331E52">
        <w:rPr>
          <w:rFonts w:eastAsia="Calibri"/>
          <w:sz w:val="28"/>
          <w:szCs w:val="28"/>
          <w:lang w:val="uk-UA" w:eastAsia="en-US"/>
        </w:rPr>
        <w:t xml:space="preserve"> </w:t>
      </w:r>
    </w:p>
    <w:p w:rsidR="00FD39B6" w:rsidRPr="00B81AA0" w:rsidRDefault="00FD39B6" w:rsidP="00FD39B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31E52">
        <w:rPr>
          <w:rFonts w:eastAsia="Calibri"/>
          <w:sz w:val="28"/>
          <w:szCs w:val="28"/>
          <w:lang w:val="uk-UA" w:eastAsia="en-US"/>
        </w:rPr>
        <w:t>Забезпеченість торговими площами на 1,0 тис</w:t>
      </w:r>
      <w:r>
        <w:rPr>
          <w:rFonts w:eastAsia="Calibri"/>
          <w:sz w:val="28"/>
          <w:szCs w:val="28"/>
          <w:lang w:val="uk-UA" w:eastAsia="en-US"/>
        </w:rPr>
        <w:t xml:space="preserve">. мешканців міста складає 538,03 </w:t>
      </w:r>
      <w:r w:rsidRPr="00331E52">
        <w:rPr>
          <w:rFonts w:eastAsia="Calibri"/>
          <w:sz w:val="28"/>
          <w:szCs w:val="28"/>
          <w:lang w:val="uk-UA" w:eastAsia="en-US"/>
        </w:rPr>
        <w:t>м</w:t>
      </w:r>
      <w:r w:rsidRPr="00331E52">
        <w:rPr>
          <w:rFonts w:eastAsia="Calibri"/>
          <w:sz w:val="28"/>
          <w:szCs w:val="28"/>
          <w:vertAlign w:val="superscript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331E52">
        <w:rPr>
          <w:rFonts w:eastAsia="Calibri"/>
          <w:sz w:val="28"/>
          <w:szCs w:val="28"/>
          <w:lang w:val="uk-UA" w:eastAsia="en-US"/>
        </w:rPr>
        <w:t>показник забезпеченості місцями в загальнодоступній мережі</w:t>
      </w:r>
      <w:r>
        <w:rPr>
          <w:rFonts w:eastAsia="Calibri"/>
          <w:sz w:val="28"/>
          <w:szCs w:val="28"/>
          <w:lang w:val="uk-UA" w:eastAsia="en-US"/>
        </w:rPr>
        <w:t xml:space="preserve"> ресторанного го</w:t>
      </w:r>
      <w:r>
        <w:rPr>
          <w:rFonts w:eastAsia="Calibri"/>
          <w:sz w:val="28"/>
          <w:szCs w:val="28"/>
          <w:lang w:val="uk-UA" w:eastAsia="en-US"/>
        </w:rPr>
        <w:t>с</w:t>
      </w:r>
      <w:r>
        <w:rPr>
          <w:rFonts w:eastAsia="Calibri"/>
          <w:sz w:val="28"/>
          <w:szCs w:val="28"/>
          <w:lang w:val="uk-UA" w:eastAsia="en-US"/>
        </w:rPr>
        <w:t>подарства 22,43</w:t>
      </w:r>
      <w:r w:rsidRPr="00331E52">
        <w:rPr>
          <w:rFonts w:eastAsia="Calibri"/>
          <w:sz w:val="28"/>
          <w:szCs w:val="28"/>
          <w:lang w:val="uk-UA" w:eastAsia="en-US"/>
        </w:rPr>
        <w:t xml:space="preserve"> посадкових місця на 1,0 тис</w:t>
      </w:r>
      <w:r>
        <w:rPr>
          <w:rFonts w:eastAsia="Calibri"/>
          <w:sz w:val="28"/>
          <w:szCs w:val="28"/>
          <w:lang w:val="uk-UA" w:eastAsia="en-US"/>
        </w:rPr>
        <w:t xml:space="preserve">. мешканців, </w:t>
      </w:r>
      <w:r w:rsidRPr="00F35442">
        <w:rPr>
          <w:sz w:val="28"/>
          <w:szCs w:val="28"/>
          <w:lang w:val="uk-UA"/>
        </w:rPr>
        <w:t>у мережі підприємств сфери поб</w:t>
      </w:r>
      <w:r>
        <w:rPr>
          <w:sz w:val="28"/>
          <w:szCs w:val="28"/>
          <w:lang w:val="uk-UA"/>
        </w:rPr>
        <w:t>уту забезпеченість на 10 тис. осіб складає 15,48</w:t>
      </w:r>
      <w:r w:rsidRPr="00F35442">
        <w:rPr>
          <w:sz w:val="28"/>
          <w:szCs w:val="28"/>
          <w:lang w:val="uk-UA"/>
        </w:rPr>
        <w:t xml:space="preserve"> одиниць, в т. ч. найбільш розв</w:t>
      </w:r>
      <w:r w:rsidRPr="00F35442">
        <w:rPr>
          <w:sz w:val="28"/>
          <w:szCs w:val="28"/>
          <w:lang w:val="uk-UA"/>
        </w:rPr>
        <w:t>и</w:t>
      </w:r>
      <w:r w:rsidRPr="00F35442">
        <w:rPr>
          <w:sz w:val="28"/>
          <w:szCs w:val="28"/>
          <w:lang w:val="uk-UA"/>
        </w:rPr>
        <w:t>нуті послуги перукарень, виготовлення та ремонт взуття, технічне обслуговування та ремонт транспортних засобів, ритуальні послуги.</w:t>
      </w:r>
    </w:p>
    <w:p w:rsidR="00A535B8" w:rsidRDefault="00A535B8" w:rsidP="00FD4B0B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A535B8" w:rsidRPr="00E8520D" w:rsidRDefault="00A535B8" w:rsidP="00A535B8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Ринок праці</w:t>
      </w:r>
    </w:p>
    <w:p w:rsidR="00A535B8" w:rsidRPr="00F35442" w:rsidRDefault="00A535B8" w:rsidP="00A535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35442">
        <w:rPr>
          <w:sz w:val="28"/>
          <w:szCs w:val="28"/>
          <w:lang w:val="uk-UA"/>
        </w:rPr>
        <w:t>ротягом січня-грудня 20</w:t>
      </w:r>
      <w:r w:rsidR="00407D87">
        <w:rPr>
          <w:sz w:val="28"/>
          <w:szCs w:val="28"/>
          <w:lang w:val="uk-UA"/>
        </w:rPr>
        <w:t>20</w:t>
      </w:r>
      <w:r w:rsidRPr="00F35442">
        <w:rPr>
          <w:sz w:val="28"/>
          <w:szCs w:val="28"/>
          <w:lang w:val="uk-UA"/>
        </w:rPr>
        <w:t xml:space="preserve"> року</w:t>
      </w:r>
      <w:r w:rsidRPr="00741689">
        <w:rPr>
          <w:sz w:val="28"/>
          <w:szCs w:val="28"/>
          <w:lang w:val="uk-UA"/>
        </w:rPr>
        <w:t xml:space="preserve"> </w:t>
      </w:r>
      <w:r w:rsidRPr="00F35442">
        <w:rPr>
          <w:sz w:val="28"/>
          <w:szCs w:val="28"/>
          <w:lang w:val="uk-UA"/>
        </w:rPr>
        <w:t xml:space="preserve">в Лисичанському міському центрі зайнятості </w:t>
      </w:r>
      <w:r>
        <w:rPr>
          <w:sz w:val="28"/>
          <w:szCs w:val="28"/>
          <w:lang w:val="uk-UA"/>
        </w:rPr>
        <w:t xml:space="preserve">було </w:t>
      </w:r>
      <w:r w:rsidRPr="00F35442">
        <w:rPr>
          <w:sz w:val="28"/>
          <w:szCs w:val="28"/>
          <w:lang w:val="uk-UA"/>
        </w:rPr>
        <w:t xml:space="preserve">зареєстровано </w:t>
      </w:r>
      <w:r w:rsidR="00941C99">
        <w:rPr>
          <w:sz w:val="28"/>
          <w:szCs w:val="28"/>
          <w:lang w:val="uk-UA"/>
        </w:rPr>
        <w:t>2449</w:t>
      </w:r>
      <w:r w:rsidRPr="00F35442">
        <w:rPr>
          <w:sz w:val="28"/>
          <w:szCs w:val="28"/>
          <w:lang w:val="uk-UA"/>
        </w:rPr>
        <w:t xml:space="preserve"> безробітних громадян. Всього протягом січня-грудня 2019 року на обліку в Лисичанському міському центрі зайнятості перебувало </w:t>
      </w:r>
      <w:r w:rsidR="00407D87">
        <w:rPr>
          <w:sz w:val="28"/>
          <w:szCs w:val="28"/>
          <w:lang w:val="uk-UA"/>
        </w:rPr>
        <w:t>1855</w:t>
      </w:r>
      <w:r w:rsidRPr="00F35442">
        <w:rPr>
          <w:sz w:val="28"/>
          <w:szCs w:val="28"/>
          <w:lang w:val="uk-UA"/>
        </w:rPr>
        <w:t xml:space="preserve"> зареє</w:t>
      </w:r>
      <w:r w:rsidRPr="00F35442">
        <w:rPr>
          <w:sz w:val="28"/>
          <w:szCs w:val="28"/>
          <w:lang w:val="uk-UA"/>
        </w:rPr>
        <w:t>с</w:t>
      </w:r>
      <w:r w:rsidRPr="00F35442">
        <w:rPr>
          <w:sz w:val="28"/>
          <w:szCs w:val="28"/>
          <w:lang w:val="uk-UA"/>
        </w:rPr>
        <w:t>трованих безробітних.</w:t>
      </w:r>
    </w:p>
    <w:p w:rsidR="00A535B8" w:rsidRDefault="00A535B8" w:rsidP="00A535B8">
      <w:pPr>
        <w:ind w:firstLine="709"/>
        <w:jc w:val="both"/>
        <w:rPr>
          <w:sz w:val="28"/>
          <w:szCs w:val="28"/>
          <w:lang w:val="uk-UA"/>
        </w:rPr>
      </w:pPr>
      <w:r w:rsidRPr="00F35442">
        <w:rPr>
          <w:sz w:val="28"/>
          <w:szCs w:val="28"/>
          <w:lang w:val="uk-UA"/>
        </w:rPr>
        <w:t>Працевлаштован</w:t>
      </w:r>
      <w:r w:rsidR="00C13B60">
        <w:rPr>
          <w:sz w:val="28"/>
          <w:szCs w:val="28"/>
          <w:lang w:val="uk-UA"/>
        </w:rPr>
        <w:t>і</w:t>
      </w:r>
      <w:r w:rsidRPr="00F35442">
        <w:rPr>
          <w:sz w:val="28"/>
          <w:szCs w:val="28"/>
          <w:lang w:val="uk-UA"/>
        </w:rPr>
        <w:t xml:space="preserve"> за напрямом державної служби зайнятості та самостійно пр</w:t>
      </w:r>
      <w:r w:rsidRPr="00F35442">
        <w:rPr>
          <w:sz w:val="28"/>
          <w:szCs w:val="28"/>
          <w:lang w:val="uk-UA"/>
        </w:rPr>
        <w:t>о</w:t>
      </w:r>
      <w:r w:rsidRPr="00F35442">
        <w:rPr>
          <w:sz w:val="28"/>
          <w:szCs w:val="28"/>
          <w:lang w:val="uk-UA"/>
        </w:rPr>
        <w:t>тягом січня-грудня 20</w:t>
      </w:r>
      <w:r w:rsidR="00407D87">
        <w:rPr>
          <w:sz w:val="28"/>
          <w:szCs w:val="28"/>
          <w:lang w:val="uk-UA"/>
        </w:rPr>
        <w:t>20</w:t>
      </w:r>
      <w:r w:rsidRPr="00F35442">
        <w:rPr>
          <w:sz w:val="28"/>
          <w:szCs w:val="28"/>
          <w:lang w:val="uk-UA"/>
        </w:rPr>
        <w:t xml:space="preserve"> року 1</w:t>
      </w:r>
      <w:r w:rsidR="00407D87">
        <w:rPr>
          <w:sz w:val="28"/>
          <w:szCs w:val="28"/>
          <w:lang w:val="uk-UA"/>
        </w:rPr>
        <w:t>5</w:t>
      </w:r>
      <w:r w:rsidRPr="00F35442">
        <w:rPr>
          <w:sz w:val="28"/>
          <w:szCs w:val="28"/>
          <w:lang w:val="uk-UA"/>
        </w:rPr>
        <w:t>0</w:t>
      </w:r>
      <w:r w:rsidR="00407D87">
        <w:rPr>
          <w:sz w:val="28"/>
          <w:szCs w:val="28"/>
          <w:lang w:val="uk-UA"/>
        </w:rPr>
        <w:t>6</w:t>
      </w:r>
      <w:r w:rsidRPr="00F35442">
        <w:rPr>
          <w:sz w:val="28"/>
          <w:szCs w:val="28"/>
          <w:lang w:val="uk-UA"/>
        </w:rPr>
        <w:t xml:space="preserve"> осіб, проходило </w:t>
      </w:r>
      <w:proofErr w:type="spellStart"/>
      <w:r w:rsidRPr="00F35442">
        <w:rPr>
          <w:sz w:val="28"/>
          <w:szCs w:val="28"/>
          <w:lang w:val="uk-UA"/>
        </w:rPr>
        <w:t>профнавчання</w:t>
      </w:r>
      <w:proofErr w:type="spellEnd"/>
      <w:r w:rsidRPr="00F35442">
        <w:rPr>
          <w:sz w:val="28"/>
          <w:szCs w:val="28"/>
          <w:lang w:val="uk-UA"/>
        </w:rPr>
        <w:t>, перенавчання, п</w:t>
      </w:r>
      <w:r w:rsidRPr="00F35442">
        <w:rPr>
          <w:sz w:val="28"/>
          <w:szCs w:val="28"/>
          <w:lang w:val="uk-UA"/>
        </w:rPr>
        <w:t>і</w:t>
      </w:r>
      <w:r w:rsidRPr="00F35442">
        <w:rPr>
          <w:sz w:val="28"/>
          <w:szCs w:val="28"/>
          <w:lang w:val="uk-UA"/>
        </w:rPr>
        <w:t xml:space="preserve">двищення кваліфікації </w:t>
      </w:r>
      <w:r w:rsidR="00407D87">
        <w:rPr>
          <w:sz w:val="28"/>
          <w:szCs w:val="28"/>
          <w:lang w:val="uk-UA"/>
        </w:rPr>
        <w:t>128</w:t>
      </w:r>
      <w:r w:rsidRPr="00F35442">
        <w:rPr>
          <w:sz w:val="28"/>
          <w:szCs w:val="28"/>
          <w:lang w:val="uk-UA"/>
        </w:rPr>
        <w:t xml:space="preserve"> безробітних, залучено до участі в громадських роботах та інших роботах тимчасового характеру 2</w:t>
      </w:r>
      <w:r w:rsidR="00407D87">
        <w:rPr>
          <w:sz w:val="28"/>
          <w:szCs w:val="28"/>
          <w:lang w:val="uk-UA"/>
        </w:rPr>
        <w:t>5</w:t>
      </w:r>
      <w:r w:rsidRPr="00F35442">
        <w:rPr>
          <w:sz w:val="28"/>
          <w:szCs w:val="28"/>
          <w:lang w:val="uk-UA"/>
        </w:rPr>
        <w:t xml:space="preserve"> безробітних.</w:t>
      </w:r>
    </w:p>
    <w:p w:rsidR="00407D87" w:rsidRPr="00F35442" w:rsidRDefault="00407D87" w:rsidP="00A535B8">
      <w:pPr>
        <w:ind w:firstLine="709"/>
        <w:jc w:val="both"/>
        <w:rPr>
          <w:sz w:val="28"/>
          <w:szCs w:val="28"/>
          <w:lang w:val="uk-UA"/>
        </w:rPr>
      </w:pPr>
    </w:p>
    <w:p w:rsidR="00A535B8" w:rsidRPr="00F35442" w:rsidRDefault="00A535B8" w:rsidP="00A535B8">
      <w:pPr>
        <w:ind w:firstLine="709"/>
        <w:jc w:val="both"/>
        <w:rPr>
          <w:sz w:val="28"/>
          <w:szCs w:val="28"/>
          <w:lang w:val="uk-UA"/>
        </w:rPr>
      </w:pPr>
      <w:r w:rsidRPr="00C50DE0">
        <w:rPr>
          <w:sz w:val="28"/>
          <w:szCs w:val="28"/>
          <w:lang w:val="uk-UA"/>
        </w:rPr>
        <w:lastRenderedPageBreak/>
        <w:t>Відповідно до моніторингу створення нових робочих місць, згідно з Метод</w:t>
      </w:r>
      <w:r w:rsidRPr="00C50DE0">
        <w:rPr>
          <w:sz w:val="28"/>
          <w:szCs w:val="28"/>
          <w:lang w:val="uk-UA"/>
        </w:rPr>
        <w:t>и</w:t>
      </w:r>
      <w:r w:rsidRPr="00C50DE0">
        <w:rPr>
          <w:sz w:val="28"/>
          <w:szCs w:val="28"/>
          <w:lang w:val="uk-UA"/>
        </w:rPr>
        <w:t>кою, затвердженою наказом Міністерства соціальної політики України від 23.09.2013 № 611, чисельність прийнятих на роботу на створені нові робочі місця протягом сі</w:t>
      </w:r>
      <w:r w:rsidRPr="00C50DE0">
        <w:rPr>
          <w:sz w:val="28"/>
          <w:szCs w:val="28"/>
          <w:lang w:val="uk-UA"/>
        </w:rPr>
        <w:t>ч</w:t>
      </w:r>
      <w:r w:rsidRPr="00C50DE0">
        <w:rPr>
          <w:sz w:val="28"/>
          <w:szCs w:val="28"/>
          <w:lang w:val="uk-UA"/>
        </w:rPr>
        <w:t>ня-грудня 20</w:t>
      </w:r>
      <w:r w:rsidR="00C50DE0" w:rsidRPr="00C50DE0">
        <w:rPr>
          <w:sz w:val="28"/>
          <w:szCs w:val="28"/>
          <w:lang w:val="uk-UA"/>
        </w:rPr>
        <w:t>20</w:t>
      </w:r>
      <w:r w:rsidRPr="00C50DE0">
        <w:rPr>
          <w:sz w:val="28"/>
          <w:szCs w:val="28"/>
          <w:lang w:val="uk-UA"/>
        </w:rPr>
        <w:t xml:space="preserve"> становить всього 7</w:t>
      </w:r>
      <w:r w:rsidR="00C50DE0" w:rsidRPr="00C50DE0">
        <w:rPr>
          <w:sz w:val="28"/>
          <w:szCs w:val="28"/>
          <w:lang w:val="uk-UA"/>
        </w:rPr>
        <w:t>15</w:t>
      </w:r>
      <w:r w:rsidRPr="00C50DE0">
        <w:rPr>
          <w:sz w:val="28"/>
          <w:szCs w:val="28"/>
          <w:lang w:val="uk-UA"/>
        </w:rPr>
        <w:t xml:space="preserve"> ос</w:t>
      </w:r>
      <w:r w:rsidR="00C50DE0" w:rsidRPr="00C50DE0">
        <w:rPr>
          <w:sz w:val="28"/>
          <w:szCs w:val="28"/>
          <w:lang w:val="uk-UA"/>
        </w:rPr>
        <w:t>і</w:t>
      </w:r>
      <w:r w:rsidRPr="00C50DE0">
        <w:rPr>
          <w:sz w:val="28"/>
          <w:szCs w:val="28"/>
          <w:lang w:val="uk-UA"/>
        </w:rPr>
        <w:t xml:space="preserve">б, </w:t>
      </w:r>
      <w:r w:rsidRPr="00451C2A">
        <w:rPr>
          <w:sz w:val="28"/>
          <w:szCs w:val="28"/>
          <w:lang w:val="uk-UA"/>
        </w:rPr>
        <w:t xml:space="preserve">у т.ч. у юридичних осіб – </w:t>
      </w:r>
      <w:r w:rsidR="00451C2A" w:rsidRPr="00451C2A">
        <w:rPr>
          <w:sz w:val="28"/>
          <w:szCs w:val="28"/>
          <w:lang w:val="uk-UA"/>
        </w:rPr>
        <w:t>83</w:t>
      </w:r>
      <w:r w:rsidRPr="00451C2A">
        <w:rPr>
          <w:sz w:val="28"/>
          <w:szCs w:val="28"/>
          <w:lang w:val="uk-UA"/>
        </w:rPr>
        <w:t>, у фізичних осіб – 6</w:t>
      </w:r>
      <w:r w:rsidR="00451C2A" w:rsidRPr="00451C2A">
        <w:rPr>
          <w:sz w:val="28"/>
          <w:szCs w:val="28"/>
          <w:lang w:val="uk-UA"/>
        </w:rPr>
        <w:t>32.</w:t>
      </w:r>
      <w:r w:rsidRPr="00451C2A">
        <w:rPr>
          <w:sz w:val="28"/>
          <w:szCs w:val="28"/>
          <w:lang w:val="uk-UA"/>
        </w:rPr>
        <w:t xml:space="preserve"> В розрізі видів економічної діяльності</w:t>
      </w:r>
      <w:r w:rsidRPr="00C50DE0">
        <w:rPr>
          <w:sz w:val="28"/>
          <w:szCs w:val="28"/>
          <w:lang w:val="uk-UA"/>
        </w:rPr>
        <w:t xml:space="preserve"> найбільша чисельність прийнятих на роботу на створені нові робочі місця припадає на: оптова та роздрібна торгівля</w:t>
      </w:r>
      <w:r w:rsidR="002716FA">
        <w:rPr>
          <w:sz w:val="28"/>
          <w:szCs w:val="28"/>
          <w:lang w:val="uk-UA"/>
        </w:rPr>
        <w:t>,</w:t>
      </w:r>
      <w:r w:rsidR="00C50DE0">
        <w:rPr>
          <w:sz w:val="28"/>
          <w:szCs w:val="28"/>
          <w:lang w:val="uk-UA"/>
        </w:rPr>
        <w:t xml:space="preserve"> </w:t>
      </w:r>
      <w:r w:rsidRPr="00C50DE0">
        <w:rPr>
          <w:sz w:val="28"/>
          <w:szCs w:val="28"/>
          <w:lang w:val="uk-UA"/>
        </w:rPr>
        <w:t>ремонт автотранспортних засобів – 3</w:t>
      </w:r>
      <w:r w:rsidR="00C50DE0">
        <w:rPr>
          <w:sz w:val="28"/>
          <w:szCs w:val="28"/>
          <w:lang w:val="uk-UA"/>
        </w:rPr>
        <w:t>50</w:t>
      </w:r>
      <w:r w:rsidRPr="00C50DE0">
        <w:rPr>
          <w:sz w:val="28"/>
          <w:szCs w:val="28"/>
          <w:lang w:val="uk-UA"/>
        </w:rPr>
        <w:t>;</w:t>
      </w:r>
      <w:r w:rsidR="00F6708F" w:rsidRPr="00F6708F">
        <w:rPr>
          <w:sz w:val="28"/>
          <w:szCs w:val="28"/>
          <w:lang w:val="uk-UA"/>
        </w:rPr>
        <w:t xml:space="preserve"> </w:t>
      </w:r>
      <w:r w:rsidR="00F6708F" w:rsidRPr="00C50DE0">
        <w:rPr>
          <w:sz w:val="28"/>
          <w:szCs w:val="28"/>
          <w:lang w:val="uk-UA"/>
        </w:rPr>
        <w:t xml:space="preserve"> інформація та телекомунікація – </w:t>
      </w:r>
      <w:r w:rsidR="00F6708F">
        <w:rPr>
          <w:sz w:val="28"/>
          <w:szCs w:val="28"/>
          <w:lang w:val="uk-UA"/>
        </w:rPr>
        <w:t>56</w:t>
      </w:r>
      <w:r w:rsidR="00F6708F" w:rsidRPr="00C50DE0">
        <w:rPr>
          <w:sz w:val="28"/>
          <w:szCs w:val="28"/>
          <w:lang w:val="uk-UA"/>
        </w:rPr>
        <w:t>; нада</w:t>
      </w:r>
      <w:r w:rsidR="00F6708F" w:rsidRPr="00C50DE0">
        <w:rPr>
          <w:sz w:val="28"/>
          <w:szCs w:val="28"/>
          <w:lang w:val="uk-UA"/>
        </w:rPr>
        <w:t>н</w:t>
      </w:r>
      <w:r w:rsidR="00F6708F" w:rsidRPr="00C50DE0">
        <w:rPr>
          <w:sz w:val="28"/>
          <w:szCs w:val="28"/>
          <w:lang w:val="uk-UA"/>
        </w:rPr>
        <w:t xml:space="preserve">ня інших видів послуг – </w:t>
      </w:r>
      <w:r w:rsidR="00F6708F">
        <w:rPr>
          <w:sz w:val="28"/>
          <w:szCs w:val="28"/>
          <w:lang w:val="uk-UA"/>
        </w:rPr>
        <w:t>56,</w:t>
      </w:r>
      <w:r w:rsidRPr="00C50DE0">
        <w:rPr>
          <w:sz w:val="28"/>
          <w:szCs w:val="28"/>
          <w:lang w:val="uk-UA"/>
        </w:rPr>
        <w:t xml:space="preserve"> транспорт, складське господарство, поштова та кур’єрська діяльність – </w:t>
      </w:r>
      <w:r w:rsidR="00C50DE0">
        <w:rPr>
          <w:sz w:val="28"/>
          <w:szCs w:val="28"/>
          <w:lang w:val="uk-UA"/>
        </w:rPr>
        <w:t>55,</w:t>
      </w:r>
      <w:r w:rsidRPr="00C50DE0">
        <w:rPr>
          <w:sz w:val="28"/>
          <w:szCs w:val="28"/>
          <w:lang w:val="uk-UA"/>
        </w:rPr>
        <w:t xml:space="preserve"> </w:t>
      </w:r>
      <w:r w:rsidR="00C50DE0">
        <w:rPr>
          <w:sz w:val="28"/>
          <w:szCs w:val="28"/>
          <w:lang w:val="uk-UA"/>
        </w:rPr>
        <w:t>переробну промисловість – 55</w:t>
      </w:r>
      <w:r w:rsidR="00F6708F">
        <w:rPr>
          <w:sz w:val="28"/>
          <w:szCs w:val="28"/>
          <w:lang w:val="uk-UA"/>
        </w:rPr>
        <w:t xml:space="preserve"> будівництво – 30;</w:t>
      </w:r>
      <w:r w:rsidR="00C50DE0">
        <w:rPr>
          <w:sz w:val="28"/>
          <w:szCs w:val="28"/>
          <w:lang w:val="uk-UA"/>
        </w:rPr>
        <w:t xml:space="preserve"> </w:t>
      </w:r>
      <w:r w:rsidRPr="00C50DE0">
        <w:rPr>
          <w:sz w:val="28"/>
          <w:szCs w:val="28"/>
          <w:lang w:val="uk-UA"/>
        </w:rPr>
        <w:t xml:space="preserve">охорона здоров’я та надання соціальної допомоги – </w:t>
      </w:r>
      <w:r w:rsidR="00C50DE0">
        <w:rPr>
          <w:sz w:val="28"/>
          <w:szCs w:val="28"/>
          <w:lang w:val="uk-UA"/>
        </w:rPr>
        <w:t>27</w:t>
      </w:r>
      <w:r w:rsidRPr="00C50DE0">
        <w:rPr>
          <w:sz w:val="28"/>
          <w:szCs w:val="28"/>
          <w:lang w:val="uk-UA"/>
        </w:rPr>
        <w:t>; професійна, наукова та технічна діял</w:t>
      </w:r>
      <w:r w:rsidRPr="00C50DE0">
        <w:rPr>
          <w:sz w:val="28"/>
          <w:szCs w:val="28"/>
          <w:lang w:val="uk-UA"/>
        </w:rPr>
        <w:t>ь</w:t>
      </w:r>
      <w:r w:rsidRPr="00C50DE0">
        <w:rPr>
          <w:sz w:val="28"/>
          <w:szCs w:val="28"/>
          <w:lang w:val="uk-UA"/>
        </w:rPr>
        <w:t xml:space="preserve">ність – </w:t>
      </w:r>
      <w:r w:rsidR="00C50DE0">
        <w:rPr>
          <w:sz w:val="28"/>
          <w:szCs w:val="28"/>
          <w:lang w:val="uk-UA"/>
        </w:rPr>
        <w:t>26</w:t>
      </w:r>
      <w:r w:rsidRPr="00C50DE0">
        <w:rPr>
          <w:sz w:val="28"/>
          <w:szCs w:val="28"/>
          <w:lang w:val="uk-UA"/>
        </w:rPr>
        <w:t xml:space="preserve">; тимчасове розміщення й організація харчування – </w:t>
      </w:r>
      <w:r w:rsidR="00C50DE0">
        <w:rPr>
          <w:sz w:val="28"/>
          <w:szCs w:val="28"/>
          <w:lang w:val="uk-UA"/>
        </w:rPr>
        <w:t>24</w:t>
      </w:r>
      <w:r w:rsidRPr="00C50DE0">
        <w:rPr>
          <w:sz w:val="28"/>
          <w:szCs w:val="28"/>
          <w:lang w:val="uk-UA"/>
        </w:rPr>
        <w:t xml:space="preserve">; </w:t>
      </w:r>
      <w:r w:rsidR="00F6708F">
        <w:rPr>
          <w:sz w:val="28"/>
          <w:szCs w:val="28"/>
          <w:lang w:val="uk-UA"/>
        </w:rPr>
        <w:t>операції з нерух</w:t>
      </w:r>
      <w:r w:rsidR="00F6708F">
        <w:rPr>
          <w:sz w:val="28"/>
          <w:szCs w:val="28"/>
          <w:lang w:val="uk-UA"/>
        </w:rPr>
        <w:t>о</w:t>
      </w:r>
      <w:r w:rsidR="00F6708F">
        <w:rPr>
          <w:sz w:val="28"/>
          <w:szCs w:val="28"/>
          <w:lang w:val="uk-UA"/>
        </w:rPr>
        <w:t>мим майном – 12, інші галузі – 24.</w:t>
      </w:r>
    </w:p>
    <w:p w:rsidR="00A535B8" w:rsidRDefault="00A535B8" w:rsidP="00FD4B0B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C13B60" w:rsidRPr="00E8520D" w:rsidRDefault="00C13B60" w:rsidP="00C13B60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Демографічна ситуація</w:t>
      </w:r>
    </w:p>
    <w:p w:rsidR="00C13B60" w:rsidRPr="002F4F97" w:rsidRDefault="00C13B60" w:rsidP="00C13B60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01</w:t>
      </w:r>
      <w:r w:rsidR="00407D87">
        <w:rPr>
          <w:sz w:val="28"/>
          <w:szCs w:val="28"/>
          <w:lang w:val="uk-UA"/>
        </w:rPr>
        <w:t>.</w:t>
      </w:r>
      <w:r w:rsidR="00B723BF">
        <w:rPr>
          <w:sz w:val="28"/>
          <w:szCs w:val="28"/>
          <w:lang w:val="uk-UA"/>
        </w:rPr>
        <w:t>20</w:t>
      </w:r>
      <w:r w:rsidR="00407D87">
        <w:rPr>
          <w:sz w:val="28"/>
          <w:szCs w:val="28"/>
          <w:lang w:val="uk-UA"/>
        </w:rPr>
        <w:t xml:space="preserve">21 </w:t>
      </w:r>
      <w:r w:rsidRPr="002F4F97">
        <w:rPr>
          <w:sz w:val="28"/>
          <w:szCs w:val="28"/>
          <w:lang w:val="uk-UA"/>
        </w:rPr>
        <w:t xml:space="preserve">чисельність наявного населення міст Лисичанська, </w:t>
      </w:r>
      <w:proofErr w:type="spellStart"/>
      <w:r w:rsidRPr="002F4F97">
        <w:rPr>
          <w:sz w:val="28"/>
          <w:szCs w:val="28"/>
          <w:lang w:val="uk-UA"/>
        </w:rPr>
        <w:t>Ново</w:t>
      </w:r>
      <w:r w:rsidR="008C1F5D">
        <w:rPr>
          <w:sz w:val="28"/>
          <w:szCs w:val="28"/>
          <w:lang w:val="uk-UA"/>
        </w:rPr>
        <w:t>-</w:t>
      </w:r>
      <w:r w:rsidRPr="002F4F97">
        <w:rPr>
          <w:sz w:val="28"/>
          <w:szCs w:val="28"/>
          <w:lang w:val="uk-UA"/>
        </w:rPr>
        <w:t>дружеська</w:t>
      </w:r>
      <w:proofErr w:type="spellEnd"/>
      <w:r w:rsidRPr="002F4F97">
        <w:rPr>
          <w:sz w:val="28"/>
          <w:szCs w:val="28"/>
          <w:lang w:val="uk-UA"/>
        </w:rPr>
        <w:t xml:space="preserve"> та Привілля становила 1</w:t>
      </w:r>
      <w:r>
        <w:rPr>
          <w:sz w:val="28"/>
          <w:szCs w:val="28"/>
          <w:lang w:val="uk-UA"/>
        </w:rPr>
        <w:t>0</w:t>
      </w:r>
      <w:r w:rsidR="000A7CA8">
        <w:rPr>
          <w:sz w:val="28"/>
          <w:szCs w:val="28"/>
          <w:lang w:val="uk-UA"/>
        </w:rPr>
        <w:t>8</w:t>
      </w:r>
      <w:r w:rsidRPr="002F4F97">
        <w:rPr>
          <w:sz w:val="28"/>
          <w:szCs w:val="28"/>
          <w:lang w:val="uk-UA"/>
        </w:rPr>
        <w:t> </w:t>
      </w:r>
      <w:r w:rsidR="000A7CA8">
        <w:rPr>
          <w:sz w:val="28"/>
          <w:szCs w:val="28"/>
          <w:lang w:val="uk-UA"/>
        </w:rPr>
        <w:t>516</w:t>
      </w:r>
      <w:r w:rsidRPr="002F4F97">
        <w:rPr>
          <w:sz w:val="28"/>
          <w:szCs w:val="28"/>
          <w:lang w:val="uk-UA"/>
        </w:rPr>
        <w:t xml:space="preserve"> осіб, що на 1 3</w:t>
      </w:r>
      <w:r w:rsidR="000A7CA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7</w:t>
      </w:r>
      <w:r w:rsidRPr="002F4F97">
        <w:rPr>
          <w:sz w:val="28"/>
          <w:szCs w:val="28"/>
          <w:lang w:val="uk-UA"/>
        </w:rPr>
        <w:t xml:space="preserve"> осіб або на 1,</w:t>
      </w:r>
      <w:r w:rsidR="000A7CA8">
        <w:rPr>
          <w:sz w:val="28"/>
          <w:szCs w:val="28"/>
          <w:lang w:val="uk-UA"/>
        </w:rPr>
        <w:t>3</w:t>
      </w:r>
      <w:r w:rsidR="003243D0" w:rsidRPr="003243D0">
        <w:rPr>
          <w:sz w:val="28"/>
          <w:szCs w:val="28"/>
        </w:rPr>
        <w:t>%</w:t>
      </w:r>
      <w:r w:rsidRPr="002F4F97">
        <w:rPr>
          <w:sz w:val="28"/>
          <w:szCs w:val="28"/>
          <w:lang w:val="uk-UA"/>
        </w:rPr>
        <w:t xml:space="preserve"> менше ніж </w:t>
      </w:r>
      <w:r w:rsidR="003243D0">
        <w:rPr>
          <w:sz w:val="28"/>
          <w:szCs w:val="28"/>
          <w:lang w:val="uk-UA"/>
        </w:rPr>
        <w:t>станом</w:t>
      </w:r>
      <w:r w:rsidRPr="002F4F97">
        <w:rPr>
          <w:sz w:val="28"/>
          <w:szCs w:val="28"/>
          <w:lang w:val="uk-UA"/>
        </w:rPr>
        <w:t xml:space="preserve"> </w:t>
      </w:r>
      <w:r w:rsidR="000A7CA8">
        <w:rPr>
          <w:sz w:val="28"/>
          <w:szCs w:val="28"/>
          <w:lang w:val="uk-UA"/>
        </w:rPr>
        <w:t>на 01.01.2020</w:t>
      </w:r>
      <w:r>
        <w:rPr>
          <w:sz w:val="28"/>
          <w:szCs w:val="28"/>
          <w:lang w:val="uk-UA"/>
        </w:rPr>
        <w:t xml:space="preserve"> </w:t>
      </w:r>
      <w:r w:rsidRPr="002F4F97">
        <w:rPr>
          <w:sz w:val="28"/>
          <w:szCs w:val="28"/>
          <w:lang w:val="uk-UA"/>
        </w:rPr>
        <w:t>р. Протягом січня-</w:t>
      </w:r>
      <w:r>
        <w:rPr>
          <w:sz w:val="28"/>
          <w:szCs w:val="28"/>
          <w:lang w:val="uk-UA"/>
        </w:rPr>
        <w:t>грудня</w:t>
      </w:r>
      <w:r w:rsidRPr="002F4F97">
        <w:rPr>
          <w:sz w:val="28"/>
          <w:szCs w:val="28"/>
          <w:lang w:val="uk-UA"/>
        </w:rPr>
        <w:t xml:space="preserve"> 20</w:t>
      </w:r>
      <w:r w:rsidR="000A7CA8">
        <w:rPr>
          <w:sz w:val="28"/>
          <w:szCs w:val="28"/>
          <w:lang w:val="uk-UA"/>
        </w:rPr>
        <w:t>20</w:t>
      </w:r>
      <w:r w:rsidRPr="002F4F97">
        <w:rPr>
          <w:sz w:val="28"/>
          <w:szCs w:val="28"/>
          <w:lang w:val="uk-UA"/>
        </w:rPr>
        <w:t xml:space="preserve"> року народилось </w:t>
      </w:r>
      <w:r>
        <w:rPr>
          <w:sz w:val="28"/>
          <w:szCs w:val="28"/>
          <w:lang w:val="uk-UA"/>
        </w:rPr>
        <w:t>4</w:t>
      </w:r>
      <w:r w:rsidR="000A7CA8">
        <w:rPr>
          <w:sz w:val="28"/>
          <w:szCs w:val="28"/>
          <w:lang w:val="uk-UA"/>
        </w:rPr>
        <w:t>98</w:t>
      </w:r>
      <w:r>
        <w:rPr>
          <w:sz w:val="28"/>
          <w:szCs w:val="28"/>
          <w:lang w:val="uk-UA"/>
        </w:rPr>
        <w:t xml:space="preserve"> немо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ля</w:t>
      </w:r>
      <w:r w:rsidRPr="002F4F97">
        <w:rPr>
          <w:sz w:val="28"/>
          <w:szCs w:val="28"/>
          <w:lang w:val="uk-UA"/>
        </w:rPr>
        <w:t>, померло 1 </w:t>
      </w:r>
      <w:r w:rsidR="000A7CA8">
        <w:rPr>
          <w:sz w:val="28"/>
          <w:szCs w:val="28"/>
          <w:lang w:val="uk-UA"/>
        </w:rPr>
        <w:t>884</w:t>
      </w:r>
      <w:r w:rsidRPr="002F4F97">
        <w:rPr>
          <w:sz w:val="28"/>
          <w:szCs w:val="28"/>
          <w:lang w:val="uk-UA"/>
        </w:rPr>
        <w:t xml:space="preserve"> осіб. Природний рух населення склав -1 </w:t>
      </w:r>
      <w:r>
        <w:rPr>
          <w:sz w:val="28"/>
          <w:szCs w:val="28"/>
          <w:lang w:val="uk-UA"/>
        </w:rPr>
        <w:t>3</w:t>
      </w:r>
      <w:r w:rsidR="000A7CA8">
        <w:rPr>
          <w:sz w:val="28"/>
          <w:szCs w:val="28"/>
          <w:lang w:val="uk-UA"/>
        </w:rPr>
        <w:t>86</w:t>
      </w:r>
      <w:r w:rsidRPr="002F4F97">
        <w:rPr>
          <w:sz w:val="28"/>
          <w:szCs w:val="28"/>
          <w:lang w:val="uk-UA"/>
        </w:rPr>
        <w:t xml:space="preserve"> осіб. </w:t>
      </w:r>
      <w:r w:rsidR="00FC44B7">
        <w:rPr>
          <w:sz w:val="28"/>
          <w:szCs w:val="28"/>
          <w:lang w:val="uk-UA"/>
        </w:rPr>
        <w:t>М</w:t>
      </w:r>
      <w:r w:rsidRPr="002F4F97">
        <w:rPr>
          <w:sz w:val="28"/>
          <w:szCs w:val="28"/>
          <w:lang w:val="uk-UA"/>
        </w:rPr>
        <w:t>іграційне сал</w:t>
      </w:r>
      <w:r w:rsidRPr="002F4F97">
        <w:rPr>
          <w:sz w:val="28"/>
          <w:szCs w:val="28"/>
          <w:lang w:val="uk-UA"/>
        </w:rPr>
        <w:t>ь</w:t>
      </w:r>
      <w:r w:rsidRPr="002F4F97">
        <w:rPr>
          <w:sz w:val="28"/>
          <w:szCs w:val="28"/>
          <w:lang w:val="uk-UA"/>
        </w:rPr>
        <w:t>до за цей період негативне і скла</w:t>
      </w:r>
      <w:r>
        <w:rPr>
          <w:sz w:val="28"/>
          <w:szCs w:val="28"/>
          <w:lang w:val="uk-UA"/>
        </w:rPr>
        <w:t>дає</w:t>
      </w:r>
      <w:r w:rsidRPr="002F4F97">
        <w:rPr>
          <w:sz w:val="28"/>
          <w:szCs w:val="28"/>
          <w:lang w:val="uk-UA"/>
        </w:rPr>
        <w:t xml:space="preserve"> </w:t>
      </w:r>
      <w:r w:rsidR="000A7CA8">
        <w:rPr>
          <w:sz w:val="28"/>
          <w:szCs w:val="28"/>
          <w:lang w:val="uk-UA"/>
        </w:rPr>
        <w:t>11</w:t>
      </w:r>
      <w:r w:rsidRPr="002F4F97">
        <w:rPr>
          <w:sz w:val="28"/>
          <w:szCs w:val="28"/>
          <w:lang w:val="uk-UA"/>
        </w:rPr>
        <w:t xml:space="preserve"> ос</w:t>
      </w:r>
      <w:r w:rsidR="002716FA">
        <w:rPr>
          <w:sz w:val="28"/>
          <w:szCs w:val="28"/>
          <w:lang w:val="uk-UA"/>
        </w:rPr>
        <w:t>іб</w:t>
      </w:r>
      <w:r w:rsidR="006058EC">
        <w:rPr>
          <w:sz w:val="28"/>
          <w:szCs w:val="28"/>
          <w:lang w:val="uk-UA"/>
        </w:rPr>
        <w:t>.</w:t>
      </w:r>
    </w:p>
    <w:p w:rsidR="00DE108C" w:rsidRDefault="00DE108C" w:rsidP="00FD4B0B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C13B60" w:rsidRPr="006D6F3B" w:rsidRDefault="00C13B60" w:rsidP="00C13B60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6D6F3B">
        <w:rPr>
          <w:b/>
          <w:i/>
          <w:sz w:val="28"/>
          <w:szCs w:val="28"/>
          <w:u w:val="single"/>
          <w:lang w:val="uk-UA"/>
        </w:rPr>
        <w:t>Грошові доходи населення та</w:t>
      </w:r>
      <w:r>
        <w:rPr>
          <w:b/>
          <w:i/>
          <w:sz w:val="28"/>
          <w:szCs w:val="28"/>
          <w:u w:val="single"/>
          <w:lang w:val="uk-UA"/>
        </w:rPr>
        <w:t xml:space="preserve"> заборгованість із виплати</w:t>
      </w:r>
      <w:r w:rsidRPr="006D6F3B">
        <w:rPr>
          <w:b/>
          <w:i/>
          <w:sz w:val="28"/>
          <w:szCs w:val="28"/>
          <w:u w:val="single"/>
          <w:lang w:val="uk-UA"/>
        </w:rPr>
        <w:t xml:space="preserve"> заробітн</w:t>
      </w:r>
      <w:r>
        <w:rPr>
          <w:b/>
          <w:i/>
          <w:sz w:val="28"/>
          <w:szCs w:val="28"/>
          <w:u w:val="single"/>
          <w:lang w:val="uk-UA"/>
        </w:rPr>
        <w:t>ої</w:t>
      </w:r>
      <w:r w:rsidRPr="006D6F3B">
        <w:rPr>
          <w:b/>
          <w:i/>
          <w:sz w:val="28"/>
          <w:szCs w:val="28"/>
          <w:u w:val="single"/>
          <w:lang w:val="uk-UA"/>
        </w:rPr>
        <w:t xml:space="preserve"> плат</w:t>
      </w:r>
      <w:r>
        <w:rPr>
          <w:b/>
          <w:i/>
          <w:sz w:val="28"/>
          <w:szCs w:val="28"/>
          <w:u w:val="single"/>
          <w:lang w:val="uk-UA"/>
        </w:rPr>
        <w:t>и</w:t>
      </w:r>
    </w:p>
    <w:p w:rsidR="00F96754" w:rsidRDefault="00F96754" w:rsidP="00F96754">
      <w:pPr>
        <w:ind w:firstLine="709"/>
        <w:jc w:val="both"/>
        <w:rPr>
          <w:sz w:val="28"/>
          <w:szCs w:val="28"/>
          <w:lang w:val="uk-UA"/>
        </w:rPr>
      </w:pPr>
      <w:r w:rsidRPr="005A3AD1">
        <w:rPr>
          <w:color w:val="000000"/>
          <w:sz w:val="28"/>
          <w:szCs w:val="28"/>
          <w:lang w:val="uk-UA"/>
        </w:rPr>
        <w:t xml:space="preserve">Середньомісячна заробітна плата </w:t>
      </w:r>
      <w:r w:rsidR="00171CD5">
        <w:rPr>
          <w:color w:val="000000"/>
          <w:sz w:val="28"/>
          <w:szCs w:val="28"/>
          <w:lang w:val="uk-UA"/>
        </w:rPr>
        <w:t>в розрахунку на одного штатного працівника за</w:t>
      </w:r>
      <w:r>
        <w:rPr>
          <w:color w:val="000000"/>
          <w:sz w:val="28"/>
          <w:szCs w:val="28"/>
          <w:lang w:val="uk-UA"/>
        </w:rPr>
        <w:t xml:space="preserve"> </w:t>
      </w:r>
      <w:r w:rsidRPr="005A3AD1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20 </w:t>
      </w:r>
      <w:r w:rsidRPr="005A3AD1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ці</w:t>
      </w:r>
      <w:r w:rsidRPr="005A3AD1">
        <w:rPr>
          <w:color w:val="000000"/>
          <w:sz w:val="28"/>
          <w:szCs w:val="28"/>
          <w:lang w:val="uk-UA"/>
        </w:rPr>
        <w:t xml:space="preserve"> склала </w:t>
      </w:r>
      <w:r>
        <w:rPr>
          <w:color w:val="000000"/>
          <w:sz w:val="28"/>
          <w:szCs w:val="28"/>
          <w:lang w:val="uk-UA"/>
        </w:rPr>
        <w:t xml:space="preserve">9138,33 </w:t>
      </w:r>
      <w:proofErr w:type="spellStart"/>
      <w:r w:rsidRPr="005A3AD1">
        <w:rPr>
          <w:color w:val="000000"/>
          <w:sz w:val="28"/>
          <w:szCs w:val="28"/>
          <w:lang w:val="uk-UA"/>
        </w:rPr>
        <w:t>грн</w:t>
      </w:r>
      <w:proofErr w:type="spellEnd"/>
      <w:r w:rsidRPr="005A3AD1">
        <w:rPr>
          <w:color w:val="000000"/>
          <w:sz w:val="28"/>
          <w:szCs w:val="28"/>
          <w:lang w:val="uk-UA"/>
        </w:rPr>
        <w:t xml:space="preserve">, що </w:t>
      </w:r>
      <w:r>
        <w:rPr>
          <w:color w:val="000000"/>
          <w:sz w:val="28"/>
          <w:szCs w:val="28"/>
          <w:lang w:val="uk-UA"/>
        </w:rPr>
        <w:t xml:space="preserve">більше на 1079,66 грн. або </w:t>
      </w:r>
      <w:r w:rsidR="00171CD5">
        <w:rPr>
          <w:color w:val="000000"/>
          <w:sz w:val="28"/>
          <w:szCs w:val="28"/>
          <w:lang w:val="uk-UA"/>
        </w:rPr>
        <w:t>складає 1</w:t>
      </w:r>
      <w:r>
        <w:rPr>
          <w:color w:val="000000"/>
          <w:sz w:val="28"/>
          <w:szCs w:val="28"/>
          <w:lang w:val="uk-UA"/>
        </w:rPr>
        <w:t xml:space="preserve">13,4% </w:t>
      </w:r>
      <w:r w:rsidRPr="00F35442">
        <w:rPr>
          <w:sz w:val="28"/>
          <w:szCs w:val="28"/>
          <w:lang w:val="uk-UA"/>
        </w:rPr>
        <w:t>від с</w:t>
      </w:r>
      <w:r w:rsidRPr="00F35442">
        <w:rPr>
          <w:sz w:val="28"/>
          <w:szCs w:val="28"/>
          <w:lang w:val="uk-UA"/>
        </w:rPr>
        <w:t>е</w:t>
      </w:r>
      <w:r w:rsidRPr="00F35442">
        <w:rPr>
          <w:sz w:val="28"/>
          <w:szCs w:val="28"/>
          <w:lang w:val="uk-UA"/>
        </w:rPr>
        <w:t>редньої заробітної плати 20</w:t>
      </w:r>
      <w:r w:rsidR="00171CD5">
        <w:rPr>
          <w:sz w:val="28"/>
          <w:szCs w:val="28"/>
          <w:lang w:val="uk-UA"/>
        </w:rPr>
        <w:t>20</w:t>
      </w:r>
      <w:r w:rsidRPr="00F35442">
        <w:rPr>
          <w:sz w:val="28"/>
          <w:szCs w:val="28"/>
          <w:lang w:val="uk-UA"/>
        </w:rPr>
        <w:t xml:space="preserve"> р</w:t>
      </w:r>
      <w:r w:rsidR="00171CD5">
        <w:rPr>
          <w:sz w:val="28"/>
          <w:szCs w:val="28"/>
          <w:lang w:val="uk-UA"/>
        </w:rPr>
        <w:t>ік (</w:t>
      </w:r>
      <w:r>
        <w:rPr>
          <w:sz w:val="28"/>
          <w:szCs w:val="28"/>
          <w:lang w:val="uk-UA"/>
        </w:rPr>
        <w:t>8058,67</w:t>
      </w:r>
      <w:r w:rsidRPr="00F35442">
        <w:rPr>
          <w:sz w:val="28"/>
          <w:szCs w:val="28"/>
          <w:lang w:val="uk-UA"/>
        </w:rPr>
        <w:t xml:space="preserve"> </w:t>
      </w:r>
      <w:proofErr w:type="spellStart"/>
      <w:r w:rsidRPr="00F35442">
        <w:rPr>
          <w:sz w:val="28"/>
          <w:szCs w:val="28"/>
          <w:lang w:val="uk-UA"/>
        </w:rPr>
        <w:t>грн</w:t>
      </w:r>
      <w:proofErr w:type="spellEnd"/>
      <w:r w:rsidR="00171CD5">
        <w:rPr>
          <w:sz w:val="28"/>
          <w:szCs w:val="28"/>
          <w:lang w:val="uk-UA"/>
        </w:rPr>
        <w:t>)</w:t>
      </w:r>
      <w:r w:rsidRPr="00F35442">
        <w:rPr>
          <w:sz w:val="28"/>
          <w:szCs w:val="28"/>
          <w:lang w:val="uk-UA"/>
        </w:rPr>
        <w:t>.</w:t>
      </w:r>
    </w:p>
    <w:p w:rsidR="00F96754" w:rsidRPr="005A3AD1" w:rsidRDefault="00F96754" w:rsidP="00F9675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139D2">
        <w:rPr>
          <w:color w:val="000000"/>
          <w:sz w:val="28"/>
          <w:szCs w:val="28"/>
          <w:lang w:val="uk-UA"/>
        </w:rPr>
        <w:t>Середній розмір пенсії по місту станом на 01.01.</w:t>
      </w:r>
      <w:r w:rsidRPr="003D7E83">
        <w:rPr>
          <w:color w:val="000000"/>
          <w:sz w:val="28"/>
          <w:szCs w:val="28"/>
          <w:lang w:val="uk-UA"/>
        </w:rPr>
        <w:t xml:space="preserve">2021 складає </w:t>
      </w:r>
      <w:r w:rsidR="003D7E83" w:rsidRPr="003D7E83">
        <w:rPr>
          <w:color w:val="000000"/>
          <w:sz w:val="28"/>
          <w:szCs w:val="28"/>
          <w:lang w:val="uk-UA"/>
        </w:rPr>
        <w:t>4577,88</w:t>
      </w:r>
      <w:r w:rsidRPr="003D7E83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3D7E83">
        <w:rPr>
          <w:color w:val="000000"/>
          <w:sz w:val="28"/>
          <w:szCs w:val="28"/>
          <w:lang w:val="uk-UA"/>
        </w:rPr>
        <w:t>грн</w:t>
      </w:r>
      <w:proofErr w:type="spellEnd"/>
      <w:r w:rsidRPr="003D7E83">
        <w:rPr>
          <w:color w:val="000000"/>
          <w:sz w:val="28"/>
          <w:szCs w:val="28"/>
          <w:lang w:val="uk-UA"/>
        </w:rPr>
        <w:t xml:space="preserve">, що на  </w:t>
      </w:r>
      <w:r w:rsidR="003D7E83">
        <w:rPr>
          <w:color w:val="000000"/>
          <w:sz w:val="28"/>
          <w:szCs w:val="28"/>
          <w:lang w:val="uk-UA"/>
        </w:rPr>
        <w:t xml:space="preserve">527,39 </w:t>
      </w:r>
      <w:r w:rsidRPr="003D7E83">
        <w:rPr>
          <w:color w:val="000000"/>
          <w:sz w:val="28"/>
          <w:szCs w:val="28"/>
          <w:lang w:val="uk-UA"/>
        </w:rPr>
        <w:t xml:space="preserve">грн. або на </w:t>
      </w:r>
      <w:r w:rsidR="003D7E83">
        <w:rPr>
          <w:color w:val="000000"/>
          <w:sz w:val="28"/>
          <w:szCs w:val="28"/>
          <w:lang w:val="uk-UA"/>
        </w:rPr>
        <w:t>13,1</w:t>
      </w:r>
      <w:r w:rsidRPr="003D7E83">
        <w:rPr>
          <w:color w:val="000000"/>
          <w:sz w:val="28"/>
          <w:szCs w:val="28"/>
          <w:lang w:val="uk-UA"/>
        </w:rPr>
        <w:t>% більше аналогічного показника на 01.01.2020. Заборгов</w:t>
      </w:r>
      <w:r w:rsidRPr="003D7E83">
        <w:rPr>
          <w:color w:val="000000"/>
          <w:sz w:val="28"/>
          <w:szCs w:val="28"/>
          <w:lang w:val="uk-UA"/>
        </w:rPr>
        <w:t>а</w:t>
      </w:r>
      <w:r w:rsidRPr="003D7E83">
        <w:rPr>
          <w:color w:val="000000"/>
          <w:sz w:val="28"/>
          <w:szCs w:val="28"/>
          <w:lang w:val="uk-UA"/>
        </w:rPr>
        <w:t>ність з виплати пенсій відсутня.</w:t>
      </w:r>
    </w:p>
    <w:p w:rsidR="00C13B60" w:rsidRDefault="00C13B60" w:rsidP="00C13B6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C30870" w:rsidRPr="00F35442" w:rsidRDefault="00C30870" w:rsidP="00C3087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5442">
        <w:rPr>
          <w:sz w:val="28"/>
          <w:szCs w:val="28"/>
        </w:rPr>
        <w:t>За статистичними даними загальна сума заборгованості із заробітної плати по м</w:t>
      </w:r>
      <w:r>
        <w:rPr>
          <w:sz w:val="28"/>
          <w:szCs w:val="28"/>
        </w:rPr>
        <w:t>істу</w:t>
      </w:r>
      <w:r w:rsidRPr="00F35442">
        <w:rPr>
          <w:sz w:val="28"/>
          <w:szCs w:val="28"/>
        </w:rPr>
        <w:t xml:space="preserve"> Лисичанську станом на 01.01.202</w:t>
      </w:r>
      <w:r>
        <w:rPr>
          <w:sz w:val="28"/>
          <w:szCs w:val="28"/>
        </w:rPr>
        <w:t>1</w:t>
      </w:r>
      <w:r w:rsidRPr="00F35442">
        <w:rPr>
          <w:sz w:val="28"/>
          <w:szCs w:val="28"/>
        </w:rPr>
        <w:t xml:space="preserve"> становила </w:t>
      </w:r>
      <w:r>
        <w:rPr>
          <w:sz w:val="28"/>
          <w:szCs w:val="28"/>
        </w:rPr>
        <w:t>21729,6</w:t>
      </w:r>
      <w:r w:rsidRPr="00F35442">
        <w:rPr>
          <w:sz w:val="28"/>
          <w:szCs w:val="28"/>
        </w:rPr>
        <w:t xml:space="preserve"> тис. </w:t>
      </w:r>
      <w:proofErr w:type="spellStart"/>
      <w:r w:rsidRPr="00F35442">
        <w:rPr>
          <w:sz w:val="28"/>
          <w:szCs w:val="28"/>
        </w:rPr>
        <w:t>грн</w:t>
      </w:r>
      <w:proofErr w:type="spellEnd"/>
      <w:r w:rsidRPr="00F35442">
        <w:rPr>
          <w:sz w:val="28"/>
          <w:szCs w:val="28"/>
        </w:rPr>
        <w:t xml:space="preserve">, </w:t>
      </w:r>
      <w:r>
        <w:rPr>
          <w:sz w:val="28"/>
          <w:szCs w:val="28"/>
        </w:rPr>
        <w:t>у зрівнянні з аналогічним періодом минулого року заборгованість знизилась</w:t>
      </w:r>
      <w:r w:rsidRPr="00F3544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31539,5 </w:t>
      </w:r>
      <w:r w:rsidRPr="00F35442">
        <w:rPr>
          <w:sz w:val="28"/>
          <w:szCs w:val="28"/>
        </w:rPr>
        <w:t xml:space="preserve">тис. </w:t>
      </w:r>
      <w:proofErr w:type="spellStart"/>
      <w:r w:rsidRPr="00F35442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 та склала</w:t>
      </w:r>
      <w:r w:rsidRPr="00F35442">
        <w:rPr>
          <w:sz w:val="28"/>
          <w:szCs w:val="28"/>
        </w:rPr>
        <w:t xml:space="preserve"> </w:t>
      </w:r>
      <w:r>
        <w:rPr>
          <w:sz w:val="28"/>
          <w:szCs w:val="28"/>
        </w:rPr>
        <w:t>40,8</w:t>
      </w:r>
      <w:r w:rsidRPr="00F35442">
        <w:rPr>
          <w:sz w:val="28"/>
          <w:szCs w:val="28"/>
        </w:rPr>
        <w:t xml:space="preserve">% </w:t>
      </w:r>
      <w:r>
        <w:rPr>
          <w:sz w:val="28"/>
          <w:szCs w:val="28"/>
        </w:rPr>
        <w:t>до суми заборгованості</w:t>
      </w:r>
      <w:r w:rsidRPr="00F35442">
        <w:rPr>
          <w:sz w:val="28"/>
          <w:szCs w:val="28"/>
        </w:rPr>
        <w:t xml:space="preserve"> на 01.01.</w:t>
      </w:r>
      <w:r>
        <w:rPr>
          <w:sz w:val="28"/>
          <w:szCs w:val="28"/>
        </w:rPr>
        <w:t>2020</w:t>
      </w:r>
      <w:r w:rsidR="00171CD5">
        <w:rPr>
          <w:sz w:val="28"/>
          <w:szCs w:val="28"/>
        </w:rPr>
        <w:t xml:space="preserve"> (53269,1 </w:t>
      </w:r>
      <w:proofErr w:type="spellStart"/>
      <w:r w:rsidR="00171CD5">
        <w:rPr>
          <w:sz w:val="28"/>
          <w:szCs w:val="28"/>
        </w:rPr>
        <w:t>тис.грн</w:t>
      </w:r>
      <w:proofErr w:type="spellEnd"/>
      <w:r w:rsidR="00171CD5">
        <w:rPr>
          <w:sz w:val="28"/>
          <w:szCs w:val="28"/>
        </w:rPr>
        <w:t>)</w:t>
      </w:r>
      <w:r w:rsidRPr="00F35442">
        <w:rPr>
          <w:sz w:val="28"/>
          <w:szCs w:val="28"/>
        </w:rPr>
        <w:t>. По структурі заборгованості, що склалася станом на 01.01.202</w:t>
      </w:r>
      <w:r w:rsidR="007F2A88">
        <w:rPr>
          <w:sz w:val="28"/>
          <w:szCs w:val="28"/>
        </w:rPr>
        <w:t xml:space="preserve">1 </w:t>
      </w:r>
      <w:r w:rsidRPr="00F35442">
        <w:rPr>
          <w:sz w:val="28"/>
          <w:szCs w:val="28"/>
        </w:rPr>
        <w:t xml:space="preserve">ситуація наступна: на економічно активні підприємства припадає – </w:t>
      </w:r>
      <w:r w:rsidR="007F2A88">
        <w:rPr>
          <w:sz w:val="28"/>
          <w:szCs w:val="28"/>
        </w:rPr>
        <w:t>85,7</w:t>
      </w:r>
      <w:r w:rsidRPr="00F35442">
        <w:rPr>
          <w:sz w:val="28"/>
          <w:szCs w:val="28"/>
        </w:rPr>
        <w:t xml:space="preserve">% або </w:t>
      </w:r>
      <w:r w:rsidR="007F2A88">
        <w:rPr>
          <w:sz w:val="28"/>
          <w:szCs w:val="28"/>
        </w:rPr>
        <w:t>18628,9</w:t>
      </w:r>
      <w:r w:rsidRPr="00F35442">
        <w:rPr>
          <w:sz w:val="28"/>
          <w:szCs w:val="28"/>
        </w:rPr>
        <w:t xml:space="preserve"> тис. </w:t>
      </w:r>
      <w:proofErr w:type="spellStart"/>
      <w:r w:rsidRPr="00F35442">
        <w:rPr>
          <w:sz w:val="28"/>
          <w:szCs w:val="28"/>
        </w:rPr>
        <w:t>грн</w:t>
      </w:r>
      <w:proofErr w:type="spellEnd"/>
      <w:r w:rsidRPr="00F35442">
        <w:rPr>
          <w:sz w:val="28"/>
          <w:szCs w:val="28"/>
        </w:rPr>
        <w:t>; на підприємства</w:t>
      </w:r>
      <w:r w:rsidR="007F2A88">
        <w:rPr>
          <w:sz w:val="28"/>
          <w:szCs w:val="28"/>
        </w:rPr>
        <w:t xml:space="preserve"> </w:t>
      </w:r>
      <w:r w:rsidRPr="00F35442">
        <w:rPr>
          <w:sz w:val="28"/>
          <w:szCs w:val="28"/>
        </w:rPr>
        <w:t>-</w:t>
      </w:r>
      <w:r w:rsidR="007F2A88">
        <w:rPr>
          <w:sz w:val="28"/>
          <w:szCs w:val="28"/>
        </w:rPr>
        <w:t xml:space="preserve"> </w:t>
      </w:r>
      <w:proofErr w:type="spellStart"/>
      <w:r w:rsidRPr="00F35442">
        <w:rPr>
          <w:sz w:val="28"/>
          <w:szCs w:val="28"/>
        </w:rPr>
        <w:t>бан</w:t>
      </w:r>
      <w:r w:rsidRPr="00F35442">
        <w:rPr>
          <w:sz w:val="28"/>
          <w:szCs w:val="28"/>
        </w:rPr>
        <w:t>к</w:t>
      </w:r>
      <w:r w:rsidRPr="00F35442">
        <w:rPr>
          <w:sz w:val="28"/>
          <w:szCs w:val="28"/>
        </w:rPr>
        <w:t>рут</w:t>
      </w:r>
      <w:r w:rsidR="007F2A88">
        <w:rPr>
          <w:sz w:val="28"/>
          <w:szCs w:val="28"/>
        </w:rPr>
        <w:t>и</w:t>
      </w:r>
      <w:r w:rsidRPr="00F35442">
        <w:rPr>
          <w:sz w:val="28"/>
          <w:szCs w:val="28"/>
        </w:rPr>
        <w:t>–</w:t>
      </w:r>
      <w:proofErr w:type="spellEnd"/>
      <w:r w:rsidRPr="00F35442">
        <w:rPr>
          <w:sz w:val="28"/>
          <w:szCs w:val="28"/>
        </w:rPr>
        <w:t xml:space="preserve"> </w:t>
      </w:r>
      <w:r w:rsidR="007F2A88">
        <w:rPr>
          <w:sz w:val="28"/>
          <w:szCs w:val="28"/>
        </w:rPr>
        <w:t>14,3</w:t>
      </w:r>
      <w:r w:rsidRPr="00F35442">
        <w:rPr>
          <w:sz w:val="28"/>
          <w:szCs w:val="28"/>
        </w:rPr>
        <w:t xml:space="preserve">% або </w:t>
      </w:r>
      <w:r w:rsidR="007F2A88">
        <w:rPr>
          <w:sz w:val="28"/>
          <w:szCs w:val="28"/>
        </w:rPr>
        <w:t>3100,7</w:t>
      </w:r>
      <w:r w:rsidRPr="00F35442">
        <w:rPr>
          <w:sz w:val="28"/>
          <w:szCs w:val="28"/>
        </w:rPr>
        <w:t xml:space="preserve"> тис. грн.</w:t>
      </w:r>
    </w:p>
    <w:p w:rsidR="007F2A88" w:rsidRDefault="007F2A88" w:rsidP="007F2A88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F2A88">
        <w:rPr>
          <w:sz w:val="28"/>
          <w:szCs w:val="28"/>
        </w:rPr>
        <w:t>Стан</w:t>
      </w:r>
      <w:r>
        <w:rPr>
          <w:sz w:val="28"/>
          <w:szCs w:val="28"/>
        </w:rPr>
        <w:t>ом на 01.01.2021</w:t>
      </w:r>
      <w:r w:rsidRPr="007F2A88">
        <w:rPr>
          <w:sz w:val="28"/>
          <w:szCs w:val="28"/>
        </w:rPr>
        <w:t xml:space="preserve"> заборгованість на підприємствах комунальної форми вл</w:t>
      </w:r>
      <w:r w:rsidRPr="007F2A88">
        <w:rPr>
          <w:sz w:val="28"/>
          <w:szCs w:val="28"/>
        </w:rPr>
        <w:t>а</w:t>
      </w:r>
      <w:r w:rsidRPr="007F2A88">
        <w:rPr>
          <w:sz w:val="28"/>
          <w:szCs w:val="28"/>
        </w:rPr>
        <w:t xml:space="preserve">сності становила </w:t>
      </w:r>
      <w:r w:rsidR="00E637B3">
        <w:rPr>
          <w:sz w:val="28"/>
          <w:szCs w:val="28"/>
        </w:rPr>
        <w:t>3302,7</w:t>
      </w:r>
      <w:r w:rsidRPr="007F2A88">
        <w:rPr>
          <w:sz w:val="28"/>
          <w:szCs w:val="28"/>
        </w:rPr>
        <w:t xml:space="preserve"> тис. </w:t>
      </w:r>
      <w:proofErr w:type="spellStart"/>
      <w:r w:rsidRPr="007F2A88">
        <w:rPr>
          <w:sz w:val="28"/>
          <w:szCs w:val="28"/>
        </w:rPr>
        <w:t>грн</w:t>
      </w:r>
      <w:proofErr w:type="spellEnd"/>
      <w:r w:rsidRPr="007F2A88">
        <w:rPr>
          <w:sz w:val="28"/>
          <w:szCs w:val="28"/>
        </w:rPr>
        <w:t xml:space="preserve"> і порівняно з даними на 01.01.20</w:t>
      </w:r>
      <w:r w:rsidR="00E637B3">
        <w:rPr>
          <w:sz w:val="28"/>
          <w:szCs w:val="28"/>
        </w:rPr>
        <w:t>20</w:t>
      </w:r>
      <w:r w:rsidRPr="007F2A88">
        <w:rPr>
          <w:sz w:val="28"/>
          <w:szCs w:val="28"/>
        </w:rPr>
        <w:t xml:space="preserve"> (</w:t>
      </w:r>
      <w:r w:rsidR="00F246A1">
        <w:rPr>
          <w:sz w:val="28"/>
          <w:szCs w:val="28"/>
        </w:rPr>
        <w:t>8319,2</w:t>
      </w:r>
      <w:r w:rsidRPr="007F2A88">
        <w:rPr>
          <w:sz w:val="28"/>
          <w:szCs w:val="28"/>
        </w:rPr>
        <w:t xml:space="preserve"> тис. </w:t>
      </w:r>
      <w:proofErr w:type="spellStart"/>
      <w:r w:rsidRPr="007F2A88">
        <w:rPr>
          <w:sz w:val="28"/>
          <w:szCs w:val="28"/>
        </w:rPr>
        <w:t>грн</w:t>
      </w:r>
      <w:proofErr w:type="spellEnd"/>
      <w:r w:rsidRPr="007F2A88">
        <w:rPr>
          <w:sz w:val="28"/>
          <w:szCs w:val="28"/>
        </w:rPr>
        <w:t xml:space="preserve">) </w:t>
      </w:r>
      <w:proofErr w:type="spellStart"/>
      <w:r w:rsidRPr="007F2A88">
        <w:rPr>
          <w:sz w:val="28"/>
          <w:szCs w:val="28"/>
        </w:rPr>
        <w:t>з</w:t>
      </w:r>
      <w:r w:rsidR="00F246A1">
        <w:rPr>
          <w:sz w:val="28"/>
          <w:szCs w:val="28"/>
        </w:rPr>
        <w:t>меньшилас</w:t>
      </w:r>
      <w:r w:rsidR="00171CD5">
        <w:rPr>
          <w:sz w:val="28"/>
          <w:szCs w:val="28"/>
        </w:rPr>
        <w:t>ь</w:t>
      </w:r>
      <w:proofErr w:type="spellEnd"/>
      <w:r w:rsidRPr="007F2A88">
        <w:rPr>
          <w:sz w:val="28"/>
          <w:szCs w:val="28"/>
        </w:rPr>
        <w:t xml:space="preserve"> на 5</w:t>
      </w:r>
      <w:r w:rsidR="00F246A1">
        <w:rPr>
          <w:sz w:val="28"/>
          <w:szCs w:val="28"/>
        </w:rPr>
        <w:t>016</w:t>
      </w:r>
      <w:r w:rsidRPr="007F2A88">
        <w:rPr>
          <w:sz w:val="28"/>
          <w:szCs w:val="28"/>
        </w:rPr>
        <w:t>,</w:t>
      </w:r>
      <w:r w:rsidR="00F246A1">
        <w:rPr>
          <w:sz w:val="28"/>
          <w:szCs w:val="28"/>
        </w:rPr>
        <w:t>5</w:t>
      </w:r>
      <w:r w:rsidRPr="007F2A88">
        <w:rPr>
          <w:sz w:val="28"/>
          <w:szCs w:val="28"/>
        </w:rPr>
        <w:t xml:space="preserve"> тис. </w:t>
      </w:r>
      <w:proofErr w:type="spellStart"/>
      <w:r w:rsidRPr="007F2A88">
        <w:rPr>
          <w:sz w:val="28"/>
          <w:szCs w:val="28"/>
        </w:rPr>
        <w:t>грн</w:t>
      </w:r>
      <w:proofErr w:type="spellEnd"/>
      <w:r w:rsidRPr="007F2A88">
        <w:rPr>
          <w:sz w:val="28"/>
          <w:szCs w:val="28"/>
        </w:rPr>
        <w:t xml:space="preserve"> або</w:t>
      </w:r>
      <w:r w:rsidR="00171CD5">
        <w:rPr>
          <w:sz w:val="28"/>
          <w:szCs w:val="28"/>
        </w:rPr>
        <w:t xml:space="preserve"> </w:t>
      </w:r>
      <w:r w:rsidR="00A319C4">
        <w:rPr>
          <w:sz w:val="28"/>
          <w:szCs w:val="28"/>
        </w:rPr>
        <w:t>на 60,3%.</w:t>
      </w:r>
    </w:p>
    <w:p w:rsidR="00A319C4" w:rsidRDefault="00C13B60" w:rsidP="00C13B6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5442">
        <w:rPr>
          <w:sz w:val="28"/>
          <w:szCs w:val="28"/>
        </w:rPr>
        <w:t>В обсязі економічно активних підприємств заборгованість із заробітної плати станом на 01.01.202</w:t>
      </w:r>
      <w:r w:rsidR="00F246A1">
        <w:rPr>
          <w:sz w:val="28"/>
          <w:szCs w:val="28"/>
        </w:rPr>
        <w:t>1</w:t>
      </w:r>
      <w:r w:rsidRPr="00F35442">
        <w:rPr>
          <w:sz w:val="28"/>
          <w:szCs w:val="28"/>
        </w:rPr>
        <w:t xml:space="preserve"> обліковувалась на підприємствах </w:t>
      </w:r>
      <w:r w:rsidR="00E71400">
        <w:rPr>
          <w:sz w:val="28"/>
          <w:szCs w:val="28"/>
        </w:rPr>
        <w:t xml:space="preserve">державної форми власності – 0,15% (або 27,5 тис. </w:t>
      </w:r>
      <w:proofErr w:type="spellStart"/>
      <w:r w:rsidR="00E71400">
        <w:rPr>
          <w:sz w:val="28"/>
          <w:szCs w:val="28"/>
        </w:rPr>
        <w:t>грн</w:t>
      </w:r>
      <w:proofErr w:type="spellEnd"/>
      <w:r w:rsidR="00E71400">
        <w:rPr>
          <w:sz w:val="28"/>
          <w:szCs w:val="28"/>
        </w:rPr>
        <w:t xml:space="preserve">), серед комунальних підприємств – 17,73% (або 3302,7 тис. грн.), інших підприємствах – 82,12% (або 15298,7 тис. </w:t>
      </w:r>
      <w:proofErr w:type="spellStart"/>
      <w:r w:rsidR="00E71400">
        <w:rPr>
          <w:sz w:val="28"/>
          <w:szCs w:val="28"/>
        </w:rPr>
        <w:t>грн</w:t>
      </w:r>
      <w:proofErr w:type="spellEnd"/>
      <w:r w:rsidR="00E71400">
        <w:rPr>
          <w:sz w:val="28"/>
          <w:szCs w:val="28"/>
        </w:rPr>
        <w:t>).</w:t>
      </w:r>
    </w:p>
    <w:p w:rsidR="00C13B60" w:rsidRPr="00F35442" w:rsidRDefault="00C13B60" w:rsidP="00C13B60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5442">
        <w:rPr>
          <w:sz w:val="28"/>
          <w:szCs w:val="28"/>
        </w:rPr>
        <w:t>Заборгованість із виплати заробітної плати працівникам бюджетних установ, які фінансуються за рахунок коштів місцевого бюджету, станом на 01.01.202</w:t>
      </w:r>
      <w:r w:rsidR="007F2A88">
        <w:rPr>
          <w:sz w:val="28"/>
          <w:szCs w:val="28"/>
        </w:rPr>
        <w:t>1</w:t>
      </w:r>
      <w:r w:rsidRPr="00F35442">
        <w:rPr>
          <w:sz w:val="28"/>
          <w:szCs w:val="28"/>
        </w:rPr>
        <w:t xml:space="preserve"> по м</w:t>
      </w:r>
      <w:r w:rsidR="002716FA">
        <w:rPr>
          <w:sz w:val="28"/>
          <w:szCs w:val="28"/>
        </w:rPr>
        <w:t>і</w:t>
      </w:r>
      <w:r w:rsidR="002716FA">
        <w:rPr>
          <w:sz w:val="28"/>
          <w:szCs w:val="28"/>
        </w:rPr>
        <w:t>с</w:t>
      </w:r>
      <w:r w:rsidR="002716FA">
        <w:rPr>
          <w:sz w:val="28"/>
          <w:szCs w:val="28"/>
        </w:rPr>
        <w:t>ту</w:t>
      </w:r>
      <w:r w:rsidRPr="00F35442">
        <w:rPr>
          <w:sz w:val="28"/>
          <w:szCs w:val="28"/>
        </w:rPr>
        <w:t xml:space="preserve"> Лисичанську відсутня.</w:t>
      </w:r>
    </w:p>
    <w:p w:rsidR="00FD39B6" w:rsidRDefault="00FD39B6" w:rsidP="00C13B60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</w:p>
    <w:p w:rsidR="00417AA1" w:rsidRDefault="00417AA1" w:rsidP="00C13B60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</w:p>
    <w:p w:rsidR="00417AA1" w:rsidRDefault="00417AA1" w:rsidP="00C13B60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</w:p>
    <w:p w:rsidR="00C13B60" w:rsidRPr="003D7E83" w:rsidRDefault="00C13B60" w:rsidP="00C13B60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3D7E83">
        <w:rPr>
          <w:b/>
          <w:i/>
          <w:sz w:val="28"/>
          <w:szCs w:val="28"/>
          <w:u w:val="single"/>
          <w:lang w:val="uk-UA"/>
        </w:rPr>
        <w:lastRenderedPageBreak/>
        <w:t>Пенсійне забезпечення</w:t>
      </w:r>
    </w:p>
    <w:p w:rsidR="00C13B60" w:rsidRPr="002F4F97" w:rsidRDefault="00C13B60" w:rsidP="00C13B60">
      <w:pPr>
        <w:ind w:firstLine="709"/>
        <w:jc w:val="both"/>
        <w:rPr>
          <w:sz w:val="28"/>
          <w:szCs w:val="28"/>
          <w:lang w:val="uk-UA"/>
        </w:rPr>
      </w:pPr>
      <w:r w:rsidRPr="003D7E83">
        <w:rPr>
          <w:sz w:val="28"/>
          <w:szCs w:val="28"/>
          <w:lang w:val="uk-UA"/>
        </w:rPr>
        <w:t>Кількість одержувачів пенсій станом на 01.01.202</w:t>
      </w:r>
      <w:r w:rsidR="00DE6BC9">
        <w:rPr>
          <w:sz w:val="28"/>
          <w:szCs w:val="28"/>
          <w:lang w:val="uk-UA"/>
        </w:rPr>
        <w:t>1</w:t>
      </w:r>
      <w:r w:rsidRPr="003D7E83">
        <w:rPr>
          <w:sz w:val="28"/>
          <w:szCs w:val="28"/>
          <w:lang w:val="uk-UA"/>
        </w:rPr>
        <w:t xml:space="preserve"> р. склала </w:t>
      </w:r>
      <w:r w:rsidR="003D7E83">
        <w:rPr>
          <w:sz w:val="28"/>
          <w:szCs w:val="28"/>
          <w:lang w:val="uk-UA"/>
        </w:rPr>
        <w:t>37642</w:t>
      </w:r>
      <w:r w:rsidRPr="003D7E83">
        <w:rPr>
          <w:sz w:val="28"/>
          <w:szCs w:val="28"/>
          <w:lang w:val="uk-UA"/>
        </w:rPr>
        <w:t xml:space="preserve"> осіб, у тому числі 5</w:t>
      </w:r>
      <w:r w:rsidR="003D7E83">
        <w:rPr>
          <w:sz w:val="28"/>
          <w:szCs w:val="28"/>
          <w:lang w:val="uk-UA"/>
        </w:rPr>
        <w:t>477</w:t>
      </w:r>
      <w:r w:rsidRPr="003D7E83">
        <w:rPr>
          <w:sz w:val="28"/>
          <w:szCs w:val="28"/>
          <w:lang w:val="uk-UA"/>
        </w:rPr>
        <w:t xml:space="preserve"> ос</w:t>
      </w:r>
      <w:r w:rsidR="003D7E83">
        <w:rPr>
          <w:sz w:val="28"/>
          <w:szCs w:val="28"/>
          <w:lang w:val="uk-UA"/>
        </w:rPr>
        <w:t>і</w:t>
      </w:r>
      <w:r w:rsidRPr="003D7E83">
        <w:rPr>
          <w:sz w:val="28"/>
          <w:szCs w:val="28"/>
          <w:lang w:val="uk-UA"/>
        </w:rPr>
        <w:t>б</w:t>
      </w:r>
      <w:r w:rsidR="003D7E83">
        <w:rPr>
          <w:sz w:val="28"/>
          <w:szCs w:val="28"/>
          <w:lang w:val="uk-UA"/>
        </w:rPr>
        <w:t xml:space="preserve"> </w:t>
      </w:r>
      <w:r w:rsidRPr="003D7E83">
        <w:rPr>
          <w:sz w:val="28"/>
          <w:szCs w:val="28"/>
          <w:lang w:val="uk-UA"/>
        </w:rPr>
        <w:t>-</w:t>
      </w:r>
      <w:r w:rsidR="003D7E83">
        <w:rPr>
          <w:sz w:val="28"/>
          <w:szCs w:val="28"/>
          <w:lang w:val="uk-UA"/>
        </w:rPr>
        <w:t xml:space="preserve"> </w:t>
      </w:r>
      <w:r w:rsidRPr="003D7E83">
        <w:rPr>
          <w:sz w:val="28"/>
          <w:szCs w:val="28"/>
          <w:lang w:val="uk-UA"/>
        </w:rPr>
        <w:t>переселенц</w:t>
      </w:r>
      <w:r w:rsidR="003D7E83">
        <w:rPr>
          <w:sz w:val="28"/>
          <w:szCs w:val="28"/>
          <w:lang w:val="uk-UA"/>
        </w:rPr>
        <w:t>ів</w:t>
      </w:r>
      <w:r w:rsidRPr="003D7E83">
        <w:rPr>
          <w:sz w:val="28"/>
          <w:szCs w:val="28"/>
          <w:lang w:val="uk-UA"/>
        </w:rPr>
        <w:t>. Річна потреба на виплату пенсій на 01.01.202</w:t>
      </w:r>
      <w:r w:rsidR="003D7E83">
        <w:rPr>
          <w:sz w:val="28"/>
          <w:szCs w:val="28"/>
          <w:lang w:val="uk-UA"/>
        </w:rPr>
        <w:t>1</w:t>
      </w:r>
      <w:r w:rsidRPr="003D7E83">
        <w:rPr>
          <w:sz w:val="28"/>
          <w:szCs w:val="28"/>
          <w:lang w:val="uk-UA"/>
        </w:rPr>
        <w:t xml:space="preserve"> склала 2 </w:t>
      </w:r>
      <w:r w:rsidR="003D7E83">
        <w:rPr>
          <w:sz w:val="28"/>
          <w:szCs w:val="28"/>
          <w:lang w:val="uk-UA"/>
        </w:rPr>
        <w:t>036</w:t>
      </w:r>
      <w:r w:rsidRPr="003D7E83">
        <w:rPr>
          <w:sz w:val="28"/>
          <w:szCs w:val="28"/>
          <w:lang w:val="uk-UA"/>
        </w:rPr>
        <w:t> </w:t>
      </w:r>
      <w:r w:rsidR="003D7E83">
        <w:rPr>
          <w:sz w:val="28"/>
          <w:szCs w:val="28"/>
          <w:lang w:val="uk-UA"/>
        </w:rPr>
        <w:t>017</w:t>
      </w:r>
      <w:r w:rsidRPr="003D7E83">
        <w:rPr>
          <w:sz w:val="28"/>
          <w:szCs w:val="28"/>
          <w:lang w:val="uk-UA"/>
        </w:rPr>
        <w:t>,</w:t>
      </w:r>
      <w:r w:rsidR="003D7E83">
        <w:rPr>
          <w:sz w:val="28"/>
          <w:szCs w:val="28"/>
          <w:lang w:val="uk-UA"/>
        </w:rPr>
        <w:t>6</w:t>
      </w:r>
      <w:r w:rsidRPr="003D7E83">
        <w:rPr>
          <w:sz w:val="28"/>
          <w:szCs w:val="28"/>
          <w:lang w:val="uk-UA"/>
        </w:rPr>
        <w:t xml:space="preserve"> тис. грн. Процент</w:t>
      </w:r>
      <w:r w:rsidRPr="003D7E83">
        <w:rPr>
          <w:color w:val="FF0000"/>
          <w:sz w:val="28"/>
          <w:szCs w:val="28"/>
          <w:lang w:val="uk-UA"/>
        </w:rPr>
        <w:t xml:space="preserve"> </w:t>
      </w:r>
      <w:r w:rsidRPr="003D7E83">
        <w:rPr>
          <w:sz w:val="28"/>
          <w:szCs w:val="28"/>
          <w:lang w:val="uk-UA"/>
        </w:rPr>
        <w:t>забезпечення потреби на виплату пенсій за рахунок власних надходжень залишається низьким і на цю дату склав 0,9</w:t>
      </w:r>
      <w:r w:rsidR="003D7E83">
        <w:rPr>
          <w:sz w:val="28"/>
          <w:szCs w:val="28"/>
          <w:lang w:val="uk-UA"/>
        </w:rPr>
        <w:t>7</w:t>
      </w:r>
      <w:r w:rsidRPr="003D7E83">
        <w:rPr>
          <w:sz w:val="28"/>
          <w:szCs w:val="28"/>
          <w:lang w:val="uk-UA"/>
        </w:rPr>
        <w:t>%.</w:t>
      </w:r>
    </w:p>
    <w:p w:rsidR="00D24585" w:rsidRDefault="00D24585" w:rsidP="002F560C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</w:p>
    <w:p w:rsidR="002F560C" w:rsidRDefault="002F560C" w:rsidP="002F560C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2F560C">
        <w:rPr>
          <w:b/>
          <w:i/>
          <w:sz w:val="28"/>
          <w:szCs w:val="28"/>
          <w:u w:val="single"/>
          <w:lang w:val="uk-UA"/>
        </w:rPr>
        <w:t>Соціальне забезпечення</w:t>
      </w:r>
    </w:p>
    <w:p w:rsidR="003A653C" w:rsidRPr="00EA544B" w:rsidRDefault="002F560C" w:rsidP="00DE6BC9">
      <w:pPr>
        <w:contextualSpacing/>
        <w:jc w:val="both"/>
        <w:rPr>
          <w:rFonts w:eastAsia="Calibri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</w:r>
      <w:r w:rsidR="0088299F" w:rsidRPr="00EA544B">
        <w:rPr>
          <w:rFonts w:eastAsia="Calibri"/>
          <w:sz w:val="28"/>
          <w:szCs w:val="28"/>
          <w:lang w:val="uk-UA" w:eastAsia="zh-CN"/>
        </w:rPr>
        <w:t>В місті в рамках єдиної технології соціального захисту населення надається 25 видів соціальної допомоги</w:t>
      </w:r>
      <w:r w:rsidR="00203B75" w:rsidRPr="00EA544B">
        <w:rPr>
          <w:rFonts w:eastAsia="Calibri"/>
          <w:sz w:val="28"/>
          <w:szCs w:val="28"/>
          <w:lang w:val="uk-UA" w:eastAsia="zh-CN"/>
        </w:rPr>
        <w:t>, які фінансуються за рахунок коштів державного, обласн</w:t>
      </w:r>
      <w:r w:rsidR="00203B75" w:rsidRPr="00EA544B">
        <w:rPr>
          <w:rFonts w:eastAsia="Calibri"/>
          <w:sz w:val="28"/>
          <w:szCs w:val="28"/>
          <w:lang w:val="uk-UA" w:eastAsia="zh-CN"/>
        </w:rPr>
        <w:t>о</w:t>
      </w:r>
      <w:r w:rsidR="00203B75" w:rsidRPr="00EA544B">
        <w:rPr>
          <w:rFonts w:eastAsia="Calibri"/>
          <w:sz w:val="28"/>
          <w:szCs w:val="28"/>
          <w:lang w:val="uk-UA" w:eastAsia="zh-CN"/>
        </w:rPr>
        <w:t>го та місцевого бюджетів</w:t>
      </w:r>
      <w:r w:rsidR="003A653C" w:rsidRPr="00EA544B">
        <w:rPr>
          <w:rFonts w:eastAsia="Calibri"/>
          <w:sz w:val="28"/>
          <w:szCs w:val="28"/>
          <w:lang w:val="uk-UA" w:eastAsia="zh-CN"/>
        </w:rPr>
        <w:t>.</w:t>
      </w:r>
    </w:p>
    <w:p w:rsidR="00B678E9" w:rsidRDefault="0088299F" w:rsidP="00F4176A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val="uk-UA" w:eastAsia="zh-CN"/>
        </w:rPr>
      </w:pP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</w:t>
      </w:r>
      <w:r w:rsidR="003A653C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Так, </w:t>
      </w:r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у </w:t>
      </w: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2020 р</w:t>
      </w:r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оці</w:t>
      </w: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виконан</w:t>
      </w:r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о</w:t>
      </w: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тринадцят</w:t>
      </w:r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ь</w:t>
      </w:r>
      <w:r w:rsidRPr="00EA544B">
        <w:rPr>
          <w:rFonts w:eastAsia="Calibri"/>
          <w:sz w:val="28"/>
          <w:szCs w:val="28"/>
          <w:lang w:val="uk-UA" w:eastAsia="zh-CN"/>
        </w:rPr>
        <w:t xml:space="preserve"> державних, тр</w:t>
      </w:r>
      <w:r w:rsidR="00203B75" w:rsidRPr="00EA544B">
        <w:rPr>
          <w:rFonts w:eastAsia="Calibri"/>
          <w:sz w:val="28"/>
          <w:szCs w:val="28"/>
          <w:lang w:val="uk-UA" w:eastAsia="zh-CN"/>
        </w:rPr>
        <w:t>и</w:t>
      </w:r>
      <w:r w:rsidRPr="00EA544B">
        <w:rPr>
          <w:rFonts w:eastAsia="Calibri"/>
          <w:sz w:val="28"/>
          <w:szCs w:val="28"/>
          <w:lang w:val="uk-UA" w:eastAsia="zh-CN"/>
        </w:rPr>
        <w:t xml:space="preserve"> обласних, в</w:t>
      </w:r>
      <w:r w:rsidR="00203B75" w:rsidRPr="00EA544B">
        <w:rPr>
          <w:rFonts w:eastAsia="Calibri"/>
          <w:sz w:val="28"/>
          <w:szCs w:val="28"/>
          <w:lang w:val="uk-UA" w:eastAsia="zh-CN"/>
        </w:rPr>
        <w:t>і</w:t>
      </w:r>
      <w:r w:rsidRPr="00EA544B">
        <w:rPr>
          <w:rFonts w:eastAsia="Calibri"/>
          <w:sz w:val="28"/>
          <w:szCs w:val="28"/>
          <w:lang w:val="uk-UA" w:eastAsia="zh-CN"/>
        </w:rPr>
        <w:t>с</w:t>
      </w:r>
      <w:r w:rsidR="00203B75" w:rsidRPr="00EA544B">
        <w:rPr>
          <w:rFonts w:eastAsia="Calibri"/>
          <w:sz w:val="28"/>
          <w:szCs w:val="28"/>
          <w:lang w:val="uk-UA" w:eastAsia="zh-CN"/>
        </w:rPr>
        <w:t>ім</w:t>
      </w:r>
      <w:r w:rsidRPr="00EA544B">
        <w:rPr>
          <w:rFonts w:eastAsia="Calibri"/>
          <w:sz w:val="28"/>
          <w:szCs w:val="28"/>
          <w:lang w:val="uk-UA" w:eastAsia="zh-CN"/>
        </w:rPr>
        <w:t xml:space="preserve"> міських бюджетних програм</w:t>
      </w:r>
      <w:r w:rsidR="00F4176A" w:rsidRPr="00EA544B">
        <w:rPr>
          <w:rFonts w:eastAsia="Calibri"/>
          <w:sz w:val="28"/>
          <w:szCs w:val="28"/>
          <w:lang w:val="uk-UA" w:eastAsia="zh-CN"/>
        </w:rPr>
        <w:t>и</w:t>
      </w:r>
      <w:r w:rsidRPr="00EA544B">
        <w:rPr>
          <w:rFonts w:eastAsia="Calibri"/>
          <w:sz w:val="28"/>
          <w:szCs w:val="28"/>
          <w:lang w:val="uk-UA" w:eastAsia="zh-CN"/>
        </w:rPr>
        <w:t xml:space="preserve"> соціального захисту населення</w:t>
      </w:r>
      <w:r w:rsidR="00203B75" w:rsidRPr="00EA544B">
        <w:rPr>
          <w:rFonts w:eastAsia="Calibri"/>
          <w:sz w:val="28"/>
          <w:szCs w:val="28"/>
          <w:lang w:val="uk-UA" w:eastAsia="zh-CN"/>
        </w:rPr>
        <w:t>, на які</w:t>
      </w: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було перераховано </w:t>
      </w:r>
      <w:r w:rsidR="00B97B25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           </w:t>
      </w: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269 201,4 тис. </w:t>
      </w:r>
      <w:proofErr w:type="spellStart"/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грн</w:t>
      </w:r>
      <w:proofErr w:type="spellEnd"/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, </w:t>
      </w:r>
      <w:r w:rsidR="00F4176A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у </w:t>
      </w:r>
      <w:proofErr w:type="spellStart"/>
      <w:r w:rsidR="00F4176A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т.ч</w:t>
      </w:r>
      <w:proofErr w:type="spellEnd"/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з місцевого бюджету – 8 701,7 тис. </w:t>
      </w:r>
      <w:proofErr w:type="spellStart"/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грн</w:t>
      </w:r>
      <w:proofErr w:type="spellEnd"/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; з обласного бюджету – 573,6 тис. </w:t>
      </w:r>
      <w:proofErr w:type="spellStart"/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>грн</w:t>
      </w:r>
      <w:proofErr w:type="spellEnd"/>
      <w:r w:rsidR="00203B75"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; державного бюджету – 259 926,1 тис. </w:t>
      </w:r>
      <w:r w:rsidR="00B678E9">
        <w:rPr>
          <w:rFonts w:eastAsia="Calibri"/>
          <w:sz w:val="28"/>
          <w:szCs w:val="28"/>
          <w:shd w:val="clear" w:color="auto" w:fill="FFFFFF"/>
          <w:lang w:val="uk-UA" w:eastAsia="zh-CN"/>
        </w:rPr>
        <w:t>грн.</w:t>
      </w:r>
    </w:p>
    <w:p w:rsidR="00103CE8" w:rsidRDefault="00F4176A" w:rsidP="00B678E9">
      <w:pPr>
        <w:tabs>
          <w:tab w:val="left" w:pos="0"/>
          <w:tab w:val="left" w:pos="567"/>
        </w:tabs>
        <w:ind w:firstLine="851"/>
        <w:jc w:val="both"/>
        <w:rPr>
          <w:rFonts w:eastAsia="Calibri"/>
          <w:sz w:val="28"/>
          <w:szCs w:val="28"/>
          <w:shd w:val="clear" w:color="auto" w:fill="FFFFFF"/>
          <w:lang w:val="uk-UA" w:eastAsia="zh-CN"/>
        </w:rPr>
      </w:pPr>
      <w:r w:rsidRPr="00EA544B">
        <w:rPr>
          <w:rFonts w:eastAsia="Calibri"/>
          <w:sz w:val="28"/>
          <w:szCs w:val="28"/>
          <w:shd w:val="clear" w:color="auto" w:fill="FFFFFF"/>
          <w:lang w:val="uk-UA" w:eastAsia="zh-CN"/>
        </w:rPr>
        <w:t xml:space="preserve"> </w:t>
      </w:r>
    </w:p>
    <w:p w:rsidR="00B678E9" w:rsidRPr="00B678E9" w:rsidRDefault="00B678E9" w:rsidP="00B678E9">
      <w:pPr>
        <w:tabs>
          <w:tab w:val="left" w:pos="0"/>
          <w:tab w:val="left" w:pos="567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Одним із найпоширеніших видів допомоги та соціальної підтримки громадян (сп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о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живачів комунальних послуг) є житлова субсидія, механізм надання якої постійно удоск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о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налюється. В 2020 році Урядом було прийнято кілька рішень щодо змін до порядку надання житлової субсидії.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Наразі програма житлових субсидій є цільовою адресною допомогою і виплата жи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т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 xml:space="preserve">лових субсидій населенню здійснюється у грошовій формі (безготівковій та готівковій). 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Станом на 01.01.2021 кількість домогосподарств-одержувачів субсидії для відшк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о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дування витрат на оплату житлово-комунальних послуг склала 10295.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Управлінням забезпечувалось опрацювання заяв громадян на призначення житлових субсидій, своєчасне формування  виплатних відомостей (для здійснення виплати субсидії готівкою через банк або поштове відділення) та реєстрів нарахованих сум субсидій (для бе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з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готівкової форми виплати).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Загальна сума нарахованої житлової субсидії у грошовій формі за 2020 рік становила 99307,4 тис. грн., з них: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 xml:space="preserve">готівковій  – 88700,4 тис. грн.;     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безготівковій – 10607,0 тис. грн.</w:t>
      </w:r>
    </w:p>
    <w:p w:rsidR="00B678E9" w:rsidRPr="00B678E9" w:rsidRDefault="00B678E9" w:rsidP="00B678E9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  <w:shd w:val="clear" w:color="auto" w:fill="FFFFFF"/>
          <w:lang w:val="uk-UA" w:eastAsia="zh-CN"/>
        </w:rPr>
      </w:pP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Протягом звітного періоду субсидія на придбання скрапленого газу, твердого та рі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д</w:t>
      </w:r>
      <w:r w:rsidRPr="00B678E9">
        <w:rPr>
          <w:rFonts w:eastAsia="Calibri"/>
          <w:sz w:val="26"/>
          <w:szCs w:val="26"/>
          <w:shd w:val="clear" w:color="auto" w:fill="FFFFFF"/>
          <w:lang w:val="uk-UA" w:eastAsia="zh-CN"/>
        </w:rPr>
        <w:t>кого пічного побутового палива призначена 218 домогосподарствам на загальну суму 870,6 тис. грн.</w:t>
      </w:r>
    </w:p>
    <w:p w:rsidR="00103CE8" w:rsidRDefault="00103CE8" w:rsidP="00C87021">
      <w:pPr>
        <w:widowControl w:val="0"/>
        <w:jc w:val="both"/>
        <w:rPr>
          <w:b/>
          <w:i/>
          <w:sz w:val="28"/>
          <w:szCs w:val="28"/>
          <w:u w:val="single"/>
          <w:lang w:val="uk-UA"/>
        </w:rPr>
      </w:pPr>
    </w:p>
    <w:p w:rsidR="00C87021" w:rsidRPr="00C87021" w:rsidRDefault="00C87021" w:rsidP="00C87021">
      <w:pPr>
        <w:widowControl w:val="0"/>
        <w:jc w:val="both"/>
        <w:rPr>
          <w:b/>
          <w:i/>
          <w:sz w:val="28"/>
          <w:szCs w:val="28"/>
          <w:u w:val="single"/>
          <w:lang w:val="uk-UA"/>
        </w:rPr>
      </w:pPr>
      <w:r w:rsidRPr="00C87021">
        <w:rPr>
          <w:b/>
          <w:i/>
          <w:sz w:val="28"/>
          <w:szCs w:val="28"/>
          <w:u w:val="single"/>
          <w:lang w:val="uk-UA"/>
        </w:rPr>
        <w:t>Місцевий бюджет</w:t>
      </w:r>
    </w:p>
    <w:p w:rsidR="009E1D88" w:rsidRDefault="00817A12" w:rsidP="00817A12">
      <w:pPr>
        <w:ind w:firstLine="567"/>
        <w:jc w:val="both"/>
        <w:rPr>
          <w:sz w:val="28"/>
          <w:szCs w:val="28"/>
          <w:lang w:val="uk-UA"/>
        </w:rPr>
      </w:pPr>
      <w:r w:rsidRPr="00817A12">
        <w:rPr>
          <w:sz w:val="28"/>
          <w:szCs w:val="28"/>
          <w:lang w:val="uk-UA"/>
        </w:rPr>
        <w:t>В загальний фонд міського бюджету за 20</w:t>
      </w:r>
      <w:r w:rsidR="00456567">
        <w:rPr>
          <w:sz w:val="28"/>
          <w:szCs w:val="28"/>
          <w:lang w:val="uk-UA"/>
        </w:rPr>
        <w:t>20</w:t>
      </w:r>
      <w:r w:rsidRPr="00817A12">
        <w:rPr>
          <w:sz w:val="28"/>
          <w:szCs w:val="28"/>
          <w:lang w:val="uk-UA"/>
        </w:rPr>
        <w:t xml:space="preserve"> рік надійшло </w:t>
      </w:r>
      <w:r w:rsidR="00456567">
        <w:rPr>
          <w:sz w:val="28"/>
          <w:szCs w:val="28"/>
          <w:lang w:val="uk-UA"/>
        </w:rPr>
        <w:t>622,6</w:t>
      </w:r>
      <w:r w:rsidRPr="00C87021">
        <w:rPr>
          <w:sz w:val="28"/>
          <w:szCs w:val="28"/>
          <w:lang w:val="uk-UA" w:eastAsia="x-none"/>
        </w:rPr>
        <w:t xml:space="preserve"> </w:t>
      </w:r>
      <w:proofErr w:type="spellStart"/>
      <w:r w:rsidRPr="00C87021">
        <w:rPr>
          <w:sz w:val="28"/>
          <w:szCs w:val="28"/>
          <w:lang w:val="uk-UA" w:eastAsia="x-none"/>
        </w:rPr>
        <w:t>млн</w:t>
      </w:r>
      <w:proofErr w:type="spellEnd"/>
      <w:r w:rsidRPr="00C87021">
        <w:rPr>
          <w:sz w:val="28"/>
          <w:szCs w:val="28"/>
          <w:lang w:val="uk-UA" w:eastAsia="x-none"/>
        </w:rPr>
        <w:t xml:space="preserve"> </w:t>
      </w:r>
      <w:proofErr w:type="spellStart"/>
      <w:r w:rsidRPr="00C87021">
        <w:rPr>
          <w:sz w:val="28"/>
          <w:szCs w:val="28"/>
          <w:lang w:val="uk-UA" w:eastAsia="x-none"/>
        </w:rPr>
        <w:t>грн</w:t>
      </w:r>
      <w:proofErr w:type="spellEnd"/>
      <w:r w:rsidRPr="00C87021">
        <w:rPr>
          <w:sz w:val="28"/>
          <w:szCs w:val="28"/>
          <w:lang w:val="uk-UA" w:eastAsia="x-none"/>
        </w:rPr>
        <w:t xml:space="preserve">, </w:t>
      </w:r>
      <w:r w:rsidRPr="00817A12">
        <w:rPr>
          <w:sz w:val="28"/>
          <w:szCs w:val="28"/>
          <w:lang w:val="uk-UA"/>
        </w:rPr>
        <w:t xml:space="preserve">або </w:t>
      </w:r>
      <w:r w:rsidR="00456567">
        <w:rPr>
          <w:sz w:val="28"/>
          <w:szCs w:val="28"/>
          <w:lang w:val="uk-UA"/>
        </w:rPr>
        <w:t>105,0</w:t>
      </w:r>
      <w:r w:rsidR="006C1FC7">
        <w:rPr>
          <w:sz w:val="28"/>
          <w:szCs w:val="28"/>
          <w:lang w:val="uk-UA"/>
        </w:rPr>
        <w:t>%</w:t>
      </w:r>
      <w:r w:rsidRPr="00817A12">
        <w:rPr>
          <w:sz w:val="28"/>
          <w:szCs w:val="28"/>
          <w:lang w:val="uk-UA"/>
        </w:rPr>
        <w:t xml:space="preserve"> до річного плану, у тому числі власних надходжень </w:t>
      </w:r>
      <w:r w:rsidRPr="00C87021">
        <w:rPr>
          <w:sz w:val="28"/>
          <w:szCs w:val="28"/>
          <w:lang w:val="uk-UA" w:eastAsia="x-none"/>
        </w:rPr>
        <w:t>3</w:t>
      </w:r>
      <w:r w:rsidR="00456567">
        <w:rPr>
          <w:sz w:val="28"/>
          <w:szCs w:val="28"/>
          <w:lang w:val="uk-UA" w:eastAsia="x-none"/>
        </w:rPr>
        <w:t>49</w:t>
      </w:r>
      <w:r w:rsidRPr="00C87021">
        <w:rPr>
          <w:sz w:val="28"/>
          <w:szCs w:val="28"/>
          <w:lang w:val="uk-UA" w:eastAsia="x-none"/>
        </w:rPr>
        <w:t>,</w:t>
      </w:r>
      <w:r w:rsidR="00456567">
        <w:rPr>
          <w:sz w:val="28"/>
          <w:szCs w:val="28"/>
          <w:lang w:val="uk-UA" w:eastAsia="x-none"/>
        </w:rPr>
        <w:t>6</w:t>
      </w:r>
      <w:r w:rsidRPr="00C87021">
        <w:rPr>
          <w:sz w:val="28"/>
          <w:szCs w:val="28"/>
          <w:lang w:val="uk-UA" w:eastAsia="x-none"/>
        </w:rPr>
        <w:t xml:space="preserve"> </w:t>
      </w:r>
      <w:proofErr w:type="spellStart"/>
      <w:r w:rsidRPr="00C87021">
        <w:rPr>
          <w:sz w:val="28"/>
          <w:szCs w:val="28"/>
          <w:lang w:val="uk-UA" w:eastAsia="x-none"/>
        </w:rPr>
        <w:t>млн</w:t>
      </w:r>
      <w:proofErr w:type="spellEnd"/>
      <w:r w:rsidRPr="00C87021">
        <w:rPr>
          <w:sz w:val="28"/>
          <w:szCs w:val="28"/>
          <w:lang w:val="uk-UA" w:eastAsia="x-none"/>
        </w:rPr>
        <w:t xml:space="preserve"> </w:t>
      </w:r>
      <w:proofErr w:type="spellStart"/>
      <w:r w:rsidRPr="00C87021">
        <w:rPr>
          <w:sz w:val="28"/>
          <w:szCs w:val="28"/>
          <w:lang w:val="uk-UA" w:eastAsia="x-none"/>
        </w:rPr>
        <w:t>грн</w:t>
      </w:r>
      <w:proofErr w:type="spellEnd"/>
      <w:r w:rsidRPr="00817A12">
        <w:rPr>
          <w:sz w:val="28"/>
          <w:szCs w:val="28"/>
          <w:lang w:val="uk-UA"/>
        </w:rPr>
        <w:t>, або 10</w:t>
      </w:r>
      <w:r w:rsidR="00456567">
        <w:rPr>
          <w:sz w:val="28"/>
          <w:szCs w:val="28"/>
          <w:lang w:val="uk-UA"/>
        </w:rPr>
        <w:t>9</w:t>
      </w:r>
      <w:r w:rsidRPr="00817A12">
        <w:rPr>
          <w:sz w:val="28"/>
          <w:szCs w:val="28"/>
          <w:lang w:val="uk-UA"/>
        </w:rPr>
        <w:t>,</w:t>
      </w:r>
      <w:r w:rsidR="00456567">
        <w:rPr>
          <w:sz w:val="28"/>
          <w:szCs w:val="28"/>
          <w:lang w:val="uk-UA"/>
        </w:rPr>
        <w:t>6</w:t>
      </w:r>
      <w:r w:rsidR="006C1FC7">
        <w:rPr>
          <w:sz w:val="28"/>
          <w:szCs w:val="28"/>
          <w:lang w:val="uk-UA"/>
        </w:rPr>
        <w:t>%</w:t>
      </w:r>
      <w:r w:rsidRPr="00817A12">
        <w:rPr>
          <w:sz w:val="28"/>
          <w:szCs w:val="28"/>
          <w:lang w:val="uk-UA"/>
        </w:rPr>
        <w:t>, субвенцій з державного</w:t>
      </w:r>
      <w:r w:rsidR="00BD50BF">
        <w:rPr>
          <w:sz w:val="28"/>
          <w:szCs w:val="28"/>
          <w:lang w:val="uk-UA"/>
        </w:rPr>
        <w:t xml:space="preserve"> бюджету</w:t>
      </w:r>
      <w:r w:rsidR="00456567">
        <w:rPr>
          <w:sz w:val="28"/>
          <w:szCs w:val="28"/>
          <w:lang w:val="uk-UA"/>
        </w:rPr>
        <w:t xml:space="preserve"> та місцевого</w:t>
      </w:r>
      <w:r w:rsidRPr="00817A12">
        <w:rPr>
          <w:sz w:val="28"/>
          <w:szCs w:val="28"/>
          <w:lang w:val="uk-UA"/>
        </w:rPr>
        <w:t xml:space="preserve"> бюджету 18</w:t>
      </w:r>
      <w:r w:rsidR="00456567">
        <w:rPr>
          <w:sz w:val="28"/>
          <w:szCs w:val="28"/>
          <w:lang w:val="uk-UA"/>
        </w:rPr>
        <w:t>4,0</w:t>
      </w:r>
      <w:r>
        <w:rPr>
          <w:sz w:val="28"/>
          <w:szCs w:val="28"/>
          <w:lang w:val="uk-UA"/>
        </w:rPr>
        <w:t xml:space="preserve"> млн.</w:t>
      </w:r>
      <w:r w:rsidRPr="00817A12">
        <w:rPr>
          <w:sz w:val="28"/>
          <w:szCs w:val="28"/>
          <w:lang w:val="uk-UA"/>
        </w:rPr>
        <w:t xml:space="preserve"> </w:t>
      </w:r>
      <w:proofErr w:type="spellStart"/>
      <w:r w:rsidRPr="00817A12">
        <w:rPr>
          <w:sz w:val="28"/>
          <w:szCs w:val="28"/>
          <w:lang w:val="uk-UA"/>
        </w:rPr>
        <w:t>грн</w:t>
      </w:r>
      <w:proofErr w:type="spellEnd"/>
      <w:r w:rsidRPr="00817A12">
        <w:rPr>
          <w:sz w:val="28"/>
          <w:szCs w:val="28"/>
          <w:lang w:val="uk-UA"/>
        </w:rPr>
        <w:t xml:space="preserve">, або </w:t>
      </w:r>
      <w:r w:rsidR="00456567">
        <w:rPr>
          <w:sz w:val="28"/>
          <w:szCs w:val="28"/>
          <w:lang w:val="uk-UA"/>
        </w:rPr>
        <w:t>99,6</w:t>
      </w:r>
      <w:r w:rsidR="006C1FC7">
        <w:rPr>
          <w:sz w:val="28"/>
          <w:szCs w:val="28"/>
          <w:lang w:val="uk-UA"/>
        </w:rPr>
        <w:t>%</w:t>
      </w:r>
      <w:r w:rsidRPr="00817A12">
        <w:rPr>
          <w:sz w:val="28"/>
          <w:szCs w:val="28"/>
          <w:lang w:val="uk-UA"/>
        </w:rPr>
        <w:t>, дотації</w:t>
      </w:r>
      <w:r w:rsidR="00456567">
        <w:rPr>
          <w:sz w:val="28"/>
          <w:szCs w:val="28"/>
          <w:lang w:val="uk-UA"/>
        </w:rPr>
        <w:t xml:space="preserve"> з державного та місцевого бюджету –</w:t>
      </w:r>
      <w:r w:rsidR="000D7F72">
        <w:rPr>
          <w:sz w:val="28"/>
          <w:szCs w:val="28"/>
          <w:lang w:val="uk-UA"/>
        </w:rPr>
        <w:t xml:space="preserve"> </w:t>
      </w:r>
      <w:r w:rsidR="00456567">
        <w:rPr>
          <w:sz w:val="28"/>
          <w:szCs w:val="28"/>
          <w:lang w:val="uk-UA"/>
        </w:rPr>
        <w:t xml:space="preserve">89,1 млн. </w:t>
      </w:r>
      <w:proofErr w:type="spellStart"/>
      <w:r w:rsidR="00456567">
        <w:rPr>
          <w:sz w:val="28"/>
          <w:szCs w:val="28"/>
          <w:lang w:val="uk-UA"/>
        </w:rPr>
        <w:t>грн</w:t>
      </w:r>
      <w:proofErr w:type="spellEnd"/>
      <w:r w:rsidRPr="00817A12">
        <w:rPr>
          <w:sz w:val="28"/>
          <w:szCs w:val="28"/>
          <w:lang w:val="uk-UA"/>
        </w:rPr>
        <w:t xml:space="preserve">, </w:t>
      </w:r>
      <w:r w:rsidRPr="00BD50BF">
        <w:rPr>
          <w:sz w:val="28"/>
          <w:szCs w:val="28"/>
          <w:lang w:val="uk-UA"/>
        </w:rPr>
        <w:t>або 100,0</w:t>
      </w:r>
      <w:r w:rsidR="009E1D88" w:rsidRPr="00BD50BF">
        <w:rPr>
          <w:sz w:val="28"/>
          <w:szCs w:val="28"/>
          <w:lang w:val="uk-UA"/>
        </w:rPr>
        <w:t>%.</w:t>
      </w:r>
    </w:p>
    <w:p w:rsidR="00817A12" w:rsidRDefault="00817A12" w:rsidP="00817A12">
      <w:pPr>
        <w:ind w:firstLine="567"/>
        <w:jc w:val="both"/>
        <w:rPr>
          <w:sz w:val="28"/>
          <w:szCs w:val="28"/>
          <w:lang w:val="uk-UA"/>
        </w:rPr>
      </w:pPr>
      <w:r w:rsidRPr="00817A12">
        <w:rPr>
          <w:sz w:val="28"/>
          <w:szCs w:val="28"/>
          <w:lang w:val="uk-UA"/>
        </w:rPr>
        <w:t xml:space="preserve">У порівнянні з минулим роком обсяг надходжень до загального фонду власних доходів збільшився на </w:t>
      </w:r>
      <w:r w:rsidR="009E1D88">
        <w:rPr>
          <w:sz w:val="28"/>
          <w:szCs w:val="28"/>
          <w:lang w:val="uk-UA"/>
        </w:rPr>
        <w:t>12,4</w:t>
      </w:r>
      <w:r w:rsidR="001A7DD4">
        <w:rPr>
          <w:sz w:val="28"/>
          <w:szCs w:val="28"/>
          <w:lang w:val="uk-UA"/>
        </w:rPr>
        <w:t>%</w:t>
      </w:r>
      <w:r w:rsidRPr="00817A12">
        <w:rPr>
          <w:sz w:val="28"/>
          <w:szCs w:val="28"/>
          <w:lang w:val="uk-UA"/>
        </w:rPr>
        <w:t xml:space="preserve">, або </w:t>
      </w:r>
      <w:r w:rsidR="009E1D88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,</w:t>
      </w:r>
      <w:r w:rsidR="009E1D8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млн. </w:t>
      </w:r>
      <w:proofErr w:type="spellStart"/>
      <w:r w:rsidRPr="00817A12">
        <w:rPr>
          <w:sz w:val="28"/>
          <w:szCs w:val="28"/>
          <w:lang w:val="uk-UA"/>
        </w:rPr>
        <w:t>грн</w:t>
      </w:r>
      <w:proofErr w:type="spellEnd"/>
      <w:r w:rsidRPr="00817A12">
        <w:rPr>
          <w:sz w:val="28"/>
          <w:szCs w:val="28"/>
          <w:lang w:val="uk-UA"/>
        </w:rPr>
        <w:t>, базової дотації з державного бюдж</w:t>
      </w:r>
      <w:r w:rsidRPr="00817A12">
        <w:rPr>
          <w:sz w:val="28"/>
          <w:szCs w:val="28"/>
          <w:lang w:val="uk-UA"/>
        </w:rPr>
        <w:t>е</w:t>
      </w:r>
      <w:r w:rsidRPr="00817A12">
        <w:rPr>
          <w:sz w:val="28"/>
          <w:szCs w:val="28"/>
          <w:lang w:val="uk-UA"/>
        </w:rPr>
        <w:t xml:space="preserve">ту отримано більше на </w:t>
      </w:r>
      <w:r w:rsidR="009E1D88">
        <w:rPr>
          <w:sz w:val="28"/>
          <w:szCs w:val="28"/>
          <w:lang w:val="uk-UA"/>
        </w:rPr>
        <w:t>16,7</w:t>
      </w:r>
      <w:r>
        <w:rPr>
          <w:sz w:val="28"/>
          <w:szCs w:val="28"/>
          <w:lang w:val="uk-UA"/>
        </w:rPr>
        <w:t xml:space="preserve"> млн.</w:t>
      </w:r>
      <w:r w:rsidRPr="00817A12">
        <w:rPr>
          <w:sz w:val="28"/>
          <w:szCs w:val="28"/>
          <w:lang w:val="uk-UA"/>
        </w:rPr>
        <w:t xml:space="preserve"> </w:t>
      </w:r>
      <w:proofErr w:type="spellStart"/>
      <w:r w:rsidRPr="00817A12">
        <w:rPr>
          <w:sz w:val="28"/>
          <w:szCs w:val="28"/>
          <w:lang w:val="uk-UA"/>
        </w:rPr>
        <w:t>грн</w:t>
      </w:r>
      <w:proofErr w:type="spellEnd"/>
      <w:r w:rsidRPr="00817A12">
        <w:rPr>
          <w:sz w:val="28"/>
          <w:szCs w:val="28"/>
          <w:lang w:val="uk-UA"/>
        </w:rPr>
        <w:t xml:space="preserve">, або на </w:t>
      </w:r>
      <w:r w:rsidR="009E1D88">
        <w:rPr>
          <w:sz w:val="28"/>
          <w:szCs w:val="28"/>
          <w:lang w:val="uk-UA"/>
        </w:rPr>
        <w:t>25,5</w:t>
      </w:r>
      <w:r w:rsidR="001A7DD4">
        <w:rPr>
          <w:sz w:val="28"/>
          <w:szCs w:val="28"/>
          <w:lang w:val="uk-UA"/>
        </w:rPr>
        <w:t>%</w:t>
      </w:r>
      <w:r w:rsidRPr="00817A12">
        <w:rPr>
          <w:sz w:val="28"/>
          <w:szCs w:val="28"/>
          <w:lang w:val="uk-UA"/>
        </w:rPr>
        <w:t>, обсяг отриманих субвенцій з де</w:t>
      </w:r>
      <w:r w:rsidRPr="00817A12">
        <w:rPr>
          <w:sz w:val="28"/>
          <w:szCs w:val="28"/>
          <w:lang w:val="uk-UA"/>
        </w:rPr>
        <w:t>р</w:t>
      </w:r>
      <w:r w:rsidRPr="00817A12">
        <w:rPr>
          <w:sz w:val="28"/>
          <w:szCs w:val="28"/>
          <w:lang w:val="uk-UA"/>
        </w:rPr>
        <w:t>жавного бюджет</w:t>
      </w:r>
      <w:r w:rsidR="009E1D88">
        <w:rPr>
          <w:sz w:val="28"/>
          <w:szCs w:val="28"/>
          <w:lang w:val="uk-UA"/>
        </w:rPr>
        <w:t>у зменшився на 36,5 млн. грн.</w:t>
      </w:r>
    </w:p>
    <w:p w:rsidR="00817A12" w:rsidRPr="00817A12" w:rsidRDefault="00817A12" w:rsidP="00817A12">
      <w:pPr>
        <w:ind w:firstLine="720"/>
        <w:jc w:val="both"/>
        <w:rPr>
          <w:sz w:val="28"/>
          <w:szCs w:val="28"/>
          <w:lang w:val="uk-UA"/>
        </w:rPr>
      </w:pPr>
      <w:r w:rsidRPr="00817A12">
        <w:rPr>
          <w:sz w:val="28"/>
          <w:szCs w:val="28"/>
          <w:lang w:val="uk-UA"/>
        </w:rPr>
        <w:t xml:space="preserve">В спеціальний фонд власних надходжень надійшло </w:t>
      </w:r>
      <w:r w:rsidR="009E1D88">
        <w:rPr>
          <w:sz w:val="28"/>
          <w:szCs w:val="28"/>
          <w:lang w:val="uk-UA"/>
        </w:rPr>
        <w:t>7,4</w:t>
      </w:r>
      <w:r>
        <w:rPr>
          <w:sz w:val="28"/>
          <w:szCs w:val="28"/>
          <w:lang w:val="uk-UA"/>
        </w:rPr>
        <w:t xml:space="preserve"> млн.</w:t>
      </w:r>
      <w:r w:rsidRPr="00817A1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  <w:r w:rsidRPr="00817A12">
        <w:rPr>
          <w:sz w:val="28"/>
          <w:szCs w:val="28"/>
          <w:lang w:val="uk-UA"/>
        </w:rPr>
        <w:t xml:space="preserve"> або 10</w:t>
      </w:r>
      <w:r w:rsidR="009E1D88">
        <w:rPr>
          <w:sz w:val="28"/>
          <w:szCs w:val="28"/>
          <w:lang w:val="uk-UA"/>
        </w:rPr>
        <w:t>4,8</w:t>
      </w:r>
      <w:r w:rsidR="003A39D4">
        <w:rPr>
          <w:sz w:val="28"/>
          <w:szCs w:val="28"/>
          <w:lang w:val="uk-UA"/>
        </w:rPr>
        <w:t>%</w:t>
      </w:r>
      <w:r w:rsidRPr="00817A12">
        <w:rPr>
          <w:sz w:val="28"/>
          <w:szCs w:val="28"/>
          <w:lang w:val="uk-UA"/>
        </w:rPr>
        <w:t xml:space="preserve"> до річного плану, субвенцій з місцевого бюджету – </w:t>
      </w:r>
      <w:r w:rsidR="009E1D88">
        <w:rPr>
          <w:sz w:val="28"/>
          <w:szCs w:val="28"/>
          <w:lang w:val="uk-UA"/>
        </w:rPr>
        <w:t>2,9</w:t>
      </w:r>
      <w:r>
        <w:rPr>
          <w:sz w:val="28"/>
          <w:szCs w:val="28"/>
          <w:lang w:val="uk-UA"/>
        </w:rPr>
        <w:t xml:space="preserve"> млн.</w:t>
      </w:r>
      <w:r w:rsidRPr="00817A12">
        <w:rPr>
          <w:sz w:val="28"/>
          <w:szCs w:val="28"/>
          <w:lang w:val="uk-UA"/>
        </w:rPr>
        <w:t xml:space="preserve"> </w:t>
      </w:r>
      <w:proofErr w:type="spellStart"/>
      <w:r w:rsidRPr="00817A12">
        <w:rPr>
          <w:sz w:val="28"/>
          <w:szCs w:val="28"/>
          <w:lang w:val="uk-UA"/>
        </w:rPr>
        <w:t>грн</w:t>
      </w:r>
      <w:proofErr w:type="spellEnd"/>
      <w:r w:rsidRPr="00817A12">
        <w:rPr>
          <w:sz w:val="28"/>
          <w:szCs w:val="28"/>
          <w:lang w:val="uk-UA"/>
        </w:rPr>
        <w:t>, або 100</w:t>
      </w:r>
      <w:r w:rsidR="003A39D4">
        <w:rPr>
          <w:sz w:val="28"/>
          <w:szCs w:val="28"/>
          <w:lang w:val="uk-UA"/>
        </w:rPr>
        <w:t>,0%</w:t>
      </w:r>
      <w:r w:rsidRPr="00817A12">
        <w:rPr>
          <w:sz w:val="28"/>
          <w:szCs w:val="28"/>
          <w:lang w:val="uk-UA"/>
        </w:rPr>
        <w:t>.</w:t>
      </w:r>
    </w:p>
    <w:p w:rsidR="00817A12" w:rsidRPr="006C1FC7" w:rsidRDefault="00817A12" w:rsidP="00817A12">
      <w:pPr>
        <w:ind w:firstLine="720"/>
        <w:jc w:val="both"/>
        <w:rPr>
          <w:sz w:val="28"/>
          <w:szCs w:val="28"/>
          <w:lang w:val="uk-UA"/>
        </w:rPr>
      </w:pPr>
      <w:r w:rsidRPr="006C1FC7">
        <w:rPr>
          <w:sz w:val="28"/>
          <w:szCs w:val="28"/>
          <w:lang w:val="uk-UA"/>
        </w:rPr>
        <w:t>По видатковій частині загального фонду</w:t>
      </w:r>
      <w:r w:rsidRPr="00817A12">
        <w:rPr>
          <w:sz w:val="28"/>
          <w:szCs w:val="28"/>
          <w:lang w:val="uk-UA"/>
        </w:rPr>
        <w:t xml:space="preserve"> міського бюджету у порівнянні з 201</w:t>
      </w:r>
      <w:r w:rsidR="009E1D8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817A12">
        <w:rPr>
          <w:sz w:val="28"/>
          <w:szCs w:val="28"/>
          <w:lang w:val="uk-UA"/>
        </w:rPr>
        <w:t xml:space="preserve">роком обсяги фінансування зменшені на </w:t>
      </w:r>
      <w:r w:rsidR="009E1D88">
        <w:rPr>
          <w:sz w:val="28"/>
          <w:szCs w:val="28"/>
          <w:lang w:val="uk-UA"/>
        </w:rPr>
        <w:t>203,7</w:t>
      </w:r>
      <w:r>
        <w:rPr>
          <w:sz w:val="28"/>
          <w:szCs w:val="28"/>
          <w:lang w:val="uk-UA"/>
        </w:rPr>
        <w:t xml:space="preserve"> млн.</w:t>
      </w:r>
      <w:r w:rsidR="000D7F72"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</w:t>
      </w:r>
      <w:r w:rsidRPr="00817A12">
        <w:rPr>
          <w:sz w:val="28"/>
          <w:szCs w:val="28"/>
          <w:lang w:val="uk-UA"/>
        </w:rPr>
        <w:t xml:space="preserve"> або на </w:t>
      </w:r>
      <w:r w:rsidR="009E1D88">
        <w:rPr>
          <w:sz w:val="28"/>
          <w:szCs w:val="28"/>
          <w:lang w:val="uk-UA"/>
        </w:rPr>
        <w:t>28,3%</w:t>
      </w:r>
      <w:r w:rsidRPr="00817A12">
        <w:rPr>
          <w:sz w:val="28"/>
          <w:szCs w:val="28"/>
          <w:lang w:val="uk-UA"/>
        </w:rPr>
        <w:t xml:space="preserve"> і складають </w:t>
      </w:r>
      <w:r w:rsidR="009E1D88">
        <w:rPr>
          <w:sz w:val="28"/>
          <w:szCs w:val="28"/>
          <w:lang w:val="uk-UA"/>
        </w:rPr>
        <w:t>516,4</w:t>
      </w:r>
      <w:r w:rsidR="006C1FC7">
        <w:rPr>
          <w:sz w:val="28"/>
          <w:szCs w:val="28"/>
          <w:lang w:val="uk-UA"/>
        </w:rPr>
        <w:t xml:space="preserve"> млн.</w:t>
      </w:r>
      <w:r w:rsidRPr="00817A12">
        <w:rPr>
          <w:sz w:val="28"/>
          <w:szCs w:val="28"/>
          <w:lang w:val="uk-UA"/>
        </w:rPr>
        <w:t xml:space="preserve"> грн</w:t>
      </w:r>
      <w:r w:rsidRPr="006C1FC7">
        <w:rPr>
          <w:sz w:val="28"/>
          <w:szCs w:val="28"/>
          <w:lang w:val="uk-UA"/>
        </w:rPr>
        <w:t>.</w:t>
      </w:r>
    </w:p>
    <w:p w:rsidR="00817A12" w:rsidRPr="00817A12" w:rsidRDefault="00817A12" w:rsidP="00817A12">
      <w:pPr>
        <w:ind w:firstLine="720"/>
        <w:jc w:val="both"/>
        <w:rPr>
          <w:bCs/>
          <w:sz w:val="28"/>
          <w:szCs w:val="20"/>
          <w:lang w:val="uk-UA"/>
        </w:rPr>
      </w:pPr>
      <w:r w:rsidRPr="00817A12">
        <w:rPr>
          <w:bCs/>
          <w:sz w:val="28"/>
          <w:szCs w:val="20"/>
          <w:lang w:val="uk-UA"/>
        </w:rPr>
        <w:lastRenderedPageBreak/>
        <w:t>По спеціальному фонду видатки збільшились на 1</w:t>
      </w:r>
      <w:r w:rsidR="009E1D88">
        <w:rPr>
          <w:bCs/>
          <w:sz w:val="28"/>
          <w:szCs w:val="20"/>
          <w:lang w:val="uk-UA"/>
        </w:rPr>
        <w:t>4</w:t>
      </w:r>
      <w:r w:rsidR="006C1FC7">
        <w:rPr>
          <w:bCs/>
          <w:sz w:val="28"/>
          <w:szCs w:val="20"/>
          <w:lang w:val="uk-UA"/>
        </w:rPr>
        <w:t>,</w:t>
      </w:r>
      <w:r w:rsidRPr="00817A12">
        <w:rPr>
          <w:bCs/>
          <w:sz w:val="28"/>
          <w:szCs w:val="20"/>
          <w:lang w:val="uk-UA"/>
        </w:rPr>
        <w:t>8</w:t>
      </w:r>
      <w:r w:rsidR="006C1FC7">
        <w:rPr>
          <w:bCs/>
          <w:sz w:val="28"/>
          <w:szCs w:val="20"/>
          <w:lang w:val="uk-UA"/>
        </w:rPr>
        <w:t xml:space="preserve"> млн. </w:t>
      </w:r>
      <w:proofErr w:type="spellStart"/>
      <w:r w:rsidR="000D7F72">
        <w:rPr>
          <w:bCs/>
          <w:sz w:val="28"/>
          <w:szCs w:val="20"/>
          <w:lang w:val="uk-UA"/>
        </w:rPr>
        <w:t>грн</w:t>
      </w:r>
      <w:proofErr w:type="spellEnd"/>
      <w:r w:rsidR="000D7F72">
        <w:rPr>
          <w:bCs/>
          <w:sz w:val="28"/>
          <w:szCs w:val="20"/>
          <w:lang w:val="uk-UA"/>
        </w:rPr>
        <w:t>, або на 23,2%</w:t>
      </w:r>
      <w:r w:rsidRPr="00817A12">
        <w:rPr>
          <w:bCs/>
          <w:sz w:val="28"/>
          <w:szCs w:val="20"/>
          <w:lang w:val="uk-UA"/>
        </w:rPr>
        <w:t xml:space="preserve"> і складають </w:t>
      </w:r>
      <w:r w:rsidR="009E1D88">
        <w:rPr>
          <w:bCs/>
          <w:sz w:val="28"/>
          <w:szCs w:val="20"/>
          <w:lang w:val="uk-UA"/>
        </w:rPr>
        <w:t>78,8</w:t>
      </w:r>
      <w:r w:rsidR="006C1FC7">
        <w:rPr>
          <w:bCs/>
          <w:sz w:val="28"/>
          <w:szCs w:val="20"/>
          <w:lang w:val="uk-UA"/>
        </w:rPr>
        <w:t xml:space="preserve"> </w:t>
      </w:r>
      <w:proofErr w:type="spellStart"/>
      <w:r w:rsidR="006C1FC7">
        <w:rPr>
          <w:bCs/>
          <w:sz w:val="28"/>
          <w:szCs w:val="20"/>
          <w:lang w:val="uk-UA"/>
        </w:rPr>
        <w:t>млн.</w:t>
      </w:r>
      <w:r w:rsidRPr="00817A12">
        <w:rPr>
          <w:bCs/>
          <w:sz w:val="28"/>
          <w:szCs w:val="20"/>
          <w:lang w:val="uk-UA"/>
        </w:rPr>
        <w:t>грн</w:t>
      </w:r>
      <w:proofErr w:type="spellEnd"/>
      <w:r w:rsidRPr="00817A12">
        <w:rPr>
          <w:bCs/>
          <w:sz w:val="28"/>
          <w:szCs w:val="20"/>
          <w:lang w:val="uk-UA"/>
        </w:rPr>
        <w:t>.</w:t>
      </w:r>
      <w:r w:rsidR="003A39D4" w:rsidRPr="003A39D4">
        <w:rPr>
          <w:sz w:val="28"/>
          <w:szCs w:val="28"/>
          <w:lang w:val="uk-UA"/>
        </w:rPr>
        <w:t xml:space="preserve"> </w:t>
      </w:r>
    </w:p>
    <w:p w:rsidR="00817A12" w:rsidRDefault="00817A12" w:rsidP="00C87021">
      <w:pPr>
        <w:ind w:firstLine="709"/>
        <w:jc w:val="both"/>
        <w:rPr>
          <w:sz w:val="28"/>
          <w:szCs w:val="28"/>
          <w:lang w:val="uk-UA" w:eastAsia="x-none"/>
        </w:rPr>
      </w:pPr>
    </w:p>
    <w:p w:rsidR="007735FE" w:rsidRPr="007735FE" w:rsidRDefault="00DF1C3F" w:rsidP="00C87021">
      <w:pPr>
        <w:widowControl w:val="0"/>
        <w:jc w:val="both"/>
        <w:rPr>
          <w:b/>
          <w:i/>
          <w:sz w:val="28"/>
          <w:szCs w:val="28"/>
          <w:u w:val="single"/>
          <w:lang w:val="uk-UA"/>
        </w:rPr>
      </w:pPr>
      <w:r w:rsidRPr="007735FE">
        <w:rPr>
          <w:b/>
          <w:bCs/>
          <w:i/>
          <w:iCs/>
          <w:sz w:val="28"/>
          <w:szCs w:val="28"/>
          <w:u w:val="single"/>
          <w:lang w:val="uk-UA"/>
        </w:rPr>
        <w:t>Управління комунальною власністю</w:t>
      </w:r>
    </w:p>
    <w:p w:rsidR="004418FF" w:rsidRPr="004418FF" w:rsidRDefault="004418FF" w:rsidP="004418FF">
      <w:pPr>
        <w:ind w:firstLine="567"/>
        <w:jc w:val="both"/>
        <w:rPr>
          <w:sz w:val="28"/>
          <w:szCs w:val="28"/>
          <w:lang w:val="uk-UA"/>
        </w:rPr>
      </w:pPr>
      <w:r w:rsidRPr="004418FF">
        <w:rPr>
          <w:sz w:val="28"/>
          <w:szCs w:val="28"/>
          <w:lang w:val="uk-UA"/>
        </w:rPr>
        <w:t>Використання всіх методів управління комунальним майном за 2020 рік забезп</w:t>
      </w:r>
      <w:r w:rsidRPr="004418FF">
        <w:rPr>
          <w:sz w:val="28"/>
          <w:szCs w:val="28"/>
          <w:lang w:val="uk-UA"/>
        </w:rPr>
        <w:t>е</w:t>
      </w:r>
      <w:r w:rsidRPr="004418FF">
        <w:rPr>
          <w:sz w:val="28"/>
          <w:szCs w:val="28"/>
          <w:lang w:val="uk-UA"/>
        </w:rPr>
        <w:t xml:space="preserve">чило  поповнення місцевого бюджету на 45,28 </w:t>
      </w:r>
      <w:proofErr w:type="spellStart"/>
      <w:r w:rsidRPr="004418FF">
        <w:rPr>
          <w:sz w:val="28"/>
          <w:szCs w:val="28"/>
          <w:lang w:val="uk-UA"/>
        </w:rPr>
        <w:t>млн.грн</w:t>
      </w:r>
      <w:proofErr w:type="spellEnd"/>
      <w:r w:rsidRPr="004418FF">
        <w:rPr>
          <w:sz w:val="28"/>
          <w:szCs w:val="28"/>
          <w:lang w:val="uk-UA"/>
        </w:rPr>
        <w:t>., в т.ч.</w:t>
      </w:r>
    </w:p>
    <w:p w:rsidR="004418FF" w:rsidRPr="004418FF" w:rsidRDefault="004418FF" w:rsidP="004418FF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4418FF">
        <w:rPr>
          <w:sz w:val="28"/>
          <w:szCs w:val="28"/>
          <w:lang w:val="uk-UA"/>
        </w:rPr>
        <w:t xml:space="preserve">43,84 </w:t>
      </w:r>
      <w:proofErr w:type="spellStart"/>
      <w:r w:rsidRPr="004418FF">
        <w:rPr>
          <w:sz w:val="28"/>
          <w:szCs w:val="28"/>
          <w:lang w:val="uk-UA"/>
        </w:rPr>
        <w:t>млн.грн</w:t>
      </w:r>
      <w:proofErr w:type="spellEnd"/>
      <w:r w:rsidRPr="004418FF">
        <w:rPr>
          <w:sz w:val="28"/>
          <w:szCs w:val="28"/>
          <w:lang w:val="uk-UA"/>
        </w:rPr>
        <w:t>.  плати за землю</w:t>
      </w:r>
      <w:r>
        <w:rPr>
          <w:sz w:val="28"/>
          <w:szCs w:val="28"/>
          <w:lang w:val="uk-UA"/>
        </w:rPr>
        <w:t xml:space="preserve"> ( на 1,01 </w:t>
      </w:r>
      <w:proofErr w:type="spellStart"/>
      <w:r>
        <w:rPr>
          <w:sz w:val="28"/>
          <w:szCs w:val="28"/>
          <w:lang w:val="uk-UA"/>
        </w:rPr>
        <w:t>млн.грн</w:t>
      </w:r>
      <w:proofErr w:type="spellEnd"/>
      <w:r>
        <w:rPr>
          <w:sz w:val="28"/>
          <w:szCs w:val="28"/>
          <w:lang w:val="uk-UA"/>
        </w:rPr>
        <w:t xml:space="preserve"> менше ніж у 2019 році)</w:t>
      </w:r>
      <w:r w:rsidRPr="004418FF">
        <w:rPr>
          <w:sz w:val="28"/>
          <w:szCs w:val="28"/>
          <w:lang w:val="uk-UA"/>
        </w:rPr>
        <w:t>;</w:t>
      </w:r>
    </w:p>
    <w:p w:rsidR="004418FF" w:rsidRDefault="004418FF" w:rsidP="004418FF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4418FF">
        <w:rPr>
          <w:sz w:val="28"/>
          <w:szCs w:val="28"/>
          <w:lang w:val="uk-UA"/>
        </w:rPr>
        <w:t xml:space="preserve">1,44 </w:t>
      </w:r>
      <w:proofErr w:type="spellStart"/>
      <w:r w:rsidRPr="004418FF">
        <w:rPr>
          <w:sz w:val="28"/>
          <w:szCs w:val="28"/>
          <w:lang w:val="uk-UA"/>
        </w:rPr>
        <w:t>млн.грн</w:t>
      </w:r>
      <w:proofErr w:type="spellEnd"/>
      <w:r w:rsidRPr="004418FF">
        <w:rPr>
          <w:sz w:val="28"/>
          <w:szCs w:val="28"/>
          <w:lang w:val="uk-UA"/>
        </w:rPr>
        <w:t xml:space="preserve">.  за оренду нерухомого майна </w:t>
      </w:r>
      <w:r>
        <w:rPr>
          <w:sz w:val="28"/>
          <w:szCs w:val="28"/>
          <w:lang w:val="uk-UA"/>
        </w:rPr>
        <w:t>(крім земельних ділянок).</w:t>
      </w:r>
    </w:p>
    <w:p w:rsidR="00EA544B" w:rsidRPr="004418FF" w:rsidRDefault="00EA544B" w:rsidP="00EA54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</w:t>
      </w:r>
      <w:r w:rsidRPr="004418FF">
        <w:rPr>
          <w:sz w:val="28"/>
          <w:szCs w:val="28"/>
          <w:lang w:val="uk-UA"/>
        </w:rPr>
        <w:t>а 01.01.2021 обліковується 557 договорів оренди землі. На підставі з</w:t>
      </w:r>
      <w:r w:rsidRPr="004418FF">
        <w:rPr>
          <w:sz w:val="28"/>
          <w:szCs w:val="28"/>
          <w:lang w:val="uk-UA"/>
        </w:rPr>
        <w:t>а</w:t>
      </w:r>
      <w:r w:rsidRPr="004418FF">
        <w:rPr>
          <w:sz w:val="28"/>
          <w:szCs w:val="28"/>
          <w:lang w:val="uk-UA"/>
        </w:rPr>
        <w:t xml:space="preserve">значених договорів оренди землі надано в оренду </w:t>
      </w:r>
      <w:smartTag w:uri="urn:schemas-microsoft-com:office:smarttags" w:element="metricconverter">
        <w:smartTagPr>
          <w:attr w:name="ProductID" w:val="158,76 га"/>
        </w:smartTagPr>
        <w:r w:rsidRPr="004418FF">
          <w:rPr>
            <w:sz w:val="28"/>
            <w:szCs w:val="28"/>
            <w:lang w:val="uk-UA"/>
          </w:rPr>
          <w:t>158,76 га</w:t>
        </w:r>
      </w:smartTag>
      <w:r w:rsidRPr="004418FF">
        <w:rPr>
          <w:sz w:val="28"/>
          <w:szCs w:val="28"/>
          <w:lang w:val="uk-UA"/>
        </w:rPr>
        <w:t xml:space="preserve"> земель комунальної вла</w:t>
      </w:r>
      <w:r w:rsidRPr="004418FF">
        <w:rPr>
          <w:sz w:val="28"/>
          <w:szCs w:val="28"/>
          <w:lang w:val="uk-UA"/>
        </w:rPr>
        <w:t>с</w:t>
      </w:r>
      <w:r w:rsidRPr="004418FF">
        <w:rPr>
          <w:sz w:val="28"/>
          <w:szCs w:val="28"/>
          <w:lang w:val="uk-UA"/>
        </w:rPr>
        <w:t>ності територіальної громади міста Лисичанськ.</w:t>
      </w:r>
    </w:p>
    <w:p w:rsidR="00EA544B" w:rsidRPr="004418FF" w:rsidRDefault="00EA544B" w:rsidP="00EA544B">
      <w:pPr>
        <w:ind w:firstLine="567"/>
        <w:jc w:val="both"/>
        <w:rPr>
          <w:sz w:val="28"/>
          <w:szCs w:val="28"/>
          <w:lang w:val="uk-UA"/>
        </w:rPr>
      </w:pPr>
      <w:r w:rsidRPr="004418FF">
        <w:rPr>
          <w:sz w:val="28"/>
          <w:szCs w:val="28"/>
          <w:lang w:val="uk-UA"/>
        </w:rPr>
        <w:t xml:space="preserve">Постійно проводиться робота з оформлення (подовження) права оренди землі комунальної власності на території міста. </w:t>
      </w:r>
      <w:r>
        <w:rPr>
          <w:sz w:val="28"/>
          <w:szCs w:val="28"/>
          <w:lang w:val="uk-UA"/>
        </w:rPr>
        <w:t xml:space="preserve">У 2020 році </w:t>
      </w:r>
      <w:r w:rsidRPr="004418FF">
        <w:rPr>
          <w:sz w:val="28"/>
          <w:szCs w:val="28"/>
          <w:lang w:val="uk-UA"/>
        </w:rPr>
        <w:t xml:space="preserve"> укладено та зареєстровано 42 договори оренди землі та 34 додаткові угоди щодо подовження терміну оренди землі комунальної власності. За результатами зазначеної договірної роботи надано в оренду </w:t>
      </w:r>
      <w:smartTag w:uri="urn:schemas-microsoft-com:office:smarttags" w:element="metricconverter">
        <w:smartTagPr>
          <w:attr w:name="ProductID" w:val="14,62 га"/>
        </w:smartTagPr>
        <w:r w:rsidRPr="004418FF">
          <w:rPr>
            <w:sz w:val="28"/>
            <w:szCs w:val="28"/>
            <w:lang w:val="uk-UA"/>
          </w:rPr>
          <w:t>14,62 га</w:t>
        </w:r>
      </w:smartTag>
      <w:r w:rsidRPr="004418FF">
        <w:rPr>
          <w:sz w:val="28"/>
          <w:szCs w:val="28"/>
          <w:lang w:val="uk-UA"/>
        </w:rPr>
        <w:t>.</w:t>
      </w:r>
    </w:p>
    <w:p w:rsidR="00EA544B" w:rsidRPr="004418FF" w:rsidRDefault="00EA544B" w:rsidP="00EA544B">
      <w:pPr>
        <w:ind w:firstLine="567"/>
        <w:jc w:val="both"/>
        <w:rPr>
          <w:sz w:val="28"/>
          <w:szCs w:val="28"/>
          <w:lang w:val="uk-UA"/>
        </w:rPr>
      </w:pPr>
      <w:r w:rsidRPr="004418FF">
        <w:rPr>
          <w:sz w:val="28"/>
          <w:szCs w:val="28"/>
          <w:lang w:val="uk-UA"/>
        </w:rPr>
        <w:t xml:space="preserve">За звітний рік передано в оренду 7 приміщень загальною площею 1508,9 </w:t>
      </w:r>
      <w:proofErr w:type="spellStart"/>
      <w:r w:rsidRPr="004418FF">
        <w:rPr>
          <w:sz w:val="28"/>
          <w:szCs w:val="28"/>
          <w:lang w:val="uk-UA"/>
        </w:rPr>
        <w:t>кв.м</w:t>
      </w:r>
      <w:proofErr w:type="spellEnd"/>
      <w:r w:rsidRPr="004418FF">
        <w:rPr>
          <w:sz w:val="28"/>
          <w:szCs w:val="28"/>
          <w:lang w:val="uk-UA"/>
        </w:rPr>
        <w:t xml:space="preserve">. Всього перебуває в оренді 233 об’єкта нерухомого майна загальною площею 49236 </w:t>
      </w:r>
      <w:proofErr w:type="spellStart"/>
      <w:r w:rsidRPr="004418FF">
        <w:rPr>
          <w:sz w:val="28"/>
          <w:szCs w:val="28"/>
          <w:lang w:val="uk-UA"/>
        </w:rPr>
        <w:t>кв.м</w:t>
      </w:r>
      <w:proofErr w:type="spellEnd"/>
      <w:r w:rsidRPr="004418FF">
        <w:rPr>
          <w:sz w:val="28"/>
          <w:szCs w:val="28"/>
          <w:lang w:val="uk-UA"/>
        </w:rPr>
        <w:t>.</w:t>
      </w:r>
    </w:p>
    <w:p w:rsidR="00CA5ACC" w:rsidRPr="004418FF" w:rsidRDefault="00CA5ACC" w:rsidP="00CA5AC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418FF">
        <w:rPr>
          <w:color w:val="000000"/>
          <w:sz w:val="28"/>
          <w:szCs w:val="28"/>
          <w:lang w:val="uk-UA"/>
        </w:rPr>
        <w:t>За звітний період підготовлено та проведено 9 конкурсів з відбору експертів-оцінювачів з метою визначення ринкової вартості 18 об’єктів оренди, 1 об’єкта нер</w:t>
      </w:r>
      <w:r w:rsidRPr="004418FF">
        <w:rPr>
          <w:color w:val="000000"/>
          <w:sz w:val="28"/>
          <w:szCs w:val="28"/>
          <w:lang w:val="uk-UA"/>
        </w:rPr>
        <w:t>у</w:t>
      </w:r>
      <w:r w:rsidRPr="004418FF">
        <w:rPr>
          <w:color w:val="000000"/>
          <w:sz w:val="28"/>
          <w:szCs w:val="28"/>
          <w:lang w:val="uk-UA"/>
        </w:rPr>
        <w:t>хомого майна та 1 земельної ділянки для відчуження шляхом викупу, з відбору вик</w:t>
      </w:r>
      <w:r w:rsidRPr="004418FF">
        <w:rPr>
          <w:color w:val="000000"/>
          <w:sz w:val="28"/>
          <w:szCs w:val="28"/>
          <w:lang w:val="uk-UA"/>
        </w:rPr>
        <w:t>о</w:t>
      </w:r>
      <w:r w:rsidRPr="004418FF">
        <w:rPr>
          <w:color w:val="000000"/>
          <w:sz w:val="28"/>
          <w:szCs w:val="28"/>
          <w:lang w:val="uk-UA"/>
        </w:rPr>
        <w:t xml:space="preserve">навців землевпорядних робіт для проведення інвентаризації 4 земельних ділянок. </w:t>
      </w:r>
    </w:p>
    <w:p w:rsidR="00CA5ACC" w:rsidRPr="004418FF" w:rsidRDefault="00CA5ACC" w:rsidP="00CA5ACC">
      <w:pPr>
        <w:ind w:firstLine="567"/>
        <w:jc w:val="both"/>
        <w:rPr>
          <w:sz w:val="28"/>
          <w:szCs w:val="28"/>
          <w:lang w:val="uk-UA"/>
        </w:rPr>
      </w:pPr>
      <w:r w:rsidRPr="004418FF">
        <w:rPr>
          <w:sz w:val="28"/>
          <w:szCs w:val="28"/>
          <w:lang w:val="uk-UA"/>
        </w:rPr>
        <w:t>Після прийняття на законодавчому рівні рішення про розподіл земель державної та комунальної власності, постійно проводиться робота з реєстрації права комунал</w:t>
      </w:r>
      <w:r w:rsidRPr="004418FF">
        <w:rPr>
          <w:sz w:val="28"/>
          <w:szCs w:val="28"/>
          <w:lang w:val="uk-UA"/>
        </w:rPr>
        <w:t>ь</w:t>
      </w:r>
      <w:r w:rsidRPr="004418FF">
        <w:rPr>
          <w:sz w:val="28"/>
          <w:szCs w:val="28"/>
          <w:lang w:val="uk-UA"/>
        </w:rPr>
        <w:t>ної власності на сформовані земельні ділянки, так у 2020 році за Лисичанською міс</w:t>
      </w:r>
      <w:r w:rsidRPr="004418FF">
        <w:rPr>
          <w:sz w:val="28"/>
          <w:szCs w:val="28"/>
          <w:lang w:val="uk-UA"/>
        </w:rPr>
        <w:t>ь</w:t>
      </w:r>
      <w:r w:rsidRPr="004418FF">
        <w:rPr>
          <w:sz w:val="28"/>
          <w:szCs w:val="28"/>
          <w:lang w:val="uk-UA"/>
        </w:rPr>
        <w:t>кою радою зареєстровано право власності по 20 земельним ділянкам. Отримано 80 нормативних грошових оцінок земельних ділянок комунальної власності, з метою а</w:t>
      </w:r>
      <w:r w:rsidRPr="004418FF">
        <w:rPr>
          <w:sz w:val="28"/>
          <w:szCs w:val="28"/>
          <w:lang w:val="uk-UA"/>
        </w:rPr>
        <w:t>к</w:t>
      </w:r>
      <w:r w:rsidRPr="004418FF">
        <w:rPr>
          <w:sz w:val="28"/>
          <w:szCs w:val="28"/>
          <w:lang w:val="uk-UA"/>
        </w:rPr>
        <w:t>туалізації плати за землю.</w:t>
      </w:r>
    </w:p>
    <w:p w:rsidR="00EA544B" w:rsidRPr="004418FF" w:rsidRDefault="00EA544B" w:rsidP="00EA544B">
      <w:pPr>
        <w:ind w:left="567"/>
        <w:jc w:val="both"/>
        <w:rPr>
          <w:sz w:val="28"/>
          <w:szCs w:val="28"/>
          <w:lang w:val="uk-UA"/>
        </w:rPr>
      </w:pPr>
    </w:p>
    <w:sectPr w:rsidR="00EA544B" w:rsidRPr="004418FF" w:rsidSect="00271B72">
      <w:pgSz w:w="11906" w:h="16838"/>
      <w:pgMar w:top="851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A6" w:rsidRDefault="008D67A6" w:rsidP="00D1682A">
      <w:r>
        <w:separator/>
      </w:r>
    </w:p>
  </w:endnote>
  <w:endnote w:type="continuationSeparator" w:id="0">
    <w:p w:rsidR="008D67A6" w:rsidRDefault="008D67A6" w:rsidP="00D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A6" w:rsidRDefault="008D67A6" w:rsidP="00D1682A">
      <w:r>
        <w:separator/>
      </w:r>
    </w:p>
  </w:footnote>
  <w:footnote w:type="continuationSeparator" w:id="0">
    <w:p w:rsidR="008D67A6" w:rsidRDefault="008D67A6" w:rsidP="00D1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454"/>
    <w:multiLevelType w:val="hybridMultilevel"/>
    <w:tmpl w:val="FA8C7184"/>
    <w:lvl w:ilvl="0" w:tplc="4ADC37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100C6F"/>
    <w:multiLevelType w:val="hybridMultilevel"/>
    <w:tmpl w:val="24206052"/>
    <w:lvl w:ilvl="0" w:tplc="23E09498">
      <w:start w:val="34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>
    <w:nsid w:val="20451FBF"/>
    <w:multiLevelType w:val="hybridMultilevel"/>
    <w:tmpl w:val="4A3C4264"/>
    <w:lvl w:ilvl="0" w:tplc="29FE77D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B3DD3"/>
    <w:multiLevelType w:val="hybridMultilevel"/>
    <w:tmpl w:val="1232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2387A"/>
    <w:multiLevelType w:val="hybridMultilevel"/>
    <w:tmpl w:val="D5C2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E377B"/>
    <w:multiLevelType w:val="multilevel"/>
    <w:tmpl w:val="294E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7D9A426E"/>
    <w:multiLevelType w:val="hybridMultilevel"/>
    <w:tmpl w:val="7F9881D4"/>
    <w:lvl w:ilvl="0" w:tplc="44689A3C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2A"/>
    <w:rsid w:val="0003743C"/>
    <w:rsid w:val="0006549D"/>
    <w:rsid w:val="00082130"/>
    <w:rsid w:val="00092389"/>
    <w:rsid w:val="000A4C73"/>
    <w:rsid w:val="000A7CA8"/>
    <w:rsid w:val="000B5D16"/>
    <w:rsid w:val="000C712E"/>
    <w:rsid w:val="000C723F"/>
    <w:rsid w:val="000D7F72"/>
    <w:rsid w:val="000E3502"/>
    <w:rsid w:val="00103667"/>
    <w:rsid w:val="00103CE8"/>
    <w:rsid w:val="0010543D"/>
    <w:rsid w:val="00120696"/>
    <w:rsid w:val="00120F7D"/>
    <w:rsid w:val="00151115"/>
    <w:rsid w:val="00154118"/>
    <w:rsid w:val="00167BCE"/>
    <w:rsid w:val="00171CD5"/>
    <w:rsid w:val="001A7DD4"/>
    <w:rsid w:val="00200BDF"/>
    <w:rsid w:val="00203B75"/>
    <w:rsid w:val="00205AC3"/>
    <w:rsid w:val="00232720"/>
    <w:rsid w:val="00232907"/>
    <w:rsid w:val="002523F0"/>
    <w:rsid w:val="002716FA"/>
    <w:rsid w:val="00271B72"/>
    <w:rsid w:val="00280C3F"/>
    <w:rsid w:val="00283502"/>
    <w:rsid w:val="002901F3"/>
    <w:rsid w:val="002A1449"/>
    <w:rsid w:val="002C7E56"/>
    <w:rsid w:val="002D28F3"/>
    <w:rsid w:val="002E01B3"/>
    <w:rsid w:val="002F3E98"/>
    <w:rsid w:val="002F560C"/>
    <w:rsid w:val="003139D2"/>
    <w:rsid w:val="00321720"/>
    <w:rsid w:val="003243D0"/>
    <w:rsid w:val="00354F31"/>
    <w:rsid w:val="00355AA5"/>
    <w:rsid w:val="003665FE"/>
    <w:rsid w:val="00397087"/>
    <w:rsid w:val="003A39D4"/>
    <w:rsid w:val="003A653C"/>
    <w:rsid w:val="003B11B3"/>
    <w:rsid w:val="003D2251"/>
    <w:rsid w:val="003D79A3"/>
    <w:rsid w:val="003D7E83"/>
    <w:rsid w:val="00407D87"/>
    <w:rsid w:val="00413D1C"/>
    <w:rsid w:val="00417AA1"/>
    <w:rsid w:val="0042349E"/>
    <w:rsid w:val="004418FF"/>
    <w:rsid w:val="004454B3"/>
    <w:rsid w:val="00446140"/>
    <w:rsid w:val="00451C2A"/>
    <w:rsid w:val="00454F2D"/>
    <w:rsid w:val="00456567"/>
    <w:rsid w:val="00463E2F"/>
    <w:rsid w:val="00476DB3"/>
    <w:rsid w:val="0049679F"/>
    <w:rsid w:val="004A5042"/>
    <w:rsid w:val="004A62EA"/>
    <w:rsid w:val="004A7AFA"/>
    <w:rsid w:val="004C3977"/>
    <w:rsid w:val="004D3708"/>
    <w:rsid w:val="00522F70"/>
    <w:rsid w:val="00525D18"/>
    <w:rsid w:val="00542EA2"/>
    <w:rsid w:val="00546353"/>
    <w:rsid w:val="00571DAD"/>
    <w:rsid w:val="0058775D"/>
    <w:rsid w:val="005A3AD1"/>
    <w:rsid w:val="005D32AA"/>
    <w:rsid w:val="005D3CD0"/>
    <w:rsid w:val="006058EC"/>
    <w:rsid w:val="00640D32"/>
    <w:rsid w:val="0064382C"/>
    <w:rsid w:val="00664CF3"/>
    <w:rsid w:val="00670B9D"/>
    <w:rsid w:val="00677A16"/>
    <w:rsid w:val="0068017D"/>
    <w:rsid w:val="006B67A7"/>
    <w:rsid w:val="006C1FC7"/>
    <w:rsid w:val="006C2149"/>
    <w:rsid w:val="006D6F3B"/>
    <w:rsid w:val="006E4D21"/>
    <w:rsid w:val="00700252"/>
    <w:rsid w:val="00703538"/>
    <w:rsid w:val="00711182"/>
    <w:rsid w:val="00724E99"/>
    <w:rsid w:val="00726997"/>
    <w:rsid w:val="00741689"/>
    <w:rsid w:val="00755731"/>
    <w:rsid w:val="007611F0"/>
    <w:rsid w:val="00764A0D"/>
    <w:rsid w:val="00764B5D"/>
    <w:rsid w:val="007735FE"/>
    <w:rsid w:val="007753B0"/>
    <w:rsid w:val="007B38C5"/>
    <w:rsid w:val="007B5C2B"/>
    <w:rsid w:val="007D157C"/>
    <w:rsid w:val="007F2A88"/>
    <w:rsid w:val="007F5099"/>
    <w:rsid w:val="00817A12"/>
    <w:rsid w:val="00843EDC"/>
    <w:rsid w:val="00850A5C"/>
    <w:rsid w:val="008518C7"/>
    <w:rsid w:val="00861D9A"/>
    <w:rsid w:val="0086662B"/>
    <w:rsid w:val="00875D87"/>
    <w:rsid w:val="0088299F"/>
    <w:rsid w:val="008B6824"/>
    <w:rsid w:val="008C1F5D"/>
    <w:rsid w:val="008C2D36"/>
    <w:rsid w:val="008D67A6"/>
    <w:rsid w:val="008D7806"/>
    <w:rsid w:val="008F0E77"/>
    <w:rsid w:val="008F21B3"/>
    <w:rsid w:val="00926885"/>
    <w:rsid w:val="00935DB5"/>
    <w:rsid w:val="00941C99"/>
    <w:rsid w:val="00942CF1"/>
    <w:rsid w:val="00943E7C"/>
    <w:rsid w:val="00964147"/>
    <w:rsid w:val="009E1D88"/>
    <w:rsid w:val="009E4493"/>
    <w:rsid w:val="009E4811"/>
    <w:rsid w:val="00A07375"/>
    <w:rsid w:val="00A13543"/>
    <w:rsid w:val="00A13E1F"/>
    <w:rsid w:val="00A2135E"/>
    <w:rsid w:val="00A25AD2"/>
    <w:rsid w:val="00A319C4"/>
    <w:rsid w:val="00A4439C"/>
    <w:rsid w:val="00A47FFD"/>
    <w:rsid w:val="00A535B8"/>
    <w:rsid w:val="00AC43BF"/>
    <w:rsid w:val="00AC73AE"/>
    <w:rsid w:val="00AD4C68"/>
    <w:rsid w:val="00AE131A"/>
    <w:rsid w:val="00B04AA9"/>
    <w:rsid w:val="00B24CEF"/>
    <w:rsid w:val="00B5035B"/>
    <w:rsid w:val="00B561E4"/>
    <w:rsid w:val="00B678E9"/>
    <w:rsid w:val="00B723BF"/>
    <w:rsid w:val="00B86D12"/>
    <w:rsid w:val="00B97503"/>
    <w:rsid w:val="00B97B25"/>
    <w:rsid w:val="00BA383D"/>
    <w:rsid w:val="00BB7867"/>
    <w:rsid w:val="00BD50BF"/>
    <w:rsid w:val="00BD696C"/>
    <w:rsid w:val="00BF019E"/>
    <w:rsid w:val="00C13B60"/>
    <w:rsid w:val="00C13BCF"/>
    <w:rsid w:val="00C2731B"/>
    <w:rsid w:val="00C276B6"/>
    <w:rsid w:val="00C30870"/>
    <w:rsid w:val="00C50DE0"/>
    <w:rsid w:val="00C57C79"/>
    <w:rsid w:val="00C87021"/>
    <w:rsid w:val="00C9024C"/>
    <w:rsid w:val="00CA2C24"/>
    <w:rsid w:val="00CA5ACC"/>
    <w:rsid w:val="00CC65D0"/>
    <w:rsid w:val="00D0168E"/>
    <w:rsid w:val="00D15AB7"/>
    <w:rsid w:val="00D1682A"/>
    <w:rsid w:val="00D224BD"/>
    <w:rsid w:val="00D24585"/>
    <w:rsid w:val="00D409CE"/>
    <w:rsid w:val="00D512E8"/>
    <w:rsid w:val="00D54427"/>
    <w:rsid w:val="00D712A8"/>
    <w:rsid w:val="00D73E31"/>
    <w:rsid w:val="00D864D7"/>
    <w:rsid w:val="00DD182D"/>
    <w:rsid w:val="00DE108C"/>
    <w:rsid w:val="00DE591C"/>
    <w:rsid w:val="00DE6BC9"/>
    <w:rsid w:val="00DF1C3F"/>
    <w:rsid w:val="00E45F5E"/>
    <w:rsid w:val="00E637B3"/>
    <w:rsid w:val="00E71400"/>
    <w:rsid w:val="00E8520D"/>
    <w:rsid w:val="00E94A02"/>
    <w:rsid w:val="00EA544B"/>
    <w:rsid w:val="00EB2FB3"/>
    <w:rsid w:val="00ED33EC"/>
    <w:rsid w:val="00ED6C83"/>
    <w:rsid w:val="00EE490D"/>
    <w:rsid w:val="00EF11D2"/>
    <w:rsid w:val="00F06E74"/>
    <w:rsid w:val="00F12710"/>
    <w:rsid w:val="00F17F8A"/>
    <w:rsid w:val="00F246A1"/>
    <w:rsid w:val="00F4176A"/>
    <w:rsid w:val="00F45F43"/>
    <w:rsid w:val="00F6065B"/>
    <w:rsid w:val="00F61AF5"/>
    <w:rsid w:val="00F6708F"/>
    <w:rsid w:val="00F73E8C"/>
    <w:rsid w:val="00F804A0"/>
    <w:rsid w:val="00F8412F"/>
    <w:rsid w:val="00F96754"/>
    <w:rsid w:val="00FA6C93"/>
    <w:rsid w:val="00FA794D"/>
    <w:rsid w:val="00FC44B7"/>
    <w:rsid w:val="00FC7EC7"/>
    <w:rsid w:val="00FD39B6"/>
    <w:rsid w:val="00FD4B0B"/>
    <w:rsid w:val="00FE6E4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A"/>
  </w:style>
  <w:style w:type="paragraph" w:styleId="a5">
    <w:name w:val="footer"/>
    <w:basedOn w:val="a"/>
    <w:link w:val="a6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A"/>
  </w:style>
  <w:style w:type="paragraph" w:styleId="a7">
    <w:name w:val="Balloon Text"/>
    <w:basedOn w:val="a"/>
    <w:link w:val="a8"/>
    <w:uiPriority w:val="99"/>
    <w:semiHidden/>
    <w:unhideWhenUsed/>
    <w:rsid w:val="00D16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2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1682A"/>
  </w:style>
  <w:style w:type="character" w:customStyle="1" w:styleId="2">
    <w:name w:val="Основной текст (2)_"/>
    <w:link w:val="20"/>
    <w:uiPriority w:val="99"/>
    <w:locked/>
    <w:rsid w:val="00724E9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E99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11pt">
    <w:name w:val="Основной текст (2) + 11 pt"/>
    <w:aliases w:val="Полужирный"/>
    <w:uiPriority w:val="99"/>
    <w:rsid w:val="00724E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uiPriority w:val="99"/>
    <w:rsid w:val="00724E99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9">
    <w:name w:val="List Paragraph"/>
    <w:basedOn w:val="a"/>
    <w:uiPriority w:val="34"/>
    <w:qFormat/>
    <w:rsid w:val="00DF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DF1C3F"/>
    <w:pPr>
      <w:widowControl w:val="0"/>
      <w:shd w:val="clear" w:color="auto" w:fill="FFFFFF"/>
      <w:spacing w:line="302" w:lineRule="exact"/>
      <w:ind w:hanging="720"/>
      <w:jc w:val="both"/>
    </w:pPr>
    <w:rPr>
      <w:color w:val="000000"/>
      <w:sz w:val="26"/>
      <w:szCs w:val="26"/>
      <w:lang w:val="uk-UA" w:eastAsia="uk-UA"/>
    </w:rPr>
  </w:style>
  <w:style w:type="paragraph" w:customStyle="1" w:styleId="14pt">
    <w:name w:val="Обычный + 14 pt"/>
    <w:aliases w:val="полужирный,по ширине,Первая строка:  1,25 см"/>
    <w:basedOn w:val="a"/>
    <w:rsid w:val="00354F31"/>
    <w:pPr>
      <w:ind w:firstLine="709"/>
      <w:jc w:val="both"/>
    </w:pPr>
    <w:rPr>
      <w:b/>
      <w:sz w:val="28"/>
      <w:szCs w:val="28"/>
    </w:rPr>
  </w:style>
  <w:style w:type="paragraph" w:styleId="aa">
    <w:name w:val="Body Text"/>
    <w:basedOn w:val="a"/>
    <w:link w:val="ab"/>
    <w:rsid w:val="00D73E31"/>
    <w:pPr>
      <w:widowControl w:val="0"/>
      <w:spacing w:after="120"/>
      <w:ind w:firstLine="709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73E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7B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A"/>
  </w:style>
  <w:style w:type="paragraph" w:styleId="a5">
    <w:name w:val="footer"/>
    <w:basedOn w:val="a"/>
    <w:link w:val="a6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A"/>
  </w:style>
  <w:style w:type="paragraph" w:styleId="a7">
    <w:name w:val="Balloon Text"/>
    <w:basedOn w:val="a"/>
    <w:link w:val="a8"/>
    <w:uiPriority w:val="99"/>
    <w:semiHidden/>
    <w:unhideWhenUsed/>
    <w:rsid w:val="00D16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2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1682A"/>
  </w:style>
  <w:style w:type="character" w:customStyle="1" w:styleId="2">
    <w:name w:val="Основной текст (2)_"/>
    <w:link w:val="20"/>
    <w:uiPriority w:val="99"/>
    <w:locked/>
    <w:rsid w:val="00724E9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E99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11pt">
    <w:name w:val="Основной текст (2) + 11 pt"/>
    <w:aliases w:val="Полужирный"/>
    <w:uiPriority w:val="99"/>
    <w:rsid w:val="00724E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uiPriority w:val="99"/>
    <w:rsid w:val="00724E99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9">
    <w:name w:val="List Paragraph"/>
    <w:basedOn w:val="a"/>
    <w:uiPriority w:val="34"/>
    <w:qFormat/>
    <w:rsid w:val="00DF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DF1C3F"/>
    <w:pPr>
      <w:widowControl w:val="0"/>
      <w:shd w:val="clear" w:color="auto" w:fill="FFFFFF"/>
      <w:spacing w:line="302" w:lineRule="exact"/>
      <w:ind w:hanging="720"/>
      <w:jc w:val="both"/>
    </w:pPr>
    <w:rPr>
      <w:color w:val="000000"/>
      <w:sz w:val="26"/>
      <w:szCs w:val="26"/>
      <w:lang w:val="uk-UA" w:eastAsia="uk-UA"/>
    </w:rPr>
  </w:style>
  <w:style w:type="paragraph" w:customStyle="1" w:styleId="14pt">
    <w:name w:val="Обычный + 14 pt"/>
    <w:aliases w:val="полужирный,по ширине,Первая строка:  1,25 см"/>
    <w:basedOn w:val="a"/>
    <w:rsid w:val="00354F31"/>
    <w:pPr>
      <w:ind w:firstLine="709"/>
      <w:jc w:val="both"/>
    </w:pPr>
    <w:rPr>
      <w:b/>
      <w:sz w:val="28"/>
      <w:szCs w:val="28"/>
    </w:rPr>
  </w:style>
  <w:style w:type="paragraph" w:styleId="aa">
    <w:name w:val="Body Text"/>
    <w:basedOn w:val="a"/>
    <w:link w:val="ab"/>
    <w:rsid w:val="00D73E31"/>
    <w:pPr>
      <w:widowControl w:val="0"/>
      <w:spacing w:after="120"/>
      <w:ind w:firstLine="709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73E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7B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812D-4587-4975-A9FA-AAC0E4C4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32</cp:revision>
  <cp:lastPrinted>2021-10-26T05:36:00Z</cp:lastPrinted>
  <dcterms:created xsi:type="dcterms:W3CDTF">2021-10-23T06:54:00Z</dcterms:created>
  <dcterms:modified xsi:type="dcterms:W3CDTF">2021-10-28T11:11:00Z</dcterms:modified>
</cp:coreProperties>
</file>