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74" w:rsidRPr="005D4512" w:rsidRDefault="001E0D03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CC6174">
        <w:rPr>
          <w:noProof/>
          <w:spacing w:val="10"/>
        </w:rPr>
        <w:t xml:space="preserve">                     </w:t>
      </w:r>
    </w:p>
    <w:p w:rsidR="00CC6174" w:rsidRDefault="00CC6174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CC6174" w:rsidRDefault="00CC617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C6174" w:rsidRDefault="00CC617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C6174" w:rsidRDefault="00CC617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C6174" w:rsidRDefault="00CC617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C6174" w:rsidRDefault="00CC617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C6174" w:rsidRDefault="00CC6174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C6174" w:rsidRDefault="00CC6174" w:rsidP="007E4F3C">
      <w:pPr>
        <w:jc w:val="center"/>
        <w:rPr>
          <w:sz w:val="28"/>
          <w:lang w:val="uk-UA"/>
        </w:rPr>
      </w:pPr>
    </w:p>
    <w:p w:rsidR="00CC6174" w:rsidRPr="001E0D03" w:rsidRDefault="001E0D03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CC6174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1392</w:t>
      </w:r>
    </w:p>
    <w:p w:rsidR="00CC6174" w:rsidRDefault="00CC6174" w:rsidP="00903FA7">
      <w:pPr>
        <w:rPr>
          <w:sz w:val="28"/>
          <w:szCs w:val="28"/>
          <w:lang w:val="uk-UA"/>
        </w:rPr>
      </w:pPr>
    </w:p>
    <w:p w:rsidR="00CC6174" w:rsidRDefault="00CC617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CC6174" w:rsidRDefault="00CC617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документації із землеустрою</w:t>
      </w:r>
    </w:p>
    <w:p w:rsidR="00CC6174" w:rsidRDefault="00CC617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CC6174" w:rsidRDefault="00CC617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земельної ділянки (частки (паю)) </w:t>
      </w:r>
    </w:p>
    <w:p w:rsidR="00CC6174" w:rsidRPr="004E5AE2" w:rsidRDefault="00CC617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CC6174" w:rsidRDefault="00CC6174" w:rsidP="00893428">
      <w:pPr>
        <w:rPr>
          <w:b/>
          <w:sz w:val="28"/>
          <w:szCs w:val="28"/>
          <w:lang w:val="uk-UA"/>
        </w:rPr>
      </w:pPr>
    </w:p>
    <w:p w:rsidR="00CC6174" w:rsidRPr="002D7F78" w:rsidRDefault="00CC6174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власниці права на земельну частку (пай), за сертифікатами серії ЛГ № 0147175 колишнього КСП «Іскра»,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громадянки Соколової Ольги </w:t>
      </w:r>
      <w:proofErr w:type="spellStart"/>
      <w:r>
        <w:rPr>
          <w:color w:val="000000"/>
          <w:sz w:val="28"/>
          <w:szCs w:val="28"/>
          <w:lang w:val="uk-UA"/>
        </w:rPr>
        <w:t>Вікторовни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1E0D03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</w:t>
      </w:r>
      <w:r>
        <w:rPr>
          <w:color w:val="000000"/>
          <w:sz w:val="28"/>
          <w:szCs w:val="28"/>
          <w:lang w:val="uk-UA"/>
        </w:rPr>
        <w:t xml:space="preserve"> Луганської області, розроблену</w:t>
      </w:r>
      <w:r w:rsidRPr="007D342D">
        <w:rPr>
          <w:color w:val="000000"/>
          <w:sz w:val="28"/>
          <w:szCs w:val="28"/>
          <w:lang w:val="uk-UA"/>
        </w:rPr>
        <w:t xml:space="preserve"> державним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</w:t>
      </w:r>
      <w:r>
        <w:rPr>
          <w:color w:val="000000"/>
          <w:sz w:val="28"/>
          <w:szCs w:val="28"/>
          <w:lang w:val="uk-UA"/>
        </w:rPr>
        <w:t>титут землеустрою», затверджену</w:t>
      </w:r>
      <w:r w:rsidRPr="007D342D">
        <w:rPr>
          <w:color w:val="000000"/>
          <w:sz w:val="28"/>
          <w:szCs w:val="28"/>
          <w:lang w:val="uk-UA"/>
        </w:rPr>
        <w:t xml:space="preserve">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  <w:r>
        <w:rPr>
          <w:sz w:val="28"/>
          <w:szCs w:val="28"/>
          <w:lang w:val="uk-UA"/>
        </w:rPr>
        <w:t>якою визначено, що земельна ділянка № 192 у контурі</w:t>
      </w:r>
      <w:r w:rsidRPr="00311F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943а, </w:t>
      </w:r>
      <w:r w:rsidRPr="00311FF5">
        <w:rPr>
          <w:sz w:val="28"/>
          <w:szCs w:val="28"/>
          <w:lang w:val="uk-UA"/>
        </w:rPr>
        <w:t>колишн</w:t>
      </w:r>
      <w:r>
        <w:rPr>
          <w:sz w:val="28"/>
          <w:szCs w:val="28"/>
          <w:lang w:val="uk-UA"/>
        </w:rPr>
        <w:t>ього КСП «Іскра» надавались у власність заявниці</w:t>
      </w:r>
    </w:p>
    <w:p w:rsidR="00CC6174" w:rsidRPr="00B113BE" w:rsidRDefault="00CC6174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CC6174" w:rsidRDefault="00CC6174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C6174" w:rsidRDefault="00CC6174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CC6174" w:rsidRPr="001E0D03" w:rsidRDefault="00CC6174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1E0D03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ці</w:t>
      </w:r>
      <w:r w:rsidRPr="001E0D0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Соколовій Ользі Вікторівні </w:t>
      </w:r>
      <w:r w:rsidRPr="001E0D03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1E0D03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1E0D0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1E0D03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(земельна частка (пай))</w:t>
      </w:r>
      <w:r w:rsidRPr="001E0D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0147175 – ділянка №</w:t>
      </w:r>
      <w:r>
        <w:rPr>
          <w:sz w:val="28"/>
          <w:szCs w:val="28"/>
          <w:lang w:val="uk-UA"/>
        </w:rPr>
        <w:t xml:space="preserve"> 192, у контурі 943а </w:t>
      </w:r>
      <w:r w:rsidRPr="001E0D03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1,1596</w:t>
      </w:r>
      <w:r w:rsidRPr="001E0D03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землі сільськогосподарського призначення, пасовища, для ведення товарного сільськогосподарського виробництва </w:t>
      </w:r>
      <w:r w:rsidRPr="001E0D03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1E0D03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C6174" w:rsidRPr="0000443F" w:rsidRDefault="00CC6174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CC6174" w:rsidRDefault="00CC6174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C6174" w:rsidRPr="00C63D2F" w:rsidRDefault="00CC6174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C6174" w:rsidRDefault="00CC6174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CC6174" w:rsidRPr="00AA7C75" w:rsidRDefault="00CC6174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C6174" w:rsidRDefault="00CC6174" w:rsidP="00431E6F">
      <w:pPr>
        <w:snapToGrid w:val="0"/>
        <w:jc w:val="both"/>
        <w:rPr>
          <w:sz w:val="24"/>
          <w:lang w:val="uk-UA"/>
        </w:rPr>
      </w:pPr>
    </w:p>
    <w:p w:rsidR="00CC6174" w:rsidRDefault="00CC6174" w:rsidP="00431E6F">
      <w:pPr>
        <w:snapToGrid w:val="0"/>
        <w:jc w:val="both"/>
        <w:rPr>
          <w:sz w:val="24"/>
          <w:lang w:val="uk-UA"/>
        </w:rPr>
      </w:pPr>
    </w:p>
    <w:p w:rsidR="00CC6174" w:rsidRDefault="00CC6174" w:rsidP="00431E6F">
      <w:pPr>
        <w:snapToGrid w:val="0"/>
        <w:jc w:val="both"/>
        <w:rPr>
          <w:sz w:val="24"/>
          <w:lang w:val="uk-UA"/>
        </w:rPr>
      </w:pPr>
    </w:p>
    <w:p w:rsidR="00CC6174" w:rsidRDefault="00CC6174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CC6174" w:rsidRPr="00133198" w:rsidTr="000B49C6">
        <w:tc>
          <w:tcPr>
            <w:tcW w:w="4678" w:type="dxa"/>
          </w:tcPr>
          <w:p w:rsidR="00CC6174" w:rsidRPr="00133198" w:rsidRDefault="00CC6174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CC6174" w:rsidRPr="00133198" w:rsidRDefault="00CC6174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CC6174" w:rsidRPr="00133198" w:rsidRDefault="00CC6174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CC6174" w:rsidRPr="00133198" w:rsidRDefault="00CC6174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CC6174" w:rsidRPr="00133198" w:rsidRDefault="00CC6174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CC6174" w:rsidRDefault="00CC6174" w:rsidP="00893428">
      <w:pPr>
        <w:snapToGrid w:val="0"/>
        <w:jc w:val="both"/>
        <w:rPr>
          <w:sz w:val="24"/>
          <w:lang w:val="uk-UA"/>
        </w:rPr>
      </w:pPr>
    </w:p>
    <w:p w:rsidR="00CC6174" w:rsidRDefault="00CC6174" w:rsidP="00893428">
      <w:pPr>
        <w:snapToGrid w:val="0"/>
        <w:jc w:val="both"/>
        <w:rPr>
          <w:sz w:val="24"/>
          <w:lang w:val="uk-UA"/>
        </w:rPr>
      </w:pPr>
    </w:p>
    <w:p w:rsidR="00CC6174" w:rsidRDefault="00CC6174" w:rsidP="00C76209"/>
    <w:sectPr w:rsidR="00CC6174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1EE8"/>
    <w:rsid w:val="0001507E"/>
    <w:rsid w:val="00020AA5"/>
    <w:rsid w:val="000301E7"/>
    <w:rsid w:val="00040BE0"/>
    <w:rsid w:val="000411A9"/>
    <w:rsid w:val="00047428"/>
    <w:rsid w:val="000613C2"/>
    <w:rsid w:val="000707E6"/>
    <w:rsid w:val="00086131"/>
    <w:rsid w:val="000861F5"/>
    <w:rsid w:val="00096D1F"/>
    <w:rsid w:val="000B49C6"/>
    <w:rsid w:val="000C036D"/>
    <w:rsid w:val="000C0D1D"/>
    <w:rsid w:val="000D2460"/>
    <w:rsid w:val="000D3D24"/>
    <w:rsid w:val="000D3FF0"/>
    <w:rsid w:val="000E13B5"/>
    <w:rsid w:val="000E6849"/>
    <w:rsid w:val="0012605B"/>
    <w:rsid w:val="0012687B"/>
    <w:rsid w:val="00133198"/>
    <w:rsid w:val="00142CD9"/>
    <w:rsid w:val="0018367D"/>
    <w:rsid w:val="00184555"/>
    <w:rsid w:val="00195461"/>
    <w:rsid w:val="0019566E"/>
    <w:rsid w:val="001A32C3"/>
    <w:rsid w:val="001C033E"/>
    <w:rsid w:val="001C1E6F"/>
    <w:rsid w:val="001D3086"/>
    <w:rsid w:val="001E0D03"/>
    <w:rsid w:val="001E4510"/>
    <w:rsid w:val="002026E9"/>
    <w:rsid w:val="00202B2B"/>
    <w:rsid w:val="00205809"/>
    <w:rsid w:val="00215131"/>
    <w:rsid w:val="00221425"/>
    <w:rsid w:val="00222D14"/>
    <w:rsid w:val="0023617E"/>
    <w:rsid w:val="00250F79"/>
    <w:rsid w:val="00266354"/>
    <w:rsid w:val="0028318C"/>
    <w:rsid w:val="00292297"/>
    <w:rsid w:val="002A1B71"/>
    <w:rsid w:val="002A4A90"/>
    <w:rsid w:val="002B0622"/>
    <w:rsid w:val="002B1C94"/>
    <w:rsid w:val="002B3C37"/>
    <w:rsid w:val="002C6E70"/>
    <w:rsid w:val="002D7F78"/>
    <w:rsid w:val="002E05D3"/>
    <w:rsid w:val="002E435F"/>
    <w:rsid w:val="00302DFC"/>
    <w:rsid w:val="00311FF5"/>
    <w:rsid w:val="00330878"/>
    <w:rsid w:val="00360D14"/>
    <w:rsid w:val="0036148E"/>
    <w:rsid w:val="00377D7D"/>
    <w:rsid w:val="00391A5C"/>
    <w:rsid w:val="003A5906"/>
    <w:rsid w:val="003C7896"/>
    <w:rsid w:val="003D32CF"/>
    <w:rsid w:val="003F1EC1"/>
    <w:rsid w:val="003F32E7"/>
    <w:rsid w:val="00431E6F"/>
    <w:rsid w:val="004432C6"/>
    <w:rsid w:val="00452329"/>
    <w:rsid w:val="00462070"/>
    <w:rsid w:val="004741F1"/>
    <w:rsid w:val="00487441"/>
    <w:rsid w:val="004B628A"/>
    <w:rsid w:val="004B6313"/>
    <w:rsid w:val="004D16D2"/>
    <w:rsid w:val="004E0DB1"/>
    <w:rsid w:val="004E5AE2"/>
    <w:rsid w:val="004F7046"/>
    <w:rsid w:val="00506A69"/>
    <w:rsid w:val="00507C2B"/>
    <w:rsid w:val="005116A5"/>
    <w:rsid w:val="005122A0"/>
    <w:rsid w:val="0052754C"/>
    <w:rsid w:val="00533918"/>
    <w:rsid w:val="00537918"/>
    <w:rsid w:val="00561A4B"/>
    <w:rsid w:val="0057296C"/>
    <w:rsid w:val="00573F26"/>
    <w:rsid w:val="00574F22"/>
    <w:rsid w:val="00591A66"/>
    <w:rsid w:val="0059580C"/>
    <w:rsid w:val="005B6AF2"/>
    <w:rsid w:val="005D2944"/>
    <w:rsid w:val="005D4512"/>
    <w:rsid w:val="005F4570"/>
    <w:rsid w:val="006200B3"/>
    <w:rsid w:val="00622713"/>
    <w:rsid w:val="00642EB9"/>
    <w:rsid w:val="00650E87"/>
    <w:rsid w:val="006B2537"/>
    <w:rsid w:val="006B5329"/>
    <w:rsid w:val="006E21CC"/>
    <w:rsid w:val="006E5E07"/>
    <w:rsid w:val="007427C8"/>
    <w:rsid w:val="007759AB"/>
    <w:rsid w:val="00782A1F"/>
    <w:rsid w:val="007B0BCA"/>
    <w:rsid w:val="007B372C"/>
    <w:rsid w:val="007B748E"/>
    <w:rsid w:val="007C5DCB"/>
    <w:rsid w:val="007D342D"/>
    <w:rsid w:val="007D741C"/>
    <w:rsid w:val="007E4F3C"/>
    <w:rsid w:val="007F1465"/>
    <w:rsid w:val="00825378"/>
    <w:rsid w:val="00833906"/>
    <w:rsid w:val="00845E3C"/>
    <w:rsid w:val="008465A6"/>
    <w:rsid w:val="00851AE4"/>
    <w:rsid w:val="00884265"/>
    <w:rsid w:val="008849B2"/>
    <w:rsid w:val="00884B87"/>
    <w:rsid w:val="00893428"/>
    <w:rsid w:val="008C6D7C"/>
    <w:rsid w:val="008D0627"/>
    <w:rsid w:val="00903FA7"/>
    <w:rsid w:val="009064C8"/>
    <w:rsid w:val="0091109D"/>
    <w:rsid w:val="00913C7A"/>
    <w:rsid w:val="009205F6"/>
    <w:rsid w:val="009379AC"/>
    <w:rsid w:val="009522F6"/>
    <w:rsid w:val="00952509"/>
    <w:rsid w:val="009B151A"/>
    <w:rsid w:val="009D29A6"/>
    <w:rsid w:val="009D6D94"/>
    <w:rsid w:val="009F0EA3"/>
    <w:rsid w:val="009F6DE9"/>
    <w:rsid w:val="00A015FC"/>
    <w:rsid w:val="00A11732"/>
    <w:rsid w:val="00A17160"/>
    <w:rsid w:val="00A35685"/>
    <w:rsid w:val="00A41376"/>
    <w:rsid w:val="00A41C33"/>
    <w:rsid w:val="00A56122"/>
    <w:rsid w:val="00A61219"/>
    <w:rsid w:val="00A6734D"/>
    <w:rsid w:val="00A801D3"/>
    <w:rsid w:val="00A84AE5"/>
    <w:rsid w:val="00AA7C75"/>
    <w:rsid w:val="00AB483C"/>
    <w:rsid w:val="00AB562B"/>
    <w:rsid w:val="00AC2738"/>
    <w:rsid w:val="00AD163E"/>
    <w:rsid w:val="00AD4ED6"/>
    <w:rsid w:val="00AD571A"/>
    <w:rsid w:val="00AE240F"/>
    <w:rsid w:val="00AF2CEB"/>
    <w:rsid w:val="00AF695C"/>
    <w:rsid w:val="00B113BE"/>
    <w:rsid w:val="00B42B90"/>
    <w:rsid w:val="00B53969"/>
    <w:rsid w:val="00B62863"/>
    <w:rsid w:val="00B66B66"/>
    <w:rsid w:val="00B92A5C"/>
    <w:rsid w:val="00BB330C"/>
    <w:rsid w:val="00BD3896"/>
    <w:rsid w:val="00BE06BD"/>
    <w:rsid w:val="00C04390"/>
    <w:rsid w:val="00C2414F"/>
    <w:rsid w:val="00C27DEF"/>
    <w:rsid w:val="00C32652"/>
    <w:rsid w:val="00C34A18"/>
    <w:rsid w:val="00C3587C"/>
    <w:rsid w:val="00C36187"/>
    <w:rsid w:val="00C4247B"/>
    <w:rsid w:val="00C63D2F"/>
    <w:rsid w:val="00C76209"/>
    <w:rsid w:val="00C83347"/>
    <w:rsid w:val="00C920B6"/>
    <w:rsid w:val="00CB175A"/>
    <w:rsid w:val="00CB6783"/>
    <w:rsid w:val="00CC6174"/>
    <w:rsid w:val="00CC6263"/>
    <w:rsid w:val="00CC70EF"/>
    <w:rsid w:val="00D1777A"/>
    <w:rsid w:val="00D22613"/>
    <w:rsid w:val="00D35D88"/>
    <w:rsid w:val="00D57F57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4763"/>
    <w:rsid w:val="00F474A0"/>
    <w:rsid w:val="00F546D7"/>
    <w:rsid w:val="00F8015F"/>
    <w:rsid w:val="00F9438B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76</cp:revision>
  <cp:lastPrinted>2021-11-22T08:24:00Z</cp:lastPrinted>
  <dcterms:created xsi:type="dcterms:W3CDTF">2020-08-12T17:59:00Z</dcterms:created>
  <dcterms:modified xsi:type="dcterms:W3CDTF">2021-11-30T06:50:00Z</dcterms:modified>
</cp:coreProperties>
</file>