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C" w:rsidRDefault="007E4F3C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 wp14:anchorId="5D65B01B" wp14:editId="2121DB1F">
            <wp:extent cx="41910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8DB" w:rsidRDefault="00E608DB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7E4F3C" w:rsidRDefault="007E4F3C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7E4F3C" w:rsidRDefault="007E4F3C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7E4F3C" w:rsidRDefault="007E4F3C" w:rsidP="007E4F3C">
      <w:pPr>
        <w:jc w:val="center"/>
        <w:rPr>
          <w:sz w:val="28"/>
          <w:lang w:val="uk-UA"/>
        </w:rPr>
      </w:pPr>
    </w:p>
    <w:p w:rsidR="00893428" w:rsidRPr="00D13FD5" w:rsidRDefault="008B308D" w:rsidP="00D13FD5">
      <w:pPr>
        <w:rPr>
          <w:sz w:val="28"/>
        </w:rPr>
      </w:pPr>
      <w:r w:rsidRPr="00D13FD5">
        <w:rPr>
          <w:sz w:val="28"/>
        </w:rPr>
        <w:t>09.12.2021</w:t>
      </w:r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</w:t>
      </w:r>
      <w:r w:rsidR="00D13FD5">
        <w:rPr>
          <w:sz w:val="28"/>
          <w:lang w:val="uk-UA"/>
        </w:rPr>
        <w:tab/>
      </w:r>
      <w:r w:rsidR="00D13FD5">
        <w:rPr>
          <w:sz w:val="28"/>
          <w:lang w:val="uk-UA"/>
        </w:rPr>
        <w:tab/>
      </w:r>
      <w:r w:rsidR="00D13FD5">
        <w:rPr>
          <w:sz w:val="28"/>
          <w:lang w:val="uk-UA"/>
        </w:rPr>
        <w:tab/>
      </w:r>
      <w:bookmarkStart w:id="0" w:name="_GoBack"/>
      <w:bookmarkEnd w:id="0"/>
      <w:r>
        <w:rPr>
          <w:sz w:val="28"/>
          <w:lang w:val="uk-UA"/>
        </w:rPr>
        <w:t>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D13FD5">
        <w:rPr>
          <w:sz w:val="28"/>
        </w:rPr>
        <w:t xml:space="preserve"> 1457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242B08">
        <w:rPr>
          <w:color w:val="000000"/>
          <w:sz w:val="28"/>
          <w:szCs w:val="28"/>
          <w:lang w:val="uk-UA"/>
        </w:rPr>
        <w:t>громадянина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 w:rsidR="00A11732"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242B08"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242B08">
        <w:rPr>
          <w:sz w:val="28"/>
          <w:szCs w:val="28"/>
          <w:lang w:val="uk-UA"/>
        </w:rPr>
        <w:t>Моіс</w:t>
      </w:r>
      <w:r w:rsidR="000243E4">
        <w:rPr>
          <w:sz w:val="28"/>
          <w:szCs w:val="28"/>
          <w:lang w:val="uk-UA"/>
        </w:rPr>
        <w:t>є</w:t>
      </w:r>
      <w:r w:rsidR="00242B08">
        <w:rPr>
          <w:sz w:val="28"/>
          <w:szCs w:val="28"/>
          <w:lang w:val="uk-UA"/>
        </w:rPr>
        <w:t>єнку</w:t>
      </w:r>
      <w:proofErr w:type="spellEnd"/>
      <w:r w:rsidR="00242B08">
        <w:rPr>
          <w:sz w:val="28"/>
          <w:szCs w:val="28"/>
          <w:lang w:val="uk-UA"/>
        </w:rPr>
        <w:t xml:space="preserve"> Юрію </w:t>
      </w:r>
      <w:proofErr w:type="spellStart"/>
      <w:r w:rsidR="00242B08">
        <w:rPr>
          <w:sz w:val="28"/>
          <w:szCs w:val="28"/>
          <w:lang w:val="uk-UA"/>
        </w:rPr>
        <w:t>Яковлевичу</w:t>
      </w:r>
      <w:proofErr w:type="spellEnd"/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C32652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C32652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C32652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C32652">
        <w:rPr>
          <w:spacing w:val="-1"/>
          <w:sz w:val="28"/>
          <w:szCs w:val="28"/>
          <w:lang w:val="uk-UA"/>
        </w:rPr>
        <w:t>0</w:t>
      </w:r>
      <w:r w:rsidR="007704B9">
        <w:rPr>
          <w:spacing w:val="-1"/>
          <w:sz w:val="28"/>
          <w:szCs w:val="28"/>
          <w:lang w:val="uk-UA"/>
        </w:rPr>
        <w:t>0</w:t>
      </w:r>
      <w:r w:rsidR="00C55F79">
        <w:rPr>
          <w:spacing w:val="-1"/>
          <w:sz w:val="28"/>
          <w:szCs w:val="28"/>
          <w:lang w:val="uk-UA"/>
        </w:rPr>
        <w:t>2</w:t>
      </w:r>
      <w:r w:rsidR="003469C0">
        <w:rPr>
          <w:spacing w:val="-1"/>
          <w:sz w:val="28"/>
          <w:szCs w:val="28"/>
          <w:lang w:val="uk-UA"/>
        </w:rPr>
        <w:t>2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A24A02">
        <w:rPr>
          <w:spacing w:val="-1"/>
          <w:sz w:val="28"/>
          <w:szCs w:val="28"/>
          <w:lang w:val="uk-UA"/>
        </w:rPr>
        <w:t>будівництва та обслуговування будівель торгівлі, яка розміщена</w:t>
      </w:r>
      <w:r w:rsidRPr="005116A5">
        <w:rPr>
          <w:sz w:val="28"/>
          <w:szCs w:val="28"/>
          <w:lang w:val="uk-UA"/>
        </w:rPr>
        <w:t xml:space="preserve"> за адресою: Луганська обл.,</w:t>
      </w:r>
      <w:r w:rsidR="00A24A02">
        <w:rPr>
          <w:sz w:val="28"/>
          <w:szCs w:val="28"/>
          <w:lang w:val="uk-UA"/>
        </w:rPr>
        <w:t xml:space="preserve"> </w:t>
      </w:r>
      <w:proofErr w:type="spellStart"/>
      <w:r w:rsidR="00A24A02">
        <w:rPr>
          <w:sz w:val="28"/>
          <w:szCs w:val="28"/>
          <w:lang w:val="uk-UA"/>
        </w:rPr>
        <w:t>Сєвєродонецький</w:t>
      </w:r>
      <w:proofErr w:type="spellEnd"/>
      <w:r w:rsidR="00A24A02">
        <w:rPr>
          <w:sz w:val="28"/>
          <w:szCs w:val="28"/>
          <w:lang w:val="uk-UA"/>
        </w:rPr>
        <w:t xml:space="preserve"> р-н,</w:t>
      </w:r>
      <w:r w:rsidRPr="005116A5">
        <w:rPr>
          <w:sz w:val="28"/>
          <w:szCs w:val="28"/>
          <w:lang w:val="uk-UA"/>
        </w:rPr>
        <w:t xml:space="preserve"> м. </w:t>
      </w:r>
      <w:r w:rsidR="007B372C">
        <w:rPr>
          <w:sz w:val="28"/>
          <w:szCs w:val="28"/>
          <w:lang w:val="uk-UA"/>
        </w:rPr>
        <w:t>Лисичанськ,</w:t>
      </w:r>
      <w:r w:rsidR="00EB63AC">
        <w:rPr>
          <w:sz w:val="28"/>
          <w:szCs w:val="28"/>
          <w:lang w:val="uk-UA"/>
        </w:rPr>
        <w:t xml:space="preserve"> </w:t>
      </w:r>
      <w:proofErr w:type="spellStart"/>
      <w:r w:rsidR="007704B9">
        <w:rPr>
          <w:sz w:val="28"/>
          <w:szCs w:val="28"/>
          <w:lang w:val="uk-UA"/>
        </w:rPr>
        <w:t>кв-л</w:t>
      </w:r>
      <w:proofErr w:type="spellEnd"/>
      <w:r w:rsidR="007B372C">
        <w:rPr>
          <w:sz w:val="28"/>
          <w:szCs w:val="28"/>
          <w:lang w:val="uk-UA"/>
        </w:rPr>
        <w:t xml:space="preserve"> </w:t>
      </w:r>
      <w:r w:rsidR="007704B9">
        <w:rPr>
          <w:sz w:val="28"/>
          <w:szCs w:val="28"/>
          <w:lang w:val="uk-UA"/>
        </w:rPr>
        <w:t>Центральний</w:t>
      </w:r>
      <w:r w:rsidRPr="005116A5">
        <w:rPr>
          <w:sz w:val="28"/>
          <w:szCs w:val="28"/>
          <w:lang w:val="uk-UA"/>
        </w:rPr>
        <w:t xml:space="preserve">, </w:t>
      </w:r>
      <w:r w:rsidR="00A24A02">
        <w:rPr>
          <w:sz w:val="28"/>
          <w:szCs w:val="28"/>
          <w:lang w:val="uk-UA"/>
        </w:rPr>
        <w:t xml:space="preserve">район </w:t>
      </w:r>
      <w:r w:rsidR="003469C0">
        <w:rPr>
          <w:sz w:val="28"/>
          <w:szCs w:val="28"/>
          <w:lang w:val="uk-UA"/>
        </w:rPr>
        <w:t xml:space="preserve">житлового </w:t>
      </w:r>
      <w:r w:rsidR="00A24A02">
        <w:rPr>
          <w:sz w:val="28"/>
          <w:szCs w:val="28"/>
          <w:lang w:val="uk-UA"/>
        </w:rPr>
        <w:t xml:space="preserve">будинку № </w:t>
      </w:r>
      <w:r w:rsidR="003469C0">
        <w:rPr>
          <w:sz w:val="28"/>
          <w:szCs w:val="28"/>
          <w:lang w:val="uk-UA"/>
        </w:rPr>
        <w:t>4</w:t>
      </w:r>
      <w:r w:rsidR="00A24A02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C32652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7704B9">
        <w:rPr>
          <w:b/>
          <w:sz w:val="28"/>
          <w:szCs w:val="28"/>
          <w:lang w:val="uk-UA"/>
        </w:rPr>
        <w:t>55</w:t>
      </w:r>
      <w:r w:rsidR="00E660E8">
        <w:rPr>
          <w:b/>
          <w:sz w:val="28"/>
          <w:szCs w:val="28"/>
          <w:lang w:val="uk-UA"/>
        </w:rPr>
        <w:t>:</w:t>
      </w:r>
      <w:r w:rsidR="009F2AAD">
        <w:rPr>
          <w:b/>
          <w:sz w:val="28"/>
          <w:szCs w:val="28"/>
          <w:lang w:val="uk-UA"/>
        </w:rPr>
        <w:t>00</w:t>
      </w:r>
      <w:r w:rsidR="007704B9">
        <w:rPr>
          <w:b/>
          <w:sz w:val="28"/>
          <w:szCs w:val="28"/>
          <w:lang w:val="uk-UA"/>
        </w:rPr>
        <w:t>2</w:t>
      </w:r>
      <w:r w:rsidR="00E660E8">
        <w:rPr>
          <w:b/>
          <w:sz w:val="28"/>
          <w:szCs w:val="28"/>
          <w:lang w:val="uk-UA"/>
        </w:rPr>
        <w:t>:</w:t>
      </w:r>
      <w:r w:rsidR="00C32652">
        <w:rPr>
          <w:b/>
          <w:sz w:val="28"/>
          <w:szCs w:val="28"/>
          <w:lang w:val="uk-UA"/>
        </w:rPr>
        <w:t>0</w:t>
      </w:r>
      <w:r w:rsidR="009F2AAD">
        <w:rPr>
          <w:b/>
          <w:sz w:val="28"/>
          <w:szCs w:val="28"/>
          <w:lang w:val="uk-UA"/>
        </w:rPr>
        <w:t>0</w:t>
      </w:r>
      <w:r w:rsidR="003469C0">
        <w:rPr>
          <w:b/>
          <w:sz w:val="28"/>
          <w:szCs w:val="28"/>
          <w:lang w:val="uk-UA"/>
        </w:rPr>
        <w:t>73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proofErr w:type="spellStart"/>
      <w:r w:rsidR="003469C0">
        <w:rPr>
          <w:spacing w:val="-1"/>
          <w:sz w:val="28"/>
          <w:szCs w:val="28"/>
          <w:lang w:val="uk-UA"/>
        </w:rPr>
        <w:t>Моіс</w:t>
      </w:r>
      <w:r w:rsidR="000243E4">
        <w:rPr>
          <w:spacing w:val="-1"/>
          <w:sz w:val="28"/>
          <w:szCs w:val="28"/>
          <w:lang w:val="uk-UA"/>
        </w:rPr>
        <w:t>є</w:t>
      </w:r>
      <w:r w:rsidR="003469C0">
        <w:rPr>
          <w:spacing w:val="-1"/>
          <w:sz w:val="28"/>
          <w:szCs w:val="28"/>
          <w:lang w:val="uk-UA"/>
        </w:rPr>
        <w:t>єнка</w:t>
      </w:r>
      <w:proofErr w:type="spellEnd"/>
      <w:r w:rsidR="003469C0">
        <w:rPr>
          <w:spacing w:val="-1"/>
          <w:sz w:val="28"/>
          <w:szCs w:val="28"/>
          <w:lang w:val="uk-UA"/>
        </w:rPr>
        <w:t xml:space="preserve"> Юрія </w:t>
      </w:r>
      <w:proofErr w:type="spellStart"/>
      <w:r w:rsidR="003469C0">
        <w:rPr>
          <w:spacing w:val="-1"/>
          <w:sz w:val="28"/>
          <w:szCs w:val="28"/>
          <w:lang w:val="uk-UA"/>
        </w:rPr>
        <w:t>Яковлевича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9F2AA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.1.2. Орендну плату за землю сплачувати з урахуванням фактичного </w:t>
      </w:r>
      <w:r w:rsidRPr="009F2AAD">
        <w:rPr>
          <w:spacing w:val="-1"/>
          <w:sz w:val="28"/>
          <w:szCs w:val="28"/>
          <w:lang w:val="uk-UA"/>
        </w:rPr>
        <w:t>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9F2AAD">
        <w:rPr>
          <w:spacing w:val="-1"/>
          <w:sz w:val="28"/>
          <w:szCs w:val="28"/>
          <w:lang w:val="uk-UA"/>
        </w:rPr>
        <w:tab/>
        <w:t xml:space="preserve">1.1.3. </w:t>
      </w:r>
      <w:r w:rsidR="009F2AAD" w:rsidRPr="009F2AAD">
        <w:rPr>
          <w:spacing w:val="-1"/>
          <w:sz w:val="28"/>
          <w:szCs w:val="28"/>
          <w:lang w:val="uk-UA"/>
        </w:rPr>
        <w:t xml:space="preserve">Утримувати зовнішній </w:t>
      </w:r>
      <w:r w:rsidR="003469C0">
        <w:rPr>
          <w:spacing w:val="-1"/>
          <w:sz w:val="28"/>
          <w:szCs w:val="28"/>
          <w:lang w:val="uk-UA"/>
        </w:rPr>
        <w:t>вигляд</w:t>
      </w:r>
      <w:r w:rsidRPr="009F2AAD">
        <w:rPr>
          <w:spacing w:val="-1"/>
          <w:sz w:val="28"/>
          <w:szCs w:val="28"/>
          <w:lang w:val="uk-UA"/>
        </w:rPr>
        <w:t xml:space="preserve"> </w:t>
      </w:r>
      <w:r w:rsidR="00577B35">
        <w:rPr>
          <w:spacing w:val="-1"/>
          <w:sz w:val="28"/>
          <w:szCs w:val="28"/>
          <w:lang w:val="uk-UA"/>
        </w:rPr>
        <w:t>торговельного кіоску</w:t>
      </w:r>
      <w:r w:rsidR="00C110D6">
        <w:rPr>
          <w:spacing w:val="-1"/>
          <w:sz w:val="28"/>
          <w:szCs w:val="28"/>
          <w:lang w:val="uk-UA"/>
        </w:rPr>
        <w:t xml:space="preserve"> </w:t>
      </w:r>
      <w:r w:rsidR="0019566E" w:rsidRPr="009F2AAD">
        <w:rPr>
          <w:spacing w:val="-1"/>
          <w:sz w:val="28"/>
          <w:szCs w:val="28"/>
          <w:lang w:val="uk-UA"/>
        </w:rPr>
        <w:t xml:space="preserve">відповідно до </w:t>
      </w:r>
      <w:r w:rsidR="00467A6D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 w:rsidRPr="009F2AAD">
        <w:rPr>
          <w:spacing w:val="-1"/>
          <w:sz w:val="28"/>
          <w:szCs w:val="28"/>
          <w:lang w:val="uk-UA"/>
        </w:rPr>
        <w:t>;</w:t>
      </w:r>
    </w:p>
    <w:p w:rsidR="003012A8" w:rsidRPr="000C036D" w:rsidRDefault="00467A6D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3012A8">
        <w:rPr>
          <w:spacing w:val="-1"/>
          <w:sz w:val="28"/>
          <w:szCs w:val="28"/>
          <w:lang w:val="uk-UA"/>
        </w:rPr>
        <w:t>1.1.4</w:t>
      </w:r>
      <w:r w:rsidR="003012A8" w:rsidRPr="00A12604">
        <w:rPr>
          <w:spacing w:val="-1"/>
          <w:sz w:val="28"/>
          <w:szCs w:val="28"/>
          <w:lang w:val="uk-UA"/>
        </w:rPr>
        <w:t xml:space="preserve"> </w:t>
      </w:r>
      <w:r w:rsidR="003012A8">
        <w:rPr>
          <w:spacing w:val="-1"/>
          <w:sz w:val="28"/>
          <w:szCs w:val="28"/>
          <w:lang w:val="uk-UA"/>
        </w:rPr>
        <w:t>Забезпечити утримання прилеглої території відповідно до Типових правил благоустрою території несеного пункту;</w:t>
      </w: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 xml:space="preserve">1.1.5. Звернутися до управління будівництва та архітектури Лисичанської міської військово-цивільної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для оформлення паспорту прив’язки тимчасової споруди.</w:t>
      </w: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 xml:space="preserve">2. Рекомендувати </w:t>
      </w:r>
      <w:r>
        <w:rPr>
          <w:sz w:val="28"/>
          <w:szCs w:val="28"/>
          <w:lang w:val="uk-UA"/>
        </w:rPr>
        <w:t>громадянину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Моісєєнку</w:t>
      </w:r>
      <w:proofErr w:type="spellEnd"/>
      <w:r>
        <w:rPr>
          <w:sz w:val="28"/>
          <w:szCs w:val="28"/>
          <w:lang w:val="uk-UA"/>
        </w:rPr>
        <w:t xml:space="preserve"> Юрію </w:t>
      </w:r>
      <w:proofErr w:type="spellStart"/>
      <w:r>
        <w:rPr>
          <w:sz w:val="28"/>
          <w:szCs w:val="28"/>
          <w:lang w:val="uk-UA"/>
        </w:rPr>
        <w:t>Яковлевичу</w:t>
      </w:r>
      <w:proofErr w:type="spellEnd"/>
      <w:r>
        <w:rPr>
          <w:spacing w:val="-1"/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>класти договір пайової участі в утриманні об’єкт</w:t>
      </w:r>
      <w:r w:rsidR="001E739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благоустрою з </w:t>
      </w:r>
      <w:proofErr w:type="spellStart"/>
      <w:r>
        <w:rPr>
          <w:sz w:val="28"/>
          <w:szCs w:val="28"/>
          <w:lang w:val="uk-UA"/>
        </w:rPr>
        <w:t>балансоутримувачем</w:t>
      </w:r>
      <w:proofErr w:type="spellEnd"/>
      <w:r>
        <w:rPr>
          <w:sz w:val="28"/>
          <w:szCs w:val="28"/>
          <w:lang w:val="uk-UA"/>
        </w:rPr>
        <w:t xml:space="preserve"> зазначеної території після </w:t>
      </w:r>
      <w:r>
        <w:rPr>
          <w:spacing w:val="-1"/>
          <w:sz w:val="28"/>
          <w:szCs w:val="28"/>
          <w:lang w:val="uk-UA"/>
        </w:rPr>
        <w:t xml:space="preserve">отримання в управлінні житлово–комунального </w:t>
      </w: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господарства Лисичанської міської військово–цивільної адміністрації </w:t>
      </w:r>
      <w:proofErr w:type="spellStart"/>
      <w:r>
        <w:rPr>
          <w:spacing w:val="-1"/>
          <w:sz w:val="28"/>
          <w:szCs w:val="28"/>
          <w:lang w:val="uk-UA"/>
        </w:rPr>
        <w:t>Сєвєродонецького</w:t>
      </w:r>
      <w:proofErr w:type="spellEnd"/>
      <w:r>
        <w:rPr>
          <w:spacing w:val="-1"/>
          <w:sz w:val="28"/>
          <w:szCs w:val="28"/>
          <w:lang w:val="uk-UA"/>
        </w:rPr>
        <w:t xml:space="preserve"> району Луганської області розрахунку обсягу пайової участі в утриманні об’єкта благоустрою. </w:t>
      </w:r>
    </w:p>
    <w:p w:rsidR="003012A8" w:rsidRDefault="003012A8" w:rsidP="003012A8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</w:p>
    <w:p w:rsidR="003012A8" w:rsidRPr="00B113BE" w:rsidRDefault="003012A8" w:rsidP="003012A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3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3012A8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>
        <w:rPr>
          <w:sz w:val="28"/>
          <w:szCs w:val="28"/>
          <w:lang w:val="uk-UA"/>
        </w:rPr>
        <w:t xml:space="preserve">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B113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</w:t>
      </w:r>
      <w:r w:rsidRPr="00B113BE">
        <w:rPr>
          <w:sz w:val="28"/>
          <w:szCs w:val="28"/>
          <w:lang w:val="uk-UA"/>
        </w:rPr>
        <w:t xml:space="preserve"> забезпечити контроль за утриманням вищезазначеним орендар</w:t>
      </w:r>
      <w:r>
        <w:rPr>
          <w:sz w:val="28"/>
          <w:szCs w:val="28"/>
          <w:lang w:val="uk-UA"/>
        </w:rPr>
        <w:t>ем</w:t>
      </w:r>
      <w:r w:rsidRPr="00B113BE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 xml:space="preserve">ої </w:t>
      </w:r>
      <w:r w:rsidRPr="00B113BE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ки</w:t>
      </w:r>
      <w:r w:rsidRPr="00B113BE">
        <w:rPr>
          <w:sz w:val="28"/>
          <w:szCs w:val="28"/>
          <w:lang w:val="uk-UA"/>
        </w:rPr>
        <w:t xml:space="preserve"> зовнішнього вигляду </w:t>
      </w:r>
      <w:r>
        <w:rPr>
          <w:sz w:val="28"/>
          <w:szCs w:val="28"/>
          <w:lang w:val="uk-UA"/>
        </w:rPr>
        <w:t>торговельного кіоску відповідно до правил утримання тимчасових споруд комерційного використання</w:t>
      </w:r>
      <w:r w:rsidRPr="00B113BE">
        <w:rPr>
          <w:sz w:val="28"/>
          <w:szCs w:val="28"/>
          <w:lang w:val="uk-UA"/>
        </w:rPr>
        <w:t>.</w:t>
      </w: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>
        <w:rPr>
          <w:bCs/>
          <w:sz w:val="28"/>
          <w:lang w:val="uk-UA"/>
        </w:rPr>
        <w:t>5</w:t>
      </w:r>
      <w:r w:rsidRPr="00B113BE">
        <w:rPr>
          <w:bCs/>
          <w:sz w:val="28"/>
          <w:lang w:val="uk-UA"/>
        </w:rPr>
        <w:t xml:space="preserve">. Управлінню </w:t>
      </w:r>
      <w:r>
        <w:rPr>
          <w:bCs/>
          <w:sz w:val="28"/>
          <w:lang w:val="uk-UA"/>
        </w:rPr>
        <w:t xml:space="preserve">житлово–комунального господарства Лисичанської міської </w:t>
      </w:r>
      <w:r>
        <w:rPr>
          <w:sz w:val="28"/>
          <w:szCs w:val="28"/>
          <w:lang w:val="uk-UA"/>
        </w:rPr>
        <w:t xml:space="preserve">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B113BE">
        <w:rPr>
          <w:b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Луганської області, у разі звернення орендаря,</w:t>
      </w:r>
      <w:r w:rsidRPr="00B113BE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виконати розрахунок обсягу пайової участі в утриманні об’єкта благоустрою та здійснити контроль за укладенням договору пайової участі в утриманні об’єкта благоустрою.</w:t>
      </w: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Pr="00B113BE">
        <w:rPr>
          <w:sz w:val="28"/>
          <w:szCs w:val="28"/>
          <w:lang w:val="uk-UA"/>
        </w:rPr>
        <w:t xml:space="preserve">. 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3012A8" w:rsidRPr="00B113BE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012A8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Pr="00AA7C7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розпорядження покласти</w:t>
      </w:r>
      <w:r w:rsidRPr="00A700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</w:t>
      </w:r>
      <w:r w:rsidRPr="00F324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Pr="00F324D7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Лисичанської міської </w:t>
      </w:r>
      <w:r w:rsidRPr="00F324D7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F324D7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Євгена НАЮКА.</w:t>
      </w:r>
    </w:p>
    <w:p w:rsidR="003012A8" w:rsidRPr="001D04AC" w:rsidRDefault="003012A8" w:rsidP="003012A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012A8" w:rsidRPr="001D04AC" w:rsidRDefault="003012A8" w:rsidP="003012A8">
      <w:pPr>
        <w:snapToGrid w:val="0"/>
        <w:jc w:val="both"/>
        <w:rPr>
          <w:sz w:val="28"/>
          <w:szCs w:val="28"/>
          <w:lang w:val="uk-UA"/>
        </w:rPr>
      </w:pPr>
    </w:p>
    <w:p w:rsidR="003012A8" w:rsidRPr="001D04AC" w:rsidRDefault="003012A8" w:rsidP="003012A8">
      <w:pPr>
        <w:snapToGrid w:val="0"/>
        <w:jc w:val="both"/>
        <w:rPr>
          <w:sz w:val="28"/>
          <w:szCs w:val="28"/>
          <w:lang w:val="uk-UA"/>
        </w:rPr>
      </w:pPr>
    </w:p>
    <w:p w:rsidR="003012A8" w:rsidRPr="001D04AC" w:rsidRDefault="003012A8" w:rsidP="003012A8">
      <w:pPr>
        <w:snapToGrid w:val="0"/>
        <w:jc w:val="both"/>
        <w:rPr>
          <w:sz w:val="28"/>
          <w:szCs w:val="28"/>
          <w:lang w:val="uk-UA"/>
        </w:rPr>
      </w:pPr>
    </w:p>
    <w:p w:rsidR="003012A8" w:rsidRPr="001D04AC" w:rsidRDefault="003012A8" w:rsidP="003012A8">
      <w:pPr>
        <w:snapToGri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3012A8" w:rsidTr="0046523F">
        <w:tc>
          <w:tcPr>
            <w:tcW w:w="4678" w:type="dxa"/>
            <w:hideMark/>
          </w:tcPr>
          <w:p w:rsidR="003012A8" w:rsidRDefault="003012A8" w:rsidP="0046523F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3012A8" w:rsidRDefault="003012A8" w:rsidP="0046523F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3012A8" w:rsidRDefault="003012A8" w:rsidP="0046523F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3012A8" w:rsidRDefault="003012A8" w:rsidP="0046523F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3012A8" w:rsidRDefault="003012A8" w:rsidP="0046523F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ЗАЇКА</w:t>
            </w:r>
          </w:p>
        </w:tc>
      </w:tr>
    </w:tbl>
    <w:p w:rsidR="003012A8" w:rsidRDefault="003012A8" w:rsidP="003012A8"/>
    <w:p w:rsidR="00B66B66" w:rsidRDefault="00B66B66" w:rsidP="003012A8">
      <w:pPr>
        <w:tabs>
          <w:tab w:val="left" w:pos="0"/>
        </w:tabs>
        <w:jc w:val="both"/>
      </w:pPr>
    </w:p>
    <w:sectPr w:rsidR="00B66B66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83C"/>
    <w:rsid w:val="00016BBE"/>
    <w:rsid w:val="000243E4"/>
    <w:rsid w:val="00040BE0"/>
    <w:rsid w:val="000411A9"/>
    <w:rsid w:val="00043CF5"/>
    <w:rsid w:val="000613C2"/>
    <w:rsid w:val="00086131"/>
    <w:rsid w:val="000861F5"/>
    <w:rsid w:val="000C036D"/>
    <w:rsid w:val="00106135"/>
    <w:rsid w:val="0012605B"/>
    <w:rsid w:val="001657F7"/>
    <w:rsid w:val="0019566E"/>
    <w:rsid w:val="001C1E6F"/>
    <w:rsid w:val="001D04AC"/>
    <w:rsid w:val="001D3086"/>
    <w:rsid w:val="001E7391"/>
    <w:rsid w:val="00201AA7"/>
    <w:rsid w:val="00206866"/>
    <w:rsid w:val="00242B08"/>
    <w:rsid w:val="00250F79"/>
    <w:rsid w:val="00292128"/>
    <w:rsid w:val="002B6A23"/>
    <w:rsid w:val="002E435F"/>
    <w:rsid w:val="003012A8"/>
    <w:rsid w:val="00302DFC"/>
    <w:rsid w:val="003469C0"/>
    <w:rsid w:val="003A1577"/>
    <w:rsid w:val="003F1EC1"/>
    <w:rsid w:val="00421A08"/>
    <w:rsid w:val="004432C6"/>
    <w:rsid w:val="00467A6D"/>
    <w:rsid w:val="00492060"/>
    <w:rsid w:val="004B6313"/>
    <w:rsid w:val="004E5AE2"/>
    <w:rsid w:val="004F1ACC"/>
    <w:rsid w:val="00533918"/>
    <w:rsid w:val="005523E4"/>
    <w:rsid w:val="00561A4B"/>
    <w:rsid w:val="0057296C"/>
    <w:rsid w:val="00573946"/>
    <w:rsid w:val="00573968"/>
    <w:rsid w:val="00577B35"/>
    <w:rsid w:val="00591DEA"/>
    <w:rsid w:val="0059580C"/>
    <w:rsid w:val="005A325C"/>
    <w:rsid w:val="00650E87"/>
    <w:rsid w:val="006A0B48"/>
    <w:rsid w:val="006B5329"/>
    <w:rsid w:val="00727172"/>
    <w:rsid w:val="007427C8"/>
    <w:rsid w:val="007704B9"/>
    <w:rsid w:val="007B0BCA"/>
    <w:rsid w:val="007B372C"/>
    <w:rsid w:val="007B748E"/>
    <w:rsid w:val="007E4F3C"/>
    <w:rsid w:val="007F1465"/>
    <w:rsid w:val="00833906"/>
    <w:rsid w:val="00835F74"/>
    <w:rsid w:val="008465A6"/>
    <w:rsid w:val="00884265"/>
    <w:rsid w:val="00893428"/>
    <w:rsid w:val="008B308D"/>
    <w:rsid w:val="008D0627"/>
    <w:rsid w:val="008E55F6"/>
    <w:rsid w:val="008F137F"/>
    <w:rsid w:val="0093604C"/>
    <w:rsid w:val="009C2C3B"/>
    <w:rsid w:val="009D6D94"/>
    <w:rsid w:val="009F0EA3"/>
    <w:rsid w:val="009F2AAD"/>
    <w:rsid w:val="00A070E8"/>
    <w:rsid w:val="00A11732"/>
    <w:rsid w:val="00A13B2D"/>
    <w:rsid w:val="00A24A02"/>
    <w:rsid w:val="00A35685"/>
    <w:rsid w:val="00A40368"/>
    <w:rsid w:val="00A40C90"/>
    <w:rsid w:val="00A70057"/>
    <w:rsid w:val="00A84AE5"/>
    <w:rsid w:val="00AA7C75"/>
    <w:rsid w:val="00AB483C"/>
    <w:rsid w:val="00AB562B"/>
    <w:rsid w:val="00AC2738"/>
    <w:rsid w:val="00AD571A"/>
    <w:rsid w:val="00AF2CEB"/>
    <w:rsid w:val="00B113BE"/>
    <w:rsid w:val="00B15DD3"/>
    <w:rsid w:val="00B62863"/>
    <w:rsid w:val="00B66B66"/>
    <w:rsid w:val="00B84F95"/>
    <w:rsid w:val="00B92A5C"/>
    <w:rsid w:val="00C110D6"/>
    <w:rsid w:val="00C229C7"/>
    <w:rsid w:val="00C32652"/>
    <w:rsid w:val="00C34A18"/>
    <w:rsid w:val="00C43AC7"/>
    <w:rsid w:val="00C55F79"/>
    <w:rsid w:val="00C76209"/>
    <w:rsid w:val="00C928C5"/>
    <w:rsid w:val="00CA3352"/>
    <w:rsid w:val="00CB175A"/>
    <w:rsid w:val="00D0511C"/>
    <w:rsid w:val="00D13FD5"/>
    <w:rsid w:val="00D1777A"/>
    <w:rsid w:val="00D22613"/>
    <w:rsid w:val="00D34993"/>
    <w:rsid w:val="00D57F57"/>
    <w:rsid w:val="00D73452"/>
    <w:rsid w:val="00D806BD"/>
    <w:rsid w:val="00D970F7"/>
    <w:rsid w:val="00DB1EBD"/>
    <w:rsid w:val="00DE7A05"/>
    <w:rsid w:val="00E57712"/>
    <w:rsid w:val="00E608DB"/>
    <w:rsid w:val="00E660E8"/>
    <w:rsid w:val="00E76CDA"/>
    <w:rsid w:val="00E87FA3"/>
    <w:rsid w:val="00E93BA0"/>
    <w:rsid w:val="00EB63AC"/>
    <w:rsid w:val="00F146DC"/>
    <w:rsid w:val="00F15B64"/>
    <w:rsid w:val="00F40CE7"/>
    <w:rsid w:val="00F546D7"/>
    <w:rsid w:val="00FA2648"/>
    <w:rsid w:val="00FB4D1E"/>
    <w:rsid w:val="00FC29D3"/>
    <w:rsid w:val="00FF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B8E0-97EB-4970-9C60-9658AF3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</cp:lastModifiedBy>
  <cp:revision>34</cp:revision>
  <cp:lastPrinted>2021-11-24T12:54:00Z</cp:lastPrinted>
  <dcterms:created xsi:type="dcterms:W3CDTF">2021-07-09T06:04:00Z</dcterms:created>
  <dcterms:modified xsi:type="dcterms:W3CDTF">2021-12-10T09:39:00Z</dcterms:modified>
</cp:coreProperties>
</file>