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143F" w:rsidRPr="00C86574" w:rsidRDefault="0028143F" w:rsidP="002C62C2">
      <w:pPr>
        <w:spacing w:after="0" w:line="240" w:lineRule="auto"/>
        <w:jc w:val="center"/>
        <w:rPr>
          <w:rFonts w:ascii="Times New Roman" w:hAnsi="Times New Roman"/>
          <w:b/>
          <w:sz w:val="28"/>
          <w:szCs w:val="28"/>
          <w:lang w:val="uk-UA"/>
        </w:rPr>
      </w:pPr>
      <w:r w:rsidRPr="00C86574">
        <w:rPr>
          <w:rFonts w:ascii="Times New Roman" w:hAnsi="Times New Roman"/>
          <w:b/>
          <w:sz w:val="28"/>
          <w:szCs w:val="28"/>
          <w:lang w:val="uk-UA"/>
        </w:rPr>
        <w:t>ІНСТРУКЦІЯ</w:t>
      </w:r>
    </w:p>
    <w:p w:rsidR="0028143F" w:rsidRPr="00C86574" w:rsidRDefault="0028143F" w:rsidP="002C62C2">
      <w:pPr>
        <w:spacing w:after="0" w:line="240" w:lineRule="auto"/>
        <w:jc w:val="center"/>
        <w:rPr>
          <w:rFonts w:ascii="Times New Roman" w:hAnsi="Times New Roman"/>
          <w:b/>
          <w:sz w:val="28"/>
          <w:szCs w:val="28"/>
          <w:lang w:val="uk-UA"/>
        </w:rPr>
      </w:pPr>
      <w:r w:rsidRPr="00C86574">
        <w:rPr>
          <w:rFonts w:ascii="Times New Roman" w:hAnsi="Times New Roman"/>
          <w:b/>
          <w:sz w:val="28"/>
          <w:szCs w:val="28"/>
          <w:lang w:val="uk-UA"/>
        </w:rPr>
        <w:t xml:space="preserve"> з організації внутрішнього контролю в Лисичанській міській військово-цивільній адміністрації</w:t>
      </w:r>
      <w:r w:rsidR="00EA448D">
        <w:rPr>
          <w:rFonts w:ascii="Times New Roman" w:hAnsi="Times New Roman"/>
          <w:b/>
          <w:sz w:val="28"/>
          <w:szCs w:val="28"/>
          <w:lang w:val="uk-UA"/>
        </w:rPr>
        <w:t xml:space="preserve"> </w:t>
      </w:r>
      <w:proofErr w:type="spellStart"/>
      <w:r w:rsidR="00EA448D">
        <w:rPr>
          <w:rFonts w:ascii="Times New Roman" w:hAnsi="Times New Roman"/>
          <w:b/>
          <w:sz w:val="28"/>
          <w:szCs w:val="28"/>
          <w:lang w:val="uk-UA"/>
        </w:rPr>
        <w:t>Сєвєвродонецького</w:t>
      </w:r>
      <w:proofErr w:type="spellEnd"/>
      <w:r w:rsidR="00EA448D">
        <w:rPr>
          <w:rFonts w:ascii="Times New Roman" w:hAnsi="Times New Roman"/>
          <w:b/>
          <w:sz w:val="28"/>
          <w:szCs w:val="28"/>
          <w:lang w:val="uk-UA"/>
        </w:rPr>
        <w:t xml:space="preserve"> району Луганської області</w:t>
      </w:r>
      <w:bookmarkStart w:id="0" w:name="_GoBack"/>
      <w:bookmarkEnd w:id="0"/>
    </w:p>
    <w:p w:rsidR="0028143F" w:rsidRPr="00C86574" w:rsidRDefault="0028143F" w:rsidP="002C62C2">
      <w:pPr>
        <w:spacing w:after="0" w:line="240" w:lineRule="auto"/>
        <w:jc w:val="center"/>
        <w:rPr>
          <w:rFonts w:ascii="Times New Roman" w:hAnsi="Times New Roman"/>
          <w:b/>
          <w:sz w:val="28"/>
          <w:szCs w:val="28"/>
          <w:lang w:val="uk-UA"/>
        </w:rPr>
      </w:pPr>
    </w:p>
    <w:p w:rsidR="0028143F" w:rsidRPr="00C86574" w:rsidRDefault="0028143F" w:rsidP="002C62C2">
      <w:pPr>
        <w:spacing w:after="0" w:line="240" w:lineRule="auto"/>
        <w:ind w:firstLine="851"/>
        <w:jc w:val="center"/>
        <w:rPr>
          <w:rFonts w:ascii="Times New Roman" w:hAnsi="Times New Roman"/>
          <w:sz w:val="28"/>
          <w:szCs w:val="28"/>
          <w:lang w:val="uk-UA"/>
        </w:rPr>
      </w:pPr>
      <w:r w:rsidRPr="00C86574">
        <w:rPr>
          <w:rFonts w:ascii="Times New Roman" w:hAnsi="Times New Roman"/>
          <w:sz w:val="28"/>
          <w:szCs w:val="28"/>
          <w:lang w:val="uk-UA"/>
        </w:rPr>
        <w:t>І. Загальні положення</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 xml:space="preserve">1.1. Інструкція з організації внутрішнього контролю в Лисичанській міській військово-цивільній адміністрації </w:t>
      </w:r>
      <w:proofErr w:type="spellStart"/>
      <w:r>
        <w:rPr>
          <w:rFonts w:ascii="Times New Roman" w:hAnsi="Times New Roman"/>
          <w:sz w:val="28"/>
          <w:szCs w:val="28"/>
          <w:lang w:val="uk-UA"/>
        </w:rPr>
        <w:t>Сєвєродонецького</w:t>
      </w:r>
      <w:proofErr w:type="spellEnd"/>
      <w:r>
        <w:rPr>
          <w:rFonts w:ascii="Times New Roman" w:hAnsi="Times New Roman"/>
          <w:sz w:val="28"/>
          <w:szCs w:val="28"/>
          <w:lang w:val="uk-UA"/>
        </w:rPr>
        <w:t xml:space="preserve"> району Луганської області</w:t>
      </w:r>
      <w:r w:rsidRPr="00C86574">
        <w:rPr>
          <w:rFonts w:ascii="Times New Roman" w:hAnsi="Times New Roman"/>
          <w:sz w:val="28"/>
          <w:szCs w:val="28"/>
          <w:lang w:val="uk-UA"/>
        </w:rPr>
        <w:t xml:space="preserve"> (далі - Інструкція), розроблена з метою:</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удосконалення функціонування внутрішнього контролю та системи управління в установах, організаціях та підприємствах, що фінансуються з бюджету Лисичанської міської територіальної громади;</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забезпечення досягнення результатів відповідно до визначених цілей;</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 xml:space="preserve">запобігання фактам незаконного, неефективного та </w:t>
      </w:r>
      <w:proofErr w:type="spellStart"/>
      <w:r w:rsidRPr="00C86574">
        <w:rPr>
          <w:rFonts w:ascii="Times New Roman" w:hAnsi="Times New Roman"/>
          <w:sz w:val="28"/>
          <w:szCs w:val="28"/>
          <w:lang w:val="uk-UA"/>
        </w:rPr>
        <w:t>нерезультативного</w:t>
      </w:r>
      <w:proofErr w:type="spellEnd"/>
      <w:r w:rsidRPr="00C86574">
        <w:rPr>
          <w:rFonts w:ascii="Times New Roman" w:hAnsi="Times New Roman"/>
          <w:sz w:val="28"/>
          <w:szCs w:val="28"/>
          <w:lang w:val="uk-UA"/>
        </w:rPr>
        <w:t xml:space="preserve"> використання бюджетних коштів, а також виникненню помилок чи інших недоліків у діяльності Лисичанської міської військово-цивільної адміністрації</w:t>
      </w:r>
      <w:r>
        <w:rPr>
          <w:rFonts w:ascii="Times New Roman" w:hAnsi="Times New Roman"/>
          <w:sz w:val="28"/>
          <w:szCs w:val="28"/>
          <w:lang w:val="uk-UA"/>
        </w:rPr>
        <w:t xml:space="preserve"> </w:t>
      </w:r>
      <w:proofErr w:type="spellStart"/>
      <w:r>
        <w:rPr>
          <w:rFonts w:ascii="Times New Roman" w:hAnsi="Times New Roman"/>
          <w:sz w:val="28"/>
          <w:szCs w:val="28"/>
          <w:lang w:val="uk-UA"/>
        </w:rPr>
        <w:t>Сєвєродонецького</w:t>
      </w:r>
      <w:proofErr w:type="spellEnd"/>
      <w:r>
        <w:rPr>
          <w:rFonts w:ascii="Times New Roman" w:hAnsi="Times New Roman"/>
          <w:sz w:val="28"/>
          <w:szCs w:val="28"/>
          <w:lang w:val="uk-UA"/>
        </w:rPr>
        <w:t xml:space="preserve"> району Луганської області (далі - Лисичанська міська військово-цивільна адміністрація)</w:t>
      </w:r>
      <w:r w:rsidRPr="00C86574">
        <w:rPr>
          <w:rFonts w:ascii="Times New Roman" w:hAnsi="Times New Roman"/>
          <w:sz w:val="28"/>
          <w:szCs w:val="28"/>
          <w:lang w:val="uk-UA"/>
        </w:rPr>
        <w:t>, установ, організацій та</w:t>
      </w:r>
      <w:r w:rsidRPr="00C86574">
        <w:rPr>
          <w:lang w:val="uk-UA"/>
        </w:rPr>
        <w:t xml:space="preserve"> </w:t>
      </w:r>
      <w:r w:rsidRPr="00C86574">
        <w:rPr>
          <w:rFonts w:ascii="Times New Roman" w:hAnsi="Times New Roman"/>
          <w:sz w:val="28"/>
          <w:szCs w:val="28"/>
          <w:lang w:val="uk-UA"/>
        </w:rPr>
        <w:t>підприємств, що фінансуються з бюджету Лисичанської міської територіальної громади.</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1.2. Наведені в Інструкції нижче терміни вживаються у такому значені:</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керівники всіх рівнів – керівник Лисичанської міської військово-цивільної адміністрації, перший заступник керівника Лисичанської міської військово-цивільної адміністрації, заступники керівника Лисичанської міської військово-цивільної адміністрації, керівники (заступники керівників) структурних підрозділів Лисичанської міської військово-цивільної адміністрації, керівники (заступники керівників) установ, організацій та підприємств, що фінансуються з бюджету Лисичанської міської територіальної громади;</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внутрішній контроль – діяльність, спрямована на забезпечення дотримання законності та ефективності використання бюджетних коштів, досягнення результатів відповідно до встановленої мети, завдань, планів і вимог щодо діяльності організаційної структури управління;</w:t>
      </w:r>
    </w:p>
    <w:p w:rsidR="0028143F" w:rsidRPr="00C86574" w:rsidRDefault="0028143F" w:rsidP="00E13AFC">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система внутрішнього контролю – комплекс впорядкованих та взаємопов'язаних заходів, методик та процедур, що використовуються для забезпечення ефективного функціонування;</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ідентифікація ризиків - визначення ризиків за категоріями та видами;</w:t>
      </w:r>
    </w:p>
    <w:p w:rsidR="0028143F" w:rsidRPr="00C86574" w:rsidRDefault="0028143F" w:rsidP="005B32EA">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операції - дії, які здійснюються у визначеній послідовності;</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процеси - сукупність взаємопов’язаних операцій, що забезпечують виконання відповідної функції;</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ризики - потенційні події, які негативно впливають на досягнення визначених цілей, виконання суб’єктами внутрішнього контролю функцій, процесів і операцій або матимуть негативні фінансово-господарські, юридичні та/або інші наслідки;</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інформація – будь-які відомості та/або дані, які можуть бути збережені на матеріальних носіях або відображені в електронному вигляді;</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lastRenderedPageBreak/>
        <w:t>об’єкти внутрішнього контролю - функції, процеси та операції, що здійснюються суб’єктами внутрішнього контролю для досягнення встановлених цілей в межах визначених повноважень та відповідальності;</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суб’єкти внутрішнього контролю – військово-цивільна адміністрація, її структурні підрозділи, установи, організації та підприємства, що фінансуються з бюджету Лисичанської міської територіальної громади;</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функції суб'єктів внутрішнього контролю - це напрями діяльності суб'єктів внутрішнього контролю, визначені нормативно-правовими актами, що виконуються на постійній основі;</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моніторинг - відстеження стану організації та функціонування системи внутрішнього контролю в цілому та/або окремих його елементів.</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Терміни «бюджетні установи», «внутрішній аудит», «внутрішній контроль», «розпорядник бюджетних коштів», «управління бюджетними коштами» вживаються у значенні, що застосовується у Бюджетному кодексі України.</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1.3. Інструкція розроблена з урахуванням вимог:</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Бюджетного кодексу України;</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 xml:space="preserve">Основних засад здійснення внутрішнього контролю розпорядниками бюджетних коштів, затверджених постановою Кабінету Міністрів України від </w:t>
      </w:r>
      <w:r>
        <w:rPr>
          <w:rFonts w:ascii="Times New Roman" w:hAnsi="Times New Roman"/>
          <w:sz w:val="28"/>
          <w:szCs w:val="28"/>
          <w:lang w:val="uk-UA"/>
        </w:rPr>
        <w:t>12.12.2018</w:t>
      </w:r>
      <w:r w:rsidRPr="00C86574">
        <w:rPr>
          <w:rFonts w:ascii="Times New Roman" w:hAnsi="Times New Roman"/>
          <w:sz w:val="28"/>
          <w:szCs w:val="28"/>
          <w:lang w:val="uk-UA"/>
        </w:rPr>
        <w:t xml:space="preserve"> № 1062;</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 xml:space="preserve">Методичних рекомендацій з організації внутрішнього контролю розпорядниками бюджетних коштів у своїх закладах та у підвідомчих бюджетних установах, затверджених наказом Міністерства фінансів України від </w:t>
      </w:r>
      <w:r>
        <w:rPr>
          <w:rFonts w:ascii="Times New Roman" w:hAnsi="Times New Roman"/>
          <w:sz w:val="28"/>
          <w:szCs w:val="28"/>
          <w:lang w:val="uk-UA"/>
        </w:rPr>
        <w:t>14.09.2012</w:t>
      </w:r>
      <w:r w:rsidRPr="00C86574">
        <w:rPr>
          <w:rFonts w:ascii="Times New Roman" w:hAnsi="Times New Roman"/>
          <w:sz w:val="28"/>
          <w:szCs w:val="28"/>
          <w:lang w:val="uk-UA"/>
        </w:rPr>
        <w:t xml:space="preserve"> №995 (зі змінами);</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інших нормативно-правових актів України та міжнародних стандартів у цій сфері.</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1.4. Система внутрішнього контролю включає в себе впроваджені керівником установи правил</w:t>
      </w:r>
      <w:r>
        <w:rPr>
          <w:rFonts w:ascii="Times New Roman" w:hAnsi="Times New Roman"/>
          <w:sz w:val="28"/>
          <w:szCs w:val="28"/>
          <w:lang w:val="uk-UA"/>
        </w:rPr>
        <w:t>а</w:t>
      </w:r>
      <w:r w:rsidRPr="00C86574">
        <w:rPr>
          <w:rFonts w:ascii="Times New Roman" w:hAnsi="Times New Roman"/>
          <w:sz w:val="28"/>
          <w:szCs w:val="28"/>
          <w:lang w:val="uk-UA"/>
        </w:rPr>
        <w:t xml:space="preserve"> і заход</w:t>
      </w:r>
      <w:r>
        <w:rPr>
          <w:rFonts w:ascii="Times New Roman" w:hAnsi="Times New Roman"/>
          <w:sz w:val="28"/>
          <w:szCs w:val="28"/>
          <w:lang w:val="uk-UA"/>
        </w:rPr>
        <w:t>и</w:t>
      </w:r>
      <w:r w:rsidRPr="00C86574">
        <w:rPr>
          <w:rFonts w:ascii="Times New Roman" w:hAnsi="Times New Roman"/>
          <w:sz w:val="28"/>
          <w:szCs w:val="28"/>
          <w:lang w:val="uk-UA"/>
        </w:rPr>
        <w:t>, які забезпечують функціонування, взаємозв’язок та підтримку всіх елементів внутрішнього контролю і спрямовані на досягнення визначених мети (місії), стратегічних та інших цілей, завдань, планів і вимог щодо діяльності установи.</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Внутрішній контроль (управління фінансами і контроль) слід розуміти не як окрему подію чи обставину, а як цілісний процес, який здійснюється керівництвом та працівниками установи.</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Внутрішній контроль здійснюється суб’єктами внутрішнього контролю згідно з внутрішніми порядками та регламентами, запровадженими керівництвом установи, для забезпечення:</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досягнення визначених цілей у найбільш ефективний, результативний та економний спосіб;</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додержання вимог законодавства при виконанні покладених на установу завдань;</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упередження потенційних подій, які негативно впливають на досягнення цілей;</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контролю з боку керівництва установи за організацією діяльності суб’єктів внутрішнього контролю, за розподілом повноважень та відповідальності між ними при виконанні функцій, процесів, операцій;</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lastRenderedPageBreak/>
        <w:t>достовірності, повноти, об’єктивності та своєчасності надання керівництву установи інформації для прийняття відповідних управлінських рішень;</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ведення фінансово-господарської діяльності відповідно до вимог законодавства;</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дієвого управління інформаційними потоками (отриманням, передаванням, зберіганням інформації) та забезпечення інформаційної безпеки. необхідного ступеня прозорості під час проведення оцінки системи внутрішнього контролю.</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Внутрішній контроль в установі будується на принципах:</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безперервності – постійного застосування політики, правил та заходів, спрямованих на досягнення визначеної мети (місії), стратегічних та інших цілей діяльності установи, мінімізацію впливу ризиків, для своєчасного реагування на зміни, які стосуються діяльності установи;</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законності – дотримання суб’єктами внутрішнього контролю вимог законодавства, а також визначених функцій, процесів, операцій;</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об’єктивності – прийняття управлінських рішень на основі повної та достовірної інформації, що ґрунтується на документальних та фактичних даних і виключає вплив суб’єктивних факторів;</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делегування повноважень – розподіл повноважень та чітке визначення обов’язків керівництва та працівників установи, надання їм відповідних прав та ресурсів, необхідних для виконання посадових обов’язків;</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методологічної єдності – єдність норм, правил та процедур при організації внутрішнього контролю, які дозволяють визначити якість та ефективність виконання суб’єктами внутрішнього контролю функцій, процесів та операцій, а також забезпечення максимального охоплення стандартизованими контрольними процедурами всіх аспектів їх діяльності;</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відповідальності – керівництво та працівники установи несуть відповідальність за свої рішення, дії та виконання завдань у рамках посадових обов’язків;</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превентивності – завчасне здійснення заходів контролю для запобігання виникненню відхилень від встановлених норм;</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розмежування внутрішнього контролю та внутрішнього аудиту – внутрішній аудит здійснюється для оцінки функціонування системи внутрішнього контролю в установі, надання рекомендацій щодо її поліпшення без безпосереднього здійснення заходів з організації внутрішнього контролю, управління ризиками і прийняття управлінських рішень про управління фінансовими та іншими ресурсами;</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відкритості – запровадження механізмів зворотного зв’язку та забезпечення необхідного ступеня прозорості при проведенні оцінки системи внутрішнього контролю.</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1.5. Структура внутрішнього контролю складається з наступних елементів:</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внутрішнє середовище;</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управління ризиками;</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заходи контролю;</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lastRenderedPageBreak/>
        <w:t>інформаційний та комунікаційний обмін;</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моніторинг.</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1.6. Організація та здійснення внутрішнього контролю суб’єктами внутрішнього контролю здійснюється шляхом: розроблення та затвердження керівниками внутрішніх документів, спрямованих на забезпечення функціонування елементів внутрішнього контролю;</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запровадження чітких систем (порядків) планування діяльності, контролю за їх виконанням та звітування про виконання планів, завдань і функцій, оцінки досягнутих результатів та за необхідності своєчасного коригування планів діяльності суб’єктів внутрішнього контролю;</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виконання керівництвом та працівниками суб’єкта внутрішнього контролю планів, завдань і функцій, визначених законодавством, та затверджених їх керівниками внутрішніх документів, інформування керівництва суб’єкта внутрішнього контролю про ризики, що виникають під  час виконання покладених на них завдань і функцій, вжиття заходів контролю, здійснення моніторингу, обміну інформацією.</w:t>
      </w:r>
    </w:p>
    <w:p w:rsidR="0028143F" w:rsidRPr="00C86574" w:rsidRDefault="0028143F" w:rsidP="002C62C2">
      <w:pPr>
        <w:spacing w:after="0" w:line="240" w:lineRule="auto"/>
        <w:ind w:firstLine="851"/>
        <w:jc w:val="center"/>
        <w:rPr>
          <w:rFonts w:ascii="Times New Roman" w:hAnsi="Times New Roman"/>
          <w:sz w:val="28"/>
          <w:szCs w:val="28"/>
          <w:lang w:val="uk-UA"/>
        </w:rPr>
      </w:pPr>
    </w:p>
    <w:p w:rsidR="0028143F" w:rsidRPr="00C86574" w:rsidRDefault="0028143F" w:rsidP="002C62C2">
      <w:pPr>
        <w:spacing w:after="0" w:line="240" w:lineRule="auto"/>
        <w:ind w:firstLine="851"/>
        <w:jc w:val="center"/>
        <w:rPr>
          <w:rFonts w:ascii="Times New Roman" w:hAnsi="Times New Roman"/>
          <w:sz w:val="28"/>
          <w:szCs w:val="28"/>
          <w:lang w:val="uk-UA"/>
        </w:rPr>
      </w:pPr>
      <w:r w:rsidRPr="00C86574">
        <w:rPr>
          <w:rFonts w:ascii="Times New Roman" w:hAnsi="Times New Roman"/>
          <w:sz w:val="28"/>
          <w:szCs w:val="28"/>
          <w:lang w:val="uk-UA"/>
        </w:rPr>
        <w:t>II. Система внутрішнього контролю</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2.1. Внутрішнє середовище - це існуючі у суб’єкта внутрішнього контролю процеси, операції, регламенти, структури та розподіл повноважень щодо їх виконання, правила та принципи управління людськими ресурсами, спрямовані на забезпечення виконання Суб’єктом завдань і функцій та досягнення встановлених мети (місії), стратегічних та інших цілей, планів і вимог щодо діяльності суб’єкта внутрішнього контролю.</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2.2. В межах законодавчо встановлених завдань та наданих повноважень, суб’єкти внутрішнього контролю визначають:</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мету (місію) діяльності;</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стратегічні цілі;</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операційні цілі (завдання);</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функції;</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операції.</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Мета (місія) діяльності установи визначає його основне призначення. Визначення мети (місії) має бути стислим, охоплювати сукупність цілей та легко сприйматись</w:t>
      </w:r>
    </w:p>
    <w:p w:rsidR="0028143F" w:rsidRPr="00C86574" w:rsidRDefault="0028143F" w:rsidP="000245D9">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Стратегічні цілі визначаються відповідно до мети (місії) установи. Стратегічні цілі – це кінцеві (очікувані) результати розвитку сфери діяльності, на досягнення яких спрямована робота установи та яких необхідно досягти за результатами реалізації відповідного процесу.</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 xml:space="preserve">Операційні цілі (завдання) – </w:t>
      </w:r>
      <w:r>
        <w:rPr>
          <w:rFonts w:ascii="Times New Roman" w:hAnsi="Times New Roman"/>
          <w:sz w:val="28"/>
          <w:szCs w:val="28"/>
          <w:lang w:val="uk-UA"/>
        </w:rPr>
        <w:t>конкретні дії, що</w:t>
      </w:r>
      <w:r w:rsidRPr="00C86574">
        <w:rPr>
          <w:rFonts w:ascii="Times New Roman" w:hAnsi="Times New Roman"/>
          <w:sz w:val="28"/>
          <w:szCs w:val="28"/>
          <w:lang w:val="uk-UA"/>
        </w:rPr>
        <w:t xml:space="preserve"> спрямовані на досягнення відповідної стратегічної цілі. Операційні цілі (завдання) визначають шляхи досягнення стратегічних цілей установи. Операційні цілі (завдання) повинні відповідати вимогам:</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конкретності, що полягає у чіткому визначенні кінцевого результату реалізації операційної цілі. Тобто, ціль повинна бути чітко визначена і достатньо деталізована;</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lastRenderedPageBreak/>
        <w:t>досяжності, що передбачає визначення операційних цілей в межах наявних ресурсів (людських, фінансових, матеріальних тощо). Визначення таких цілей, які організація може реально досягти;</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реалістичності, що полягає у визначенні суб’єктами внутрішнього контролю лише тих операційних цілей, що знаходиться в межах їх повноважень та відповідальності;</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2.3. Опис внутрішнього середовища включає такі елементи:</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організаційна структура (наводиться перелік розпорядчих документів про затвердження структури суб’єкта внутрішнього контролю, положень про структурні підрозділи, функціональних обов’язків та посадових інструкцій працівників, розподіл функціональних обов’язків між керівником суб’єкта внутрішнього контролю та його заступниками);</w:t>
      </w:r>
    </w:p>
    <w:p w:rsidR="0028143F" w:rsidRPr="00C86574" w:rsidRDefault="0028143F" w:rsidP="002C62C2">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 xml:space="preserve">перелік </w:t>
      </w:r>
      <w:r w:rsidRPr="00C86574">
        <w:rPr>
          <w:rFonts w:ascii="Times New Roman" w:hAnsi="Times New Roman"/>
          <w:sz w:val="28"/>
          <w:szCs w:val="28"/>
          <w:lang w:val="uk-UA"/>
        </w:rPr>
        <w:t>закріплених завдань та їх відповідальних виконавців (співвиконавців);</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процедури внутрішнього контролю за</w:t>
      </w:r>
      <w:r>
        <w:rPr>
          <w:rFonts w:ascii="Times New Roman" w:hAnsi="Times New Roman"/>
          <w:sz w:val="28"/>
          <w:szCs w:val="28"/>
          <w:lang w:val="uk-UA"/>
        </w:rPr>
        <w:t xml:space="preserve"> </w:t>
      </w:r>
      <w:r w:rsidRPr="00C86574">
        <w:rPr>
          <w:rFonts w:ascii="Times New Roman" w:hAnsi="Times New Roman"/>
          <w:sz w:val="28"/>
          <w:szCs w:val="28"/>
          <w:lang w:val="uk-UA"/>
        </w:rPr>
        <w:t>напрямами діяльності та з інших питань залежно від покладених завдань і функцій із зазначенням здійснюваних процесів та операцій, а також нормативно-правової бази, що використовується під час виконання таких завдань і функцій.</w:t>
      </w:r>
    </w:p>
    <w:p w:rsidR="0028143F" w:rsidRPr="00C86574" w:rsidRDefault="0028143F" w:rsidP="00F42FB8">
      <w:pPr>
        <w:spacing w:after="0" w:line="240" w:lineRule="auto"/>
        <w:ind w:firstLine="851"/>
        <w:jc w:val="center"/>
        <w:rPr>
          <w:rFonts w:ascii="Times New Roman" w:hAnsi="Times New Roman"/>
          <w:sz w:val="28"/>
          <w:szCs w:val="28"/>
          <w:lang w:val="uk-UA"/>
        </w:rPr>
      </w:pPr>
    </w:p>
    <w:p w:rsidR="0028143F" w:rsidRPr="00C86574" w:rsidRDefault="0028143F" w:rsidP="00F42FB8">
      <w:pPr>
        <w:spacing w:after="0" w:line="240" w:lineRule="auto"/>
        <w:ind w:firstLine="851"/>
        <w:jc w:val="center"/>
        <w:rPr>
          <w:rFonts w:ascii="Times New Roman" w:hAnsi="Times New Roman"/>
          <w:sz w:val="28"/>
          <w:szCs w:val="28"/>
          <w:lang w:val="uk-UA"/>
        </w:rPr>
      </w:pPr>
      <w:r w:rsidRPr="00C86574">
        <w:rPr>
          <w:rFonts w:ascii="Times New Roman" w:hAnsi="Times New Roman"/>
          <w:sz w:val="28"/>
          <w:szCs w:val="28"/>
          <w:lang w:val="uk-UA"/>
        </w:rPr>
        <w:t>ІІІ. Управління ризиками</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 xml:space="preserve">3.1. Ідентифікація ризиків – це діяльність суб’єктів внутрішнього контролю з визначення </w:t>
      </w:r>
      <w:r>
        <w:rPr>
          <w:rFonts w:ascii="Times New Roman" w:hAnsi="Times New Roman"/>
          <w:sz w:val="28"/>
          <w:szCs w:val="28"/>
          <w:lang w:val="uk-UA"/>
        </w:rPr>
        <w:t>подій, які негативно впливаю</w:t>
      </w:r>
      <w:r w:rsidRPr="00C86574">
        <w:rPr>
          <w:rFonts w:ascii="Times New Roman" w:hAnsi="Times New Roman"/>
          <w:sz w:val="28"/>
          <w:szCs w:val="28"/>
          <w:lang w:val="uk-UA"/>
        </w:rPr>
        <w:t>ть на здатність виконувати відповідні процеси.</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Ідентифікація ризиків полягає у визначенні ймовірних подій, які матимуть негативний вплив на здатність установи виконувати визначені актами законодавства та внутрішніми організаційно-розпорядчими документами завдання і функції для досягнення мети та стратегічних цілей.</w:t>
      </w:r>
    </w:p>
    <w:p w:rsidR="0028143F" w:rsidRPr="00C86574" w:rsidRDefault="0028143F" w:rsidP="00025EBB">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Ідентифікація ризиків здійснюється у кожному структурному підрозділі й  передбачає  визначення та класифікацію ризиків за категоріями і видами, а також, систематичний перегляд ідентифікованих ризиків з метою виявлення нових або уточнення існуючих через вплив змін в економічному та нормативно-правовому середовищі, внутрішніх і зовнішніх умовах функціонування установи, а також відповідно до нових або переглянутих завдань діяльності у системі установи.</w:t>
      </w:r>
    </w:p>
    <w:p w:rsidR="0028143F" w:rsidRPr="00C86574" w:rsidRDefault="0028143F" w:rsidP="00025EBB">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Класифікація ризиків застосовується для визначення джерела конкретного виду ризику та забезпечення застосування відповідних інструментів та методів управління ризиком, які здатні максимально зменшити його негативний вплив на діяльність установи.</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Класифікація здійснюється за категоріями і видами.</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За категоріями ризики поділяються на:</w:t>
      </w:r>
    </w:p>
    <w:p w:rsidR="0028143F" w:rsidRPr="00C86574" w:rsidRDefault="0028143F" w:rsidP="002C62C2">
      <w:pPr>
        <w:spacing w:after="0" w:line="240" w:lineRule="auto"/>
        <w:ind w:firstLine="851"/>
        <w:jc w:val="both"/>
        <w:rPr>
          <w:rFonts w:ascii="Times New Roman" w:hAnsi="Times New Roman"/>
          <w:sz w:val="28"/>
          <w:szCs w:val="28"/>
          <w:lang w:val="uk-UA"/>
        </w:rPr>
      </w:pPr>
      <w:r w:rsidRPr="00556636">
        <w:rPr>
          <w:rFonts w:ascii="Times New Roman" w:hAnsi="Times New Roman"/>
          <w:b/>
          <w:sz w:val="28"/>
          <w:szCs w:val="28"/>
          <w:lang w:val="uk-UA"/>
        </w:rPr>
        <w:t>зовнішні</w:t>
      </w:r>
      <w:r w:rsidRPr="00C86574">
        <w:rPr>
          <w:rFonts w:ascii="Times New Roman" w:hAnsi="Times New Roman"/>
          <w:sz w:val="28"/>
          <w:szCs w:val="28"/>
          <w:lang w:val="uk-UA"/>
        </w:rPr>
        <w:t xml:space="preserve"> – це потенційні події, які є зовнішніми по відношенню до установи та ймовірність виникнення яких не пов’язана з виконанням суб’єктами внутрішнього контролю відповідних процесів, операцій;</w:t>
      </w:r>
    </w:p>
    <w:p w:rsidR="0028143F" w:rsidRPr="00C86574" w:rsidRDefault="0028143F" w:rsidP="002C62C2">
      <w:pPr>
        <w:spacing w:after="0" w:line="240" w:lineRule="auto"/>
        <w:ind w:firstLine="851"/>
        <w:jc w:val="both"/>
        <w:rPr>
          <w:rFonts w:ascii="Times New Roman" w:hAnsi="Times New Roman"/>
          <w:sz w:val="28"/>
          <w:szCs w:val="28"/>
          <w:lang w:val="uk-UA"/>
        </w:rPr>
      </w:pPr>
      <w:r w:rsidRPr="00556636">
        <w:rPr>
          <w:rFonts w:ascii="Times New Roman" w:hAnsi="Times New Roman"/>
          <w:b/>
          <w:sz w:val="28"/>
          <w:szCs w:val="28"/>
          <w:lang w:val="uk-UA"/>
        </w:rPr>
        <w:t>внутрішні</w:t>
      </w:r>
      <w:r w:rsidRPr="00C86574">
        <w:rPr>
          <w:rFonts w:ascii="Times New Roman" w:hAnsi="Times New Roman"/>
          <w:sz w:val="28"/>
          <w:szCs w:val="28"/>
          <w:lang w:val="uk-UA"/>
        </w:rPr>
        <w:t xml:space="preserve"> – це потенційні події, ймовірність виникнення яких безпосередньо пов’язана з виконанням суб’єктом внутрішнього контролю відповідних процесів, операцій.</w:t>
      </w:r>
    </w:p>
    <w:p w:rsidR="0028143F"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lastRenderedPageBreak/>
        <w:t>В розрізі категорій ризики поділяються на види. Вид ризику характеризує джерело появи ризикової ситуації, а саме:</w:t>
      </w:r>
    </w:p>
    <w:p w:rsidR="0028143F" w:rsidRPr="00C86574" w:rsidRDefault="0028143F" w:rsidP="002C62C2">
      <w:pPr>
        <w:spacing w:after="0" w:line="240" w:lineRule="auto"/>
        <w:ind w:firstLine="851"/>
        <w:jc w:val="both"/>
        <w:rPr>
          <w:rFonts w:ascii="Times New Roman" w:hAnsi="Times New Roman"/>
          <w:sz w:val="28"/>
          <w:szCs w:val="28"/>
          <w:lang w:val="uk-UA"/>
        </w:rPr>
      </w:pPr>
      <w:r w:rsidRPr="00556636">
        <w:rPr>
          <w:rFonts w:ascii="Times New Roman" w:hAnsi="Times New Roman"/>
          <w:b/>
          <w:sz w:val="28"/>
          <w:szCs w:val="28"/>
          <w:lang w:val="uk-UA"/>
        </w:rPr>
        <w:t>законодавчі ризики</w:t>
      </w:r>
      <w:r w:rsidRPr="00C86574">
        <w:rPr>
          <w:rFonts w:ascii="Times New Roman" w:hAnsi="Times New Roman"/>
          <w:sz w:val="28"/>
          <w:szCs w:val="28"/>
          <w:lang w:val="uk-UA"/>
        </w:rPr>
        <w:t xml:space="preserve"> – це ризики, ймовірність виникнення яких пов’язана із відсутністю, суперечністю або нечіткою регламентацію виконання операції у відповідних нормативно-правових актах, законодавчими змінами тощо;</w:t>
      </w:r>
    </w:p>
    <w:p w:rsidR="0028143F" w:rsidRPr="00C86574" w:rsidRDefault="0028143F" w:rsidP="002C62C2">
      <w:pPr>
        <w:spacing w:after="0" w:line="240" w:lineRule="auto"/>
        <w:ind w:firstLine="851"/>
        <w:jc w:val="both"/>
        <w:rPr>
          <w:rFonts w:ascii="Times New Roman" w:hAnsi="Times New Roman"/>
          <w:sz w:val="28"/>
          <w:szCs w:val="28"/>
          <w:lang w:val="uk-UA"/>
        </w:rPr>
      </w:pPr>
      <w:r w:rsidRPr="00556636">
        <w:rPr>
          <w:rFonts w:ascii="Times New Roman" w:hAnsi="Times New Roman"/>
          <w:b/>
          <w:sz w:val="28"/>
          <w:szCs w:val="28"/>
          <w:lang w:val="uk-UA"/>
        </w:rPr>
        <w:t>операційно-технологічні ризики</w:t>
      </w:r>
      <w:r w:rsidRPr="00C86574">
        <w:rPr>
          <w:rFonts w:ascii="Times New Roman" w:hAnsi="Times New Roman"/>
          <w:sz w:val="28"/>
          <w:szCs w:val="28"/>
          <w:lang w:val="uk-UA"/>
        </w:rPr>
        <w:t xml:space="preserve"> – це ризики, ймовірність виникнення яких пов’язана із порушенням визначеного порядку виконання операції, зокрема термінів та формату подання документів, розподілу повноважень з виконання операції тощо;</w:t>
      </w:r>
    </w:p>
    <w:p w:rsidR="0028143F" w:rsidRPr="00C86574" w:rsidRDefault="0028143F" w:rsidP="002C62C2">
      <w:pPr>
        <w:spacing w:after="0" w:line="240" w:lineRule="auto"/>
        <w:ind w:firstLine="851"/>
        <w:jc w:val="both"/>
        <w:rPr>
          <w:rFonts w:ascii="Times New Roman" w:hAnsi="Times New Roman"/>
          <w:sz w:val="28"/>
          <w:szCs w:val="28"/>
          <w:lang w:val="uk-UA"/>
        </w:rPr>
      </w:pPr>
      <w:r w:rsidRPr="00556636">
        <w:rPr>
          <w:rFonts w:ascii="Times New Roman" w:hAnsi="Times New Roman"/>
          <w:b/>
          <w:sz w:val="28"/>
          <w:szCs w:val="28"/>
          <w:lang w:val="uk-UA"/>
        </w:rPr>
        <w:t>програмно-технічні ризики</w:t>
      </w:r>
      <w:r w:rsidRPr="00C86574">
        <w:rPr>
          <w:rFonts w:ascii="Times New Roman" w:hAnsi="Times New Roman"/>
          <w:sz w:val="28"/>
          <w:szCs w:val="28"/>
          <w:lang w:val="uk-UA"/>
        </w:rPr>
        <w:t xml:space="preserve"> – це ризики, ймовірність виникнення яких пов’язана із відсутністю прикладного програмного забезпечення або змін до нього відповідно до діючої нормативно-правової бази, неналежною роботою або відсутністю необхідних технічних засобів тощо;</w:t>
      </w:r>
    </w:p>
    <w:p w:rsidR="0028143F" w:rsidRPr="00C86574" w:rsidRDefault="0028143F" w:rsidP="002C62C2">
      <w:pPr>
        <w:spacing w:after="0" w:line="240" w:lineRule="auto"/>
        <w:ind w:firstLine="851"/>
        <w:jc w:val="both"/>
        <w:rPr>
          <w:rFonts w:ascii="Times New Roman" w:hAnsi="Times New Roman"/>
          <w:sz w:val="28"/>
          <w:szCs w:val="28"/>
          <w:lang w:val="uk-UA"/>
        </w:rPr>
      </w:pPr>
      <w:r w:rsidRPr="00556636">
        <w:rPr>
          <w:rFonts w:ascii="Times New Roman" w:hAnsi="Times New Roman"/>
          <w:b/>
          <w:sz w:val="28"/>
          <w:szCs w:val="28"/>
          <w:lang w:val="uk-UA"/>
        </w:rPr>
        <w:t>кадрові ризики</w:t>
      </w:r>
      <w:r w:rsidRPr="00C86574">
        <w:rPr>
          <w:rFonts w:ascii="Times New Roman" w:hAnsi="Times New Roman"/>
          <w:sz w:val="28"/>
          <w:szCs w:val="28"/>
          <w:lang w:val="uk-UA"/>
        </w:rPr>
        <w:t xml:space="preserve"> – це ризики, ймовірність виникнення яких пов’язана із неналежною професійною підготовкою працівників виконавчого комітету, неналежним виконанням ними посадових інструкцій тощо;</w:t>
      </w:r>
    </w:p>
    <w:p w:rsidR="0028143F" w:rsidRPr="00C86574" w:rsidRDefault="0028143F" w:rsidP="002C62C2">
      <w:pPr>
        <w:spacing w:after="0" w:line="240" w:lineRule="auto"/>
        <w:ind w:firstLine="851"/>
        <w:jc w:val="both"/>
        <w:rPr>
          <w:rFonts w:ascii="Times New Roman" w:hAnsi="Times New Roman"/>
          <w:sz w:val="28"/>
          <w:szCs w:val="28"/>
          <w:lang w:val="uk-UA"/>
        </w:rPr>
      </w:pPr>
      <w:r w:rsidRPr="00556636">
        <w:rPr>
          <w:rFonts w:ascii="Times New Roman" w:hAnsi="Times New Roman"/>
          <w:b/>
          <w:sz w:val="28"/>
          <w:szCs w:val="28"/>
          <w:lang w:val="uk-UA"/>
        </w:rPr>
        <w:t>корупційні ризики</w:t>
      </w:r>
      <w:r w:rsidRPr="00C86574">
        <w:rPr>
          <w:rFonts w:ascii="Times New Roman" w:hAnsi="Times New Roman"/>
          <w:sz w:val="28"/>
          <w:szCs w:val="28"/>
          <w:lang w:val="uk-UA"/>
        </w:rPr>
        <w:t xml:space="preserve"> – це ризики, ймовірність виникнення яких пов’язана з</w:t>
      </w:r>
      <w:r>
        <w:rPr>
          <w:rFonts w:ascii="Times New Roman" w:hAnsi="Times New Roman"/>
          <w:sz w:val="28"/>
          <w:szCs w:val="28"/>
          <w:lang w:val="uk-UA"/>
        </w:rPr>
        <w:t xml:space="preserve"> ймовірністю</w:t>
      </w:r>
      <w:r w:rsidRPr="00C86574">
        <w:rPr>
          <w:rFonts w:ascii="Times New Roman" w:hAnsi="Times New Roman"/>
          <w:sz w:val="28"/>
          <w:szCs w:val="28"/>
          <w:lang w:val="uk-UA"/>
        </w:rPr>
        <w:t xml:space="preserve"> вчинення корупційного </w:t>
      </w:r>
      <w:r>
        <w:rPr>
          <w:rFonts w:ascii="Times New Roman" w:hAnsi="Times New Roman"/>
          <w:sz w:val="28"/>
          <w:szCs w:val="28"/>
          <w:lang w:val="uk-UA"/>
        </w:rPr>
        <w:t>право</w:t>
      </w:r>
      <w:r w:rsidRPr="00C86574">
        <w:rPr>
          <w:rFonts w:ascii="Times New Roman" w:hAnsi="Times New Roman"/>
          <w:sz w:val="28"/>
          <w:szCs w:val="28"/>
          <w:lang w:val="uk-UA"/>
        </w:rPr>
        <w:t>порушення;</w:t>
      </w:r>
    </w:p>
    <w:p w:rsidR="0028143F" w:rsidRPr="00C86574" w:rsidRDefault="0028143F" w:rsidP="002C62C2">
      <w:pPr>
        <w:spacing w:after="0" w:line="240" w:lineRule="auto"/>
        <w:ind w:firstLine="851"/>
        <w:jc w:val="both"/>
        <w:rPr>
          <w:rFonts w:ascii="Times New Roman" w:hAnsi="Times New Roman"/>
          <w:sz w:val="28"/>
          <w:szCs w:val="28"/>
          <w:lang w:val="uk-UA"/>
        </w:rPr>
      </w:pPr>
      <w:r w:rsidRPr="00556636">
        <w:rPr>
          <w:rFonts w:ascii="Times New Roman" w:hAnsi="Times New Roman"/>
          <w:b/>
          <w:sz w:val="28"/>
          <w:szCs w:val="28"/>
          <w:lang w:val="uk-UA"/>
        </w:rPr>
        <w:t>фінансово-господарські ризики</w:t>
      </w:r>
      <w:r w:rsidRPr="00C86574">
        <w:rPr>
          <w:rFonts w:ascii="Times New Roman" w:hAnsi="Times New Roman"/>
          <w:sz w:val="28"/>
          <w:szCs w:val="28"/>
          <w:lang w:val="uk-UA"/>
        </w:rPr>
        <w:t xml:space="preserve"> – це ризики, ймовірність виникнення яких пов’язана із фінансово-господарським станом</w:t>
      </w:r>
      <w:r>
        <w:rPr>
          <w:rFonts w:ascii="Times New Roman" w:hAnsi="Times New Roman"/>
          <w:sz w:val="28"/>
          <w:szCs w:val="28"/>
          <w:lang w:val="uk-UA"/>
        </w:rPr>
        <w:t xml:space="preserve"> суб’єкту внутрішнього контролю</w:t>
      </w:r>
      <w:r w:rsidRPr="00C86574">
        <w:rPr>
          <w:rFonts w:ascii="Times New Roman" w:hAnsi="Times New Roman"/>
          <w:sz w:val="28"/>
          <w:szCs w:val="28"/>
          <w:lang w:val="uk-UA"/>
        </w:rPr>
        <w:t>, зокрема неналежним ресурсним, матеріальним забезпеченням тощо;</w:t>
      </w:r>
    </w:p>
    <w:p w:rsidR="0028143F" w:rsidRPr="00C86574" w:rsidRDefault="0028143F" w:rsidP="002C62C2">
      <w:pPr>
        <w:spacing w:after="0" w:line="240" w:lineRule="auto"/>
        <w:ind w:firstLine="851"/>
        <w:jc w:val="both"/>
        <w:rPr>
          <w:rFonts w:ascii="Times New Roman" w:hAnsi="Times New Roman"/>
          <w:sz w:val="28"/>
          <w:szCs w:val="28"/>
          <w:lang w:val="uk-UA"/>
        </w:rPr>
      </w:pPr>
      <w:r w:rsidRPr="00556636">
        <w:rPr>
          <w:rFonts w:ascii="Times New Roman" w:hAnsi="Times New Roman"/>
          <w:b/>
          <w:sz w:val="28"/>
          <w:szCs w:val="28"/>
          <w:lang w:val="uk-UA"/>
        </w:rPr>
        <w:t>репутаційні ризики</w:t>
      </w:r>
      <w:r w:rsidRPr="00C86574">
        <w:rPr>
          <w:rFonts w:ascii="Times New Roman" w:hAnsi="Times New Roman"/>
          <w:sz w:val="28"/>
          <w:szCs w:val="28"/>
          <w:lang w:val="uk-UA"/>
        </w:rPr>
        <w:t xml:space="preserve"> - це ризики, ймовірність виникнення яких пов’язана із неефективністю менеджменту, наданням неякісних послуг замовникам, не дотриманням взятих на себе зобов’язань, втраченою репутацією керівників та/чи працівників </w:t>
      </w:r>
      <w:r>
        <w:rPr>
          <w:rFonts w:ascii="Times New Roman" w:hAnsi="Times New Roman"/>
          <w:sz w:val="28"/>
          <w:szCs w:val="28"/>
          <w:lang w:val="uk-UA"/>
        </w:rPr>
        <w:t>суб’єкту внутрішнього контролю</w:t>
      </w:r>
      <w:r w:rsidRPr="00C86574">
        <w:rPr>
          <w:rFonts w:ascii="Times New Roman" w:hAnsi="Times New Roman"/>
          <w:sz w:val="28"/>
          <w:szCs w:val="28"/>
          <w:lang w:val="uk-UA"/>
        </w:rPr>
        <w:t>, не дотриманням етичних норм у відносинах із зовнішнім середовищем тощо.</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3.2. Оцінка ризиків – це визначення ступеню ризиків на основі висновків суб’єктів внутрішнього контролю за критеріями ймовірності виникнення ризиків та їх впливу на спроможність суб’єктів внутрішнього контролю досягати визначені стратегічні цілі.</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Ймовірність виникнення ризику означає вірогідність, можливість виникнення того чи іншого ризику у певний проміжок часу. За ймовірністю виникнення, ризики оцінюються за критеріями:</w:t>
      </w:r>
    </w:p>
    <w:p w:rsidR="0028143F" w:rsidRPr="00C86574" w:rsidRDefault="0028143F" w:rsidP="002C62C2">
      <w:pPr>
        <w:spacing w:after="0" w:line="240" w:lineRule="auto"/>
        <w:ind w:firstLine="851"/>
        <w:jc w:val="both"/>
        <w:rPr>
          <w:rFonts w:ascii="Times New Roman" w:hAnsi="Times New Roman"/>
          <w:sz w:val="28"/>
          <w:szCs w:val="28"/>
          <w:lang w:val="uk-UA"/>
        </w:rPr>
      </w:pPr>
      <w:r w:rsidRPr="00556636">
        <w:rPr>
          <w:rFonts w:ascii="Times New Roman" w:hAnsi="Times New Roman"/>
          <w:b/>
          <w:sz w:val="28"/>
          <w:szCs w:val="28"/>
          <w:lang w:val="uk-UA"/>
        </w:rPr>
        <w:t>низької ймовірності виникнення</w:t>
      </w:r>
      <w:r w:rsidRPr="00C86574">
        <w:rPr>
          <w:rFonts w:ascii="Times New Roman" w:hAnsi="Times New Roman"/>
          <w:sz w:val="28"/>
          <w:szCs w:val="28"/>
          <w:lang w:val="uk-UA"/>
        </w:rPr>
        <w:t>. Це ризики, виникнення яких може відбутися у виняткових випадках</w:t>
      </w:r>
      <w:r>
        <w:rPr>
          <w:rFonts w:ascii="Times New Roman" w:hAnsi="Times New Roman"/>
          <w:sz w:val="28"/>
          <w:szCs w:val="28"/>
          <w:lang w:val="uk-UA"/>
        </w:rPr>
        <w:t>, ніколи не виникали або виникали рідше ніж один раз на три роки</w:t>
      </w:r>
      <w:r w:rsidRPr="00C86574">
        <w:rPr>
          <w:rFonts w:ascii="Times New Roman" w:hAnsi="Times New Roman"/>
          <w:sz w:val="28"/>
          <w:szCs w:val="28"/>
          <w:lang w:val="uk-UA"/>
        </w:rPr>
        <w:t>;</w:t>
      </w:r>
    </w:p>
    <w:p w:rsidR="0028143F" w:rsidRPr="00C86574" w:rsidRDefault="0028143F" w:rsidP="002C62C2">
      <w:pPr>
        <w:spacing w:after="0" w:line="240" w:lineRule="auto"/>
        <w:ind w:firstLine="851"/>
        <w:jc w:val="both"/>
        <w:rPr>
          <w:rFonts w:ascii="Times New Roman" w:hAnsi="Times New Roman"/>
          <w:sz w:val="28"/>
          <w:szCs w:val="28"/>
          <w:lang w:val="uk-UA"/>
        </w:rPr>
      </w:pPr>
      <w:r w:rsidRPr="00556636">
        <w:rPr>
          <w:rFonts w:ascii="Times New Roman" w:hAnsi="Times New Roman"/>
          <w:b/>
          <w:sz w:val="28"/>
          <w:szCs w:val="28"/>
          <w:lang w:val="uk-UA"/>
        </w:rPr>
        <w:t>середньої ймовірності виникнення</w:t>
      </w:r>
      <w:r w:rsidRPr="00C86574">
        <w:rPr>
          <w:rFonts w:ascii="Times New Roman" w:hAnsi="Times New Roman"/>
          <w:sz w:val="28"/>
          <w:szCs w:val="28"/>
          <w:lang w:val="uk-UA"/>
        </w:rPr>
        <w:t xml:space="preserve">. Це ризики, які можуть виникнути </w:t>
      </w:r>
      <w:r>
        <w:rPr>
          <w:rFonts w:ascii="Times New Roman" w:hAnsi="Times New Roman"/>
          <w:sz w:val="28"/>
          <w:szCs w:val="28"/>
          <w:lang w:val="uk-UA"/>
        </w:rPr>
        <w:t>рідко, випадки виникнення яких були рідше ніж один раз на рік</w:t>
      </w:r>
      <w:r w:rsidRPr="00C86574">
        <w:rPr>
          <w:rFonts w:ascii="Times New Roman" w:hAnsi="Times New Roman"/>
          <w:sz w:val="28"/>
          <w:szCs w:val="28"/>
          <w:lang w:val="uk-UA"/>
        </w:rPr>
        <w:t>;</w:t>
      </w:r>
    </w:p>
    <w:p w:rsidR="0028143F" w:rsidRPr="00C86574" w:rsidRDefault="0028143F" w:rsidP="002C62C2">
      <w:pPr>
        <w:spacing w:after="0" w:line="240" w:lineRule="auto"/>
        <w:ind w:firstLine="851"/>
        <w:jc w:val="both"/>
        <w:rPr>
          <w:rFonts w:ascii="Times New Roman" w:hAnsi="Times New Roman"/>
          <w:sz w:val="28"/>
          <w:szCs w:val="28"/>
          <w:lang w:val="uk-UA"/>
        </w:rPr>
      </w:pPr>
      <w:r w:rsidRPr="00556636">
        <w:rPr>
          <w:rFonts w:ascii="Times New Roman" w:hAnsi="Times New Roman"/>
          <w:b/>
          <w:sz w:val="28"/>
          <w:szCs w:val="28"/>
          <w:lang w:val="uk-UA"/>
        </w:rPr>
        <w:t>високої ймовірності виникнення</w:t>
      </w:r>
      <w:r w:rsidRPr="00C86574">
        <w:rPr>
          <w:rFonts w:ascii="Times New Roman" w:hAnsi="Times New Roman"/>
          <w:sz w:val="28"/>
          <w:szCs w:val="28"/>
          <w:lang w:val="uk-UA"/>
        </w:rPr>
        <w:t>. Це ризики щодо яких існує велика ймовірність їх виникнення</w:t>
      </w:r>
      <w:r>
        <w:rPr>
          <w:rFonts w:ascii="Times New Roman" w:hAnsi="Times New Roman"/>
          <w:sz w:val="28"/>
          <w:szCs w:val="28"/>
          <w:lang w:val="uk-UA"/>
        </w:rPr>
        <w:t xml:space="preserve"> і вони виникали з періодичністю кілька разів на рік</w:t>
      </w:r>
      <w:r w:rsidRPr="00C86574">
        <w:rPr>
          <w:rFonts w:ascii="Times New Roman" w:hAnsi="Times New Roman"/>
          <w:sz w:val="28"/>
          <w:szCs w:val="28"/>
          <w:lang w:val="uk-UA"/>
        </w:rPr>
        <w:t>.</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Вплив ризику представляє собою суттєвість із якою подія/ризик може вплинути на спроможність установи досягати поставлені цілі, у разі виникнення.</w:t>
      </w:r>
    </w:p>
    <w:p w:rsidR="0028143F" w:rsidRPr="00C86574" w:rsidRDefault="0028143F" w:rsidP="007B175C">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 xml:space="preserve">За впливом ризики оцінюються за критеріями: </w:t>
      </w:r>
    </w:p>
    <w:p w:rsidR="0028143F" w:rsidRPr="00C86574" w:rsidRDefault="0028143F" w:rsidP="003F3DC8">
      <w:pPr>
        <w:spacing w:after="0" w:line="240" w:lineRule="auto"/>
        <w:ind w:firstLine="851"/>
        <w:jc w:val="both"/>
        <w:rPr>
          <w:rFonts w:ascii="Times New Roman" w:hAnsi="Times New Roman"/>
          <w:sz w:val="28"/>
          <w:szCs w:val="28"/>
          <w:lang w:val="uk-UA"/>
        </w:rPr>
      </w:pPr>
      <w:r w:rsidRPr="00556636">
        <w:rPr>
          <w:rFonts w:ascii="Times New Roman" w:hAnsi="Times New Roman"/>
          <w:b/>
          <w:sz w:val="28"/>
          <w:szCs w:val="28"/>
          <w:lang w:val="uk-UA"/>
        </w:rPr>
        <w:lastRenderedPageBreak/>
        <w:t>низького рівня впливу</w:t>
      </w:r>
      <w:r w:rsidRPr="00C86574">
        <w:rPr>
          <w:rFonts w:ascii="Times New Roman" w:hAnsi="Times New Roman"/>
          <w:sz w:val="28"/>
          <w:szCs w:val="28"/>
          <w:lang w:val="uk-UA"/>
        </w:rPr>
        <w:t>. Це ризики, вплив яких є мінімальний та/або невеликої тяжкості на досягнення суб’єктами внутрішнього контролю визначених цілей. До таких ризиків можуть бути віднесені окремі прорахунки у діяльності виконавців, несвоєчасне опрацювання окремих документів, недостатній рівень професійних знань окремих посадових осіб та інші;</w:t>
      </w:r>
    </w:p>
    <w:p w:rsidR="0028143F" w:rsidRPr="00C86574" w:rsidRDefault="0028143F" w:rsidP="003F3DC8">
      <w:pPr>
        <w:spacing w:after="0" w:line="240" w:lineRule="auto"/>
        <w:ind w:firstLine="851"/>
        <w:jc w:val="both"/>
        <w:rPr>
          <w:rFonts w:ascii="Times New Roman" w:hAnsi="Times New Roman"/>
          <w:sz w:val="28"/>
          <w:szCs w:val="28"/>
          <w:lang w:val="uk-UA"/>
        </w:rPr>
      </w:pPr>
      <w:r w:rsidRPr="00556636">
        <w:rPr>
          <w:rFonts w:ascii="Times New Roman" w:hAnsi="Times New Roman"/>
          <w:b/>
          <w:sz w:val="28"/>
          <w:szCs w:val="28"/>
          <w:lang w:val="uk-UA"/>
        </w:rPr>
        <w:t>середнього рівня впливу</w:t>
      </w:r>
      <w:r w:rsidRPr="00C86574">
        <w:rPr>
          <w:rFonts w:ascii="Times New Roman" w:hAnsi="Times New Roman"/>
          <w:sz w:val="28"/>
          <w:szCs w:val="28"/>
          <w:lang w:val="uk-UA"/>
        </w:rPr>
        <w:t>. Це ризики, вплив яких є середньої тяжкості на досягнення суб’єктами внутрішнього контролю визначених цілей. До цієї категорії ризиків може бути віднесено, зокрема, відсутність документації, неналежна якість проведення оформлення результатів інвентаризації, використання майна та ресурсів не за цільовим призначенням та інші;</w:t>
      </w:r>
    </w:p>
    <w:p w:rsidR="0028143F" w:rsidRPr="00C86574" w:rsidRDefault="0028143F" w:rsidP="003F3DC8">
      <w:pPr>
        <w:spacing w:after="0" w:line="240" w:lineRule="auto"/>
        <w:ind w:firstLine="851"/>
        <w:jc w:val="both"/>
        <w:rPr>
          <w:rFonts w:ascii="Times New Roman" w:hAnsi="Times New Roman"/>
          <w:sz w:val="28"/>
          <w:szCs w:val="28"/>
          <w:lang w:val="uk-UA"/>
        </w:rPr>
      </w:pPr>
      <w:r w:rsidRPr="00556636">
        <w:rPr>
          <w:rFonts w:ascii="Times New Roman" w:hAnsi="Times New Roman"/>
          <w:b/>
          <w:sz w:val="28"/>
          <w:szCs w:val="28"/>
          <w:lang w:val="uk-UA"/>
        </w:rPr>
        <w:t>високого рівня впливу</w:t>
      </w:r>
      <w:r w:rsidRPr="00C86574">
        <w:rPr>
          <w:rFonts w:ascii="Times New Roman" w:hAnsi="Times New Roman"/>
          <w:sz w:val="28"/>
          <w:szCs w:val="28"/>
          <w:lang w:val="uk-UA"/>
        </w:rPr>
        <w:t>. Це ризики, вплив яких є тяжким та/або особливо тяжким на досягнення суб’єктами внутрішнього контролю визначених цілей. До них, зокрема, належать нормативна неврегульованість (</w:t>
      </w:r>
      <w:proofErr w:type="spellStart"/>
      <w:r w:rsidRPr="00C86574">
        <w:rPr>
          <w:rFonts w:ascii="Times New Roman" w:hAnsi="Times New Roman"/>
          <w:sz w:val="28"/>
          <w:szCs w:val="28"/>
          <w:lang w:val="uk-UA"/>
        </w:rPr>
        <w:t>зарегульованість</w:t>
      </w:r>
      <w:proofErr w:type="spellEnd"/>
      <w:r w:rsidRPr="00C86574">
        <w:rPr>
          <w:rFonts w:ascii="Times New Roman" w:hAnsi="Times New Roman"/>
          <w:sz w:val="28"/>
          <w:szCs w:val="28"/>
          <w:lang w:val="uk-UA"/>
        </w:rPr>
        <w:t>) окремих управлінських процесів, висока ймовірність корупції, неефективність та втрата контролю за управлінськими процесами, відсутність бухгалтерського обліку, висока плинність кадрів, невизначеність відповідально</w:t>
      </w:r>
      <w:r>
        <w:rPr>
          <w:rFonts w:ascii="Times New Roman" w:hAnsi="Times New Roman"/>
          <w:sz w:val="28"/>
          <w:szCs w:val="28"/>
          <w:lang w:val="uk-UA"/>
        </w:rPr>
        <w:t>сті за виконання окремих функцій</w:t>
      </w:r>
      <w:r w:rsidRPr="00C86574">
        <w:rPr>
          <w:rFonts w:ascii="Times New Roman" w:hAnsi="Times New Roman"/>
          <w:sz w:val="28"/>
          <w:szCs w:val="28"/>
          <w:lang w:val="uk-UA"/>
        </w:rPr>
        <w:t xml:space="preserve"> та інші.</w:t>
      </w:r>
    </w:p>
    <w:p w:rsidR="0028143F" w:rsidRDefault="0028143F" w:rsidP="002C62C2">
      <w:pPr>
        <w:spacing w:after="0" w:line="240" w:lineRule="auto"/>
        <w:ind w:firstLine="851"/>
        <w:jc w:val="both"/>
        <w:rPr>
          <w:rFonts w:ascii="Times New Roman" w:hAnsi="Times New Roman"/>
          <w:sz w:val="28"/>
          <w:szCs w:val="28"/>
          <w:lang w:val="uk-UA"/>
        </w:rPr>
      </w:pPr>
      <w:r w:rsidRPr="00476CA6">
        <w:rPr>
          <w:rFonts w:ascii="Times New Roman" w:hAnsi="Times New Roman"/>
          <w:sz w:val="28"/>
          <w:szCs w:val="28"/>
          <w:lang w:val="uk-UA"/>
        </w:rPr>
        <w:t xml:space="preserve">Оцінка ризиків за критеріями ймовірності виникнення ризику та впливу ризиків на спроможність суб’єктів </w:t>
      </w:r>
      <w:r>
        <w:rPr>
          <w:rFonts w:ascii="Times New Roman" w:hAnsi="Times New Roman"/>
          <w:sz w:val="28"/>
          <w:szCs w:val="28"/>
          <w:lang w:val="uk-UA"/>
        </w:rPr>
        <w:t>внутрішнього контролю</w:t>
      </w:r>
      <w:r w:rsidRPr="00476CA6">
        <w:rPr>
          <w:rFonts w:ascii="Times New Roman" w:hAnsi="Times New Roman"/>
          <w:sz w:val="28"/>
          <w:szCs w:val="28"/>
          <w:lang w:val="uk-UA"/>
        </w:rPr>
        <w:t xml:space="preserve"> досягти визначених місії, цілей і результатів</w:t>
      </w:r>
      <w:r>
        <w:rPr>
          <w:rFonts w:ascii="Times New Roman" w:hAnsi="Times New Roman"/>
          <w:sz w:val="28"/>
          <w:szCs w:val="28"/>
          <w:lang w:val="uk-UA"/>
        </w:rPr>
        <w:t xml:space="preserve"> своєї</w:t>
      </w:r>
      <w:r w:rsidRPr="00476CA6">
        <w:rPr>
          <w:rFonts w:ascii="Times New Roman" w:hAnsi="Times New Roman"/>
          <w:sz w:val="28"/>
          <w:szCs w:val="28"/>
          <w:lang w:val="uk-UA"/>
        </w:rPr>
        <w:t xml:space="preserve"> діяльності при виконанні відповідних функцій (процесів, операцій) здійснюється відповідно до Матриці оцінки ризиків, форма</w:t>
      </w:r>
      <w:r>
        <w:rPr>
          <w:rFonts w:ascii="Times New Roman" w:hAnsi="Times New Roman"/>
          <w:sz w:val="28"/>
          <w:szCs w:val="28"/>
          <w:lang w:val="uk-UA"/>
        </w:rPr>
        <w:t xml:space="preserve"> якої наведена у додатку 1 до цієї Інструкції.</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Найважливішими є ризики, які мають найвищу ймовірність і найвищий рівень впливу на спроможність у досягненні стратегічних цілей. Найменш важливими є ризики, які мають нижчу ймовірність і нижчий рівень такого впливу.</w:t>
      </w:r>
    </w:p>
    <w:p w:rsidR="0028143F" w:rsidRPr="00C86574" w:rsidRDefault="0028143F" w:rsidP="003970AE">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 xml:space="preserve">Балансом має бути концентрація уваги на ризиках з високою ймовірністю і високим рівнем впливу у системі установи для вжиття заходів контролю з метою попередження чи обмеження таких ризиків. </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Стосовно ризиків із меншими значеннями – рішення щодо способів реагування та вжиття заходів можуть прийматися керівниками структурних підрозділів установи, в межах їх повноважень та компетенції, а у разі потреби, інформування керівництва установи всіх рівнів про прийняті рішення.</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3.3. Способи реагування на ризики (управління ними).</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Ефективне управління ризиками передбачає:</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здійснення аналізу діяльності суб’єктів внутрішнього контролю;</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збір, систематизацію та аналіз інформації щодо проведеної суб’єктами внутрішнього контролю ідентифікації та оцінки ризиків;</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розроблення суб’єктами внутрішнього контролю заходів щодо управління ризиками.</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Враховуючи результати оцінки ризиків, керівництво установи приймає рішення, в якій формі реагувати на ризики. Визначення способів реагування на ідентифіковані та оцінені ризики полягає у прийня</w:t>
      </w:r>
      <w:r>
        <w:rPr>
          <w:rFonts w:ascii="Times New Roman" w:hAnsi="Times New Roman"/>
          <w:sz w:val="28"/>
          <w:szCs w:val="28"/>
          <w:lang w:val="uk-UA"/>
        </w:rPr>
        <w:t>т</w:t>
      </w:r>
      <w:r w:rsidRPr="00C86574">
        <w:rPr>
          <w:rFonts w:ascii="Times New Roman" w:hAnsi="Times New Roman"/>
          <w:sz w:val="28"/>
          <w:szCs w:val="28"/>
          <w:lang w:val="uk-UA"/>
        </w:rPr>
        <w:t>ті рішення керівництвом установи щодо зменшення, прийняття, розділення чи уникнення ризику:</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lastRenderedPageBreak/>
        <w:t>Зменшення ризику означає вжиття заходів, які сприяють зменшенню або повному усуненню ймовірності виникнення ризиків та/або їх впливу та включає низку операційних рішень, що приймаються щоденно.</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Прийняття ризику означає, що жодних дій щодо нього не робитиметься. Такі рішення приймаються, якщо: за результатами оцінки ризику видно, що його вплив на діяльність буде мінімальним;</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витрати на заходи контролю будуть надто високими;</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суб’єкти внутрішнього контролю нічого не можуть зробити з цього приводу.</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Розділення (передача) ризику означає зменшення ймовірності або впливу ризику шляхом поділу цього ризику із іншими зацікавленими сторонами, або перенесення частини ризику.</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 xml:space="preserve">Уникнення ризику означає призупинення (припинення) діяльності (функції, процесу, операції), що призводить до підвищення ризику (вирішення питання доцільності нового методу надання послуг, питання продовження певного </w:t>
      </w:r>
      <w:proofErr w:type="spellStart"/>
      <w:r w:rsidRPr="00C86574">
        <w:rPr>
          <w:rFonts w:ascii="Times New Roman" w:hAnsi="Times New Roman"/>
          <w:sz w:val="28"/>
          <w:szCs w:val="28"/>
          <w:lang w:val="uk-UA"/>
        </w:rPr>
        <w:t>про</w:t>
      </w:r>
      <w:r>
        <w:rPr>
          <w:rFonts w:ascii="Times New Roman" w:hAnsi="Times New Roman"/>
          <w:sz w:val="28"/>
          <w:szCs w:val="28"/>
          <w:lang w:val="uk-UA"/>
        </w:rPr>
        <w:t>є</w:t>
      </w:r>
      <w:r w:rsidRPr="00C86574">
        <w:rPr>
          <w:rFonts w:ascii="Times New Roman" w:hAnsi="Times New Roman"/>
          <w:sz w:val="28"/>
          <w:szCs w:val="28"/>
          <w:lang w:val="uk-UA"/>
        </w:rPr>
        <w:t>кту</w:t>
      </w:r>
      <w:proofErr w:type="spellEnd"/>
      <w:r w:rsidRPr="00C86574">
        <w:rPr>
          <w:rFonts w:ascii="Times New Roman" w:hAnsi="Times New Roman"/>
          <w:sz w:val="28"/>
          <w:szCs w:val="28"/>
          <w:lang w:val="uk-UA"/>
        </w:rPr>
        <w:t>).</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Рішення щодо реагування на ризики приймаються разом із визначенням допустимого рівня ризику, який установа може прийняти, не вживаючи заходів контролю.</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Визначення допустимого рівня ризику є суб’єктивним процесом, однак залишається важливим аспектом управління ризиками.</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При прийнятті рішення щодо способів реагування на ризик керівництво має звер</w:t>
      </w:r>
      <w:r>
        <w:rPr>
          <w:rFonts w:ascii="Times New Roman" w:hAnsi="Times New Roman"/>
          <w:sz w:val="28"/>
          <w:szCs w:val="28"/>
          <w:lang w:val="uk-UA"/>
        </w:rPr>
        <w:t>нути</w:t>
      </w:r>
      <w:r w:rsidRPr="00C86574">
        <w:rPr>
          <w:rFonts w:ascii="Times New Roman" w:hAnsi="Times New Roman"/>
          <w:sz w:val="28"/>
          <w:szCs w:val="28"/>
          <w:lang w:val="uk-UA"/>
        </w:rPr>
        <w:t xml:space="preserve"> увагу на:</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оцінку ймовірності та впливу ризику;</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витрати, пов’язані з реагуванням на ризик, порівняно з отриманою вигодою від його зменшення;</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чи не створює обраний спосіб реагування на ризик додаткових ризиків.</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Суб’єкти внутрішнього контролю запроваджують та підтримують ефективні заходи внутрішнього контролю, які б забезпечили прийнятний рівень ризиків.</w:t>
      </w:r>
    </w:p>
    <w:p w:rsidR="0028143F"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Суб’єкти внутрішнього контролю відповідно до їх повноважень та в</w:t>
      </w:r>
      <w:r>
        <w:rPr>
          <w:rFonts w:ascii="Times New Roman" w:hAnsi="Times New Roman"/>
          <w:sz w:val="28"/>
          <w:szCs w:val="28"/>
          <w:lang w:val="uk-UA"/>
        </w:rPr>
        <w:t xml:space="preserve">ідповідальності </w:t>
      </w:r>
      <w:r w:rsidRPr="00C86574">
        <w:rPr>
          <w:rFonts w:ascii="Times New Roman" w:hAnsi="Times New Roman"/>
          <w:sz w:val="28"/>
          <w:szCs w:val="28"/>
          <w:lang w:val="uk-UA"/>
        </w:rPr>
        <w:t xml:space="preserve"> визначають перелік ризиків та класифікують кожен ризик у розрізі категорії та виду ризику</w:t>
      </w:r>
      <w:r>
        <w:rPr>
          <w:rFonts w:ascii="Times New Roman" w:hAnsi="Times New Roman"/>
          <w:sz w:val="28"/>
          <w:szCs w:val="28"/>
          <w:lang w:val="uk-UA"/>
        </w:rPr>
        <w:t xml:space="preserve"> та</w:t>
      </w:r>
      <w:r w:rsidRPr="00C86574">
        <w:rPr>
          <w:rFonts w:ascii="Times New Roman" w:hAnsi="Times New Roman"/>
          <w:sz w:val="28"/>
          <w:szCs w:val="28"/>
          <w:lang w:val="uk-UA"/>
        </w:rPr>
        <w:t xml:space="preserve"> здійснюють оцінку ризиків за критеріями ймовірності виникнення ризику і впливу його на спроможність суб’єкта внутрішнього контролю досягати визначені стратегічні цілі.</w:t>
      </w:r>
    </w:p>
    <w:p w:rsidR="0028143F" w:rsidRPr="00A53F9F" w:rsidRDefault="0028143F" w:rsidP="002C62C2">
      <w:pPr>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Форма Переліку ризиків наведена у додатку 2 до цієї інструкції.</w:t>
      </w:r>
    </w:p>
    <w:p w:rsidR="0028143F" w:rsidRPr="00C86574" w:rsidRDefault="0028143F" w:rsidP="002C62C2">
      <w:pPr>
        <w:spacing w:after="0" w:line="240" w:lineRule="auto"/>
        <w:ind w:firstLine="851"/>
        <w:jc w:val="both"/>
        <w:rPr>
          <w:rFonts w:ascii="Times New Roman" w:hAnsi="Times New Roman"/>
          <w:sz w:val="28"/>
          <w:szCs w:val="28"/>
          <w:lang w:val="uk-UA"/>
        </w:rPr>
      </w:pPr>
      <w:r w:rsidRPr="00EB2C42">
        <w:rPr>
          <w:rFonts w:ascii="Times New Roman" w:hAnsi="Times New Roman"/>
          <w:sz w:val="28"/>
          <w:szCs w:val="28"/>
          <w:lang w:val="uk-UA"/>
        </w:rPr>
        <w:t>Суб’єкти внутрішнього контролю у процес</w:t>
      </w:r>
      <w:r>
        <w:rPr>
          <w:rFonts w:ascii="Times New Roman" w:hAnsi="Times New Roman"/>
          <w:sz w:val="28"/>
          <w:szCs w:val="28"/>
          <w:lang w:val="uk-UA"/>
        </w:rPr>
        <w:t>і своєї ді</w:t>
      </w:r>
      <w:r w:rsidRPr="00EB2C42">
        <w:rPr>
          <w:rFonts w:ascii="Times New Roman" w:hAnsi="Times New Roman"/>
          <w:sz w:val="28"/>
          <w:szCs w:val="28"/>
          <w:lang w:val="uk-UA"/>
        </w:rPr>
        <w:t>яльност</w:t>
      </w:r>
      <w:r>
        <w:rPr>
          <w:rFonts w:ascii="Times New Roman" w:hAnsi="Times New Roman"/>
          <w:sz w:val="28"/>
          <w:szCs w:val="28"/>
          <w:lang w:val="uk-UA"/>
        </w:rPr>
        <w:t>і з</w:t>
      </w:r>
      <w:r w:rsidRPr="00EB2C42">
        <w:rPr>
          <w:rFonts w:ascii="Times New Roman" w:hAnsi="Times New Roman"/>
          <w:sz w:val="28"/>
          <w:szCs w:val="28"/>
          <w:lang w:val="uk-UA"/>
        </w:rPr>
        <w:t>абезпеч</w:t>
      </w:r>
      <w:r>
        <w:rPr>
          <w:rFonts w:ascii="Times New Roman" w:hAnsi="Times New Roman"/>
          <w:sz w:val="28"/>
          <w:szCs w:val="28"/>
          <w:lang w:val="uk-UA"/>
        </w:rPr>
        <w:t>ують</w:t>
      </w:r>
      <w:r w:rsidRPr="00EB2C42">
        <w:rPr>
          <w:rFonts w:ascii="Times New Roman" w:hAnsi="Times New Roman"/>
          <w:sz w:val="28"/>
          <w:szCs w:val="28"/>
          <w:lang w:val="uk-UA"/>
        </w:rPr>
        <w:t xml:space="preserve"> систематичний</w:t>
      </w:r>
      <w:r>
        <w:rPr>
          <w:rFonts w:ascii="Times New Roman" w:hAnsi="Times New Roman"/>
          <w:sz w:val="28"/>
          <w:szCs w:val="28"/>
          <w:lang w:val="uk-UA"/>
        </w:rPr>
        <w:t xml:space="preserve"> моніторинг ризиків</w:t>
      </w:r>
      <w:r w:rsidRPr="00EB2C42">
        <w:rPr>
          <w:rFonts w:ascii="Times New Roman" w:hAnsi="Times New Roman"/>
          <w:sz w:val="28"/>
          <w:szCs w:val="28"/>
          <w:lang w:val="uk-UA"/>
        </w:rPr>
        <w:t xml:space="preserve"> для виявлення нових та таких,</w:t>
      </w:r>
      <w:r>
        <w:rPr>
          <w:rFonts w:ascii="Times New Roman" w:hAnsi="Times New Roman"/>
          <w:sz w:val="28"/>
          <w:szCs w:val="28"/>
          <w:lang w:val="uk-UA"/>
        </w:rPr>
        <w:t xml:space="preserve"> що зазнали змін, </w:t>
      </w:r>
      <w:r w:rsidRPr="00EB2C42">
        <w:rPr>
          <w:rFonts w:ascii="Times New Roman" w:hAnsi="Times New Roman"/>
          <w:sz w:val="28"/>
          <w:szCs w:val="28"/>
          <w:lang w:val="uk-UA"/>
        </w:rPr>
        <w:t>здійсн</w:t>
      </w:r>
      <w:r>
        <w:rPr>
          <w:rFonts w:ascii="Times New Roman" w:hAnsi="Times New Roman"/>
          <w:sz w:val="28"/>
          <w:szCs w:val="28"/>
          <w:lang w:val="uk-UA"/>
        </w:rPr>
        <w:t>юють</w:t>
      </w:r>
      <w:r w:rsidRPr="00EB2C42">
        <w:rPr>
          <w:rFonts w:ascii="Times New Roman" w:hAnsi="Times New Roman"/>
          <w:sz w:val="28"/>
          <w:szCs w:val="28"/>
          <w:lang w:val="uk-UA"/>
        </w:rPr>
        <w:t xml:space="preserve"> їх </w:t>
      </w:r>
      <w:r>
        <w:rPr>
          <w:rFonts w:ascii="Times New Roman" w:hAnsi="Times New Roman"/>
          <w:sz w:val="28"/>
          <w:szCs w:val="28"/>
          <w:lang w:val="uk-UA"/>
        </w:rPr>
        <w:t xml:space="preserve">ідентифікацію й </w:t>
      </w:r>
      <w:r w:rsidRPr="00EB2C42">
        <w:rPr>
          <w:rFonts w:ascii="Times New Roman" w:hAnsi="Times New Roman"/>
          <w:sz w:val="28"/>
          <w:szCs w:val="28"/>
          <w:lang w:val="uk-UA"/>
        </w:rPr>
        <w:t>оцінк</w:t>
      </w:r>
      <w:r>
        <w:rPr>
          <w:rFonts w:ascii="Times New Roman" w:hAnsi="Times New Roman"/>
          <w:sz w:val="28"/>
          <w:szCs w:val="28"/>
          <w:lang w:val="uk-UA"/>
        </w:rPr>
        <w:t>у та подають пропозиції щодо п</w:t>
      </w:r>
      <w:r w:rsidRPr="00EB2C42">
        <w:rPr>
          <w:rFonts w:ascii="Times New Roman" w:hAnsi="Times New Roman"/>
          <w:sz w:val="28"/>
          <w:szCs w:val="28"/>
          <w:lang w:val="uk-UA"/>
        </w:rPr>
        <w:t>ерегляд</w:t>
      </w:r>
      <w:r>
        <w:rPr>
          <w:rFonts w:ascii="Times New Roman" w:hAnsi="Times New Roman"/>
          <w:sz w:val="28"/>
          <w:szCs w:val="28"/>
          <w:lang w:val="uk-UA"/>
        </w:rPr>
        <w:t>у</w:t>
      </w:r>
      <w:r w:rsidRPr="00EB2C42">
        <w:rPr>
          <w:rFonts w:ascii="Times New Roman" w:hAnsi="Times New Roman"/>
          <w:sz w:val="28"/>
          <w:szCs w:val="28"/>
          <w:lang w:val="uk-UA"/>
        </w:rPr>
        <w:t xml:space="preserve"> </w:t>
      </w:r>
      <w:r>
        <w:rPr>
          <w:rFonts w:ascii="Times New Roman" w:hAnsi="Times New Roman"/>
          <w:sz w:val="28"/>
          <w:szCs w:val="28"/>
          <w:lang w:val="uk-UA"/>
        </w:rPr>
        <w:t xml:space="preserve">переліку </w:t>
      </w:r>
      <w:r w:rsidRPr="00EB2C42">
        <w:rPr>
          <w:rFonts w:ascii="Times New Roman" w:hAnsi="Times New Roman"/>
          <w:sz w:val="28"/>
          <w:szCs w:val="28"/>
          <w:lang w:val="uk-UA"/>
        </w:rPr>
        <w:t>ризиків</w:t>
      </w:r>
    </w:p>
    <w:p w:rsidR="0028143F" w:rsidRPr="00C86574" w:rsidRDefault="0028143F" w:rsidP="009E5DE3">
      <w:pPr>
        <w:spacing w:after="0" w:line="240" w:lineRule="auto"/>
        <w:ind w:firstLine="851"/>
        <w:jc w:val="center"/>
        <w:rPr>
          <w:rFonts w:ascii="Times New Roman" w:hAnsi="Times New Roman"/>
          <w:sz w:val="28"/>
          <w:szCs w:val="28"/>
          <w:lang w:val="uk-UA"/>
        </w:rPr>
      </w:pPr>
    </w:p>
    <w:p w:rsidR="0028143F" w:rsidRPr="00C86574" w:rsidRDefault="0028143F" w:rsidP="009E5DE3">
      <w:pPr>
        <w:spacing w:after="0" w:line="240" w:lineRule="auto"/>
        <w:ind w:firstLine="851"/>
        <w:jc w:val="center"/>
        <w:rPr>
          <w:rFonts w:ascii="Times New Roman" w:hAnsi="Times New Roman"/>
          <w:sz w:val="28"/>
          <w:szCs w:val="28"/>
          <w:lang w:val="uk-UA"/>
        </w:rPr>
      </w:pPr>
      <w:r w:rsidRPr="00C86574">
        <w:rPr>
          <w:rFonts w:ascii="Times New Roman" w:hAnsi="Times New Roman"/>
          <w:sz w:val="28"/>
          <w:szCs w:val="28"/>
          <w:lang w:val="uk-UA"/>
        </w:rPr>
        <w:t>IV. Заходи контролю</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Заходи контролю – сукупність запроваджених в установі управлінських дій, які здійснюються керівництвом та працівниками установи для впливу на ризики з метою досягнення установою визначених мети (місії), стратегічних та інших цілей, завдань, планів і вимог щодо діяльності установи.</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lastRenderedPageBreak/>
        <w:t xml:space="preserve">Заходи контролю здійснюються на всіх рівнях діяльності установи щодо усіх функцій і завдань та включають відповідні правила і процедури, найбільш типовими серед яких є: </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1) встановлення процедур авторизації та підтвердження (зокрема, отримання дозволу відповідальних посадових осіб на виконання операцій шляхом візування, погодження, затвердження документів);</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2) розмежування обов’язків між працівниками для зниження ризиків допущення помилок чи протиправних дій та своєчасного виявлення таких дій;</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3) контроль за доступом до матеріальних та нематеріальних ресурсів, облікових записів, а також закріплення відповідальності за збереження і використання ресурсів, що зменшує ризик їх втрати чи неправильного використання (наприклад, укладання договорів про матеріальну відповідальність, видача довіреностей, встановлення режимів доступу до інформаційних ресурсів тощо);</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4) забезпечення захисту інформаційних, телекомунікаційних та інформаційно-телекомунікаційних систем;</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5) визначення правил і вимог до здійснення операцій та контролю за законністю їх виконання;</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6) контроль за достовірністю проведених операцій, перевірка процесів та операцій до та після їх проведення, звірка облікових даних з фактичними;</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7) оцінка загальних результатів діяльності установи, окремих функцій та завдань шляхом оцінювання їх ходу та результатів на предмет ефективності та результативності, відповідності нормативно-правовим актам та внутрішнім регламентам, правилам та процедурам установи;</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8) систематичний перегляд роботи кожного працівника установи для визначення якості виконання поставлених завдань;</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9) інші правила та процедури, в тому числі визначені положенням установи, внутрішніми документами про систему контролю за виконанням документів, правила внутрішнього трудового розпорядку працівників установи тощо.</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Більшість заходів контролю здійснюється відповідно до законодавства та інших нормативно-правових актів (наприклад, інвентаризації, подвійний підпис на фінансових документах, правова та антикорупційна експертиза, контроль виконавської дисципліни тощо).</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Решта заходів контролю, залежно від обраних способів реагування на ризики, запроваджується керівниками структурних підрозділів установи самостійно або за рішенням керівника вищого рівня.</w:t>
      </w:r>
    </w:p>
    <w:p w:rsidR="0028143F" w:rsidRPr="00C86574" w:rsidRDefault="0028143F" w:rsidP="00F42FB8">
      <w:pPr>
        <w:spacing w:after="0" w:line="240" w:lineRule="auto"/>
        <w:ind w:firstLine="851"/>
        <w:jc w:val="center"/>
        <w:rPr>
          <w:rFonts w:ascii="Times New Roman" w:hAnsi="Times New Roman"/>
          <w:sz w:val="28"/>
          <w:szCs w:val="28"/>
          <w:lang w:val="uk-UA"/>
        </w:rPr>
      </w:pPr>
    </w:p>
    <w:p w:rsidR="0028143F" w:rsidRPr="00C86574" w:rsidRDefault="0028143F" w:rsidP="00F42FB8">
      <w:pPr>
        <w:spacing w:after="0" w:line="240" w:lineRule="auto"/>
        <w:ind w:firstLine="851"/>
        <w:jc w:val="center"/>
        <w:rPr>
          <w:rFonts w:ascii="Times New Roman" w:hAnsi="Times New Roman"/>
          <w:sz w:val="28"/>
          <w:szCs w:val="28"/>
          <w:lang w:val="uk-UA"/>
        </w:rPr>
      </w:pPr>
      <w:r w:rsidRPr="00C86574">
        <w:rPr>
          <w:rFonts w:ascii="Times New Roman" w:hAnsi="Times New Roman"/>
          <w:sz w:val="28"/>
          <w:szCs w:val="28"/>
          <w:lang w:val="uk-UA"/>
        </w:rPr>
        <w:t>V. Інформаційний та комунікаційний обмін</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1. Інформаційний та комунікаційний обмін – це система збору, документування, передачі інформації та користування нею, яка організовується для наданн</w:t>
      </w:r>
      <w:r>
        <w:rPr>
          <w:rFonts w:ascii="Times New Roman" w:hAnsi="Times New Roman"/>
          <w:sz w:val="28"/>
          <w:szCs w:val="28"/>
          <w:lang w:val="uk-UA"/>
        </w:rPr>
        <w:t>я керівництву установи</w:t>
      </w:r>
      <w:r w:rsidRPr="00C86574">
        <w:rPr>
          <w:rFonts w:ascii="Times New Roman" w:hAnsi="Times New Roman"/>
          <w:sz w:val="28"/>
          <w:szCs w:val="28"/>
          <w:lang w:val="uk-UA"/>
        </w:rPr>
        <w:t xml:space="preserve"> можливостей належного (якісного) виконання і оцінювання функцій та завдань.</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Ефективна система інформаційного та комунікаційного обміну передбачає надання повної, своєчасної та достовірної інформації:</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lastRenderedPageBreak/>
        <w:t>керівництву установи всіх рівнів щодо виконання завдань і функцій, ідентифікації та оцінки ризиків, стану реалізації заходів контролю та моніторингу, впровадження їх результатів, впровадження рекомендацій за результатами внутрішніх аудитів та обов’язкових вимог за результатами контрольних заходів зовнішніх контролюючих органів, для прийняття ним відповідних управлінських рішень;</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працівникам установи для належного забезпечення реалізації ними завдань та функцій, покладених на структурні підрозділи установи.</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Для прийняття ефективних управлінських рішень інформація повинна відповідати таким критеріям:</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належність (чи є необхідною/доречною ця інформація?);</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своєчасність (чи потрібна зараз/в певний час ця інформація?);</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поточність (чи це остання за часом інформація, яка є доступною?);</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точність (чи правильна/точна ця інформація?), доступність (чи може ця інформація бути легко отримана відповідними сторонами?).</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2. Систему інформаційного та комунікаційного обміну в установі формують:</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порядки обміну інформацією, що містять процедури, форми, обсяги, терміни, перелік надавачів та отримувачів інформації;</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загальні питання організації документообігу та роботи з документами, вимоги до інформації та її збереження, документообігу;</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порядки та графіки складання і подання звітності;</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схеми інформаційних потоків, комп’ютеризовані інформаційно-аналітичні системи тощо;</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організація та забезпечення доступу до інформації.</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Налагодження установою інформаційного та комунікаційного обміну із зовнішніми сторонами, а також, оприлюднення інформації про діяльність установи сприятиме ефективному виконанню завдань і функцій з метою досягнення мети та цілей установи.</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Інформаційний та комунікаційний обмін із зовнішніми сторонами здійснюється відповідно до законодавства щодо розгляду звернень громадян, доступу до публічної інформації, інших нормативно-правових актів та з дотриманням законодавства щодо інформації з обмеженим доступом.</w:t>
      </w:r>
    </w:p>
    <w:p w:rsidR="0028143F" w:rsidRPr="00C86574" w:rsidRDefault="0028143F" w:rsidP="00F42FB8">
      <w:pPr>
        <w:spacing w:after="0" w:line="240" w:lineRule="auto"/>
        <w:ind w:firstLine="851"/>
        <w:jc w:val="center"/>
        <w:rPr>
          <w:rFonts w:ascii="Times New Roman" w:hAnsi="Times New Roman"/>
          <w:sz w:val="28"/>
          <w:szCs w:val="28"/>
          <w:lang w:val="uk-UA"/>
        </w:rPr>
      </w:pPr>
    </w:p>
    <w:p w:rsidR="0028143F" w:rsidRPr="00C86574" w:rsidRDefault="0028143F" w:rsidP="00F42FB8">
      <w:pPr>
        <w:spacing w:after="0" w:line="240" w:lineRule="auto"/>
        <w:ind w:firstLine="851"/>
        <w:jc w:val="center"/>
        <w:rPr>
          <w:rFonts w:ascii="Times New Roman" w:hAnsi="Times New Roman"/>
          <w:sz w:val="28"/>
          <w:szCs w:val="28"/>
          <w:lang w:val="uk-UA"/>
        </w:rPr>
      </w:pPr>
      <w:r w:rsidRPr="00C86574">
        <w:rPr>
          <w:rFonts w:ascii="Times New Roman" w:hAnsi="Times New Roman"/>
          <w:sz w:val="28"/>
          <w:szCs w:val="28"/>
          <w:lang w:val="uk-UA"/>
        </w:rPr>
        <w:t>VI. Моніторинг</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Заходи моніторингу – це діяльність, що здійснюється суб’єктами внутрішнього контролю з оцінки якості функціонування та відстеження результатів впровадження заходів контролю.</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 xml:space="preserve"> 1. Моніторинг внутрішнього контролю в установі складається з постійного моніторингу та періодичної оцінки.</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Постійний моніторинг здійснюється у ході щоденної/поточної діяльності установи та передбачає управлінські, наглядові та інші дії керівництва установи всіх рівнів та працівників установи при виконанні ними своїх обов’язків з метою визначення та коригування відхилень у заходах контролю.</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 xml:space="preserve">Моніторинг проводиться постійно та в режимі реального часу, що дозволяє швидко реагувати на зміни умов. Як наслідок, постійний моніторинг є </w:t>
      </w:r>
      <w:r w:rsidRPr="00C86574">
        <w:rPr>
          <w:rFonts w:ascii="Times New Roman" w:hAnsi="Times New Roman"/>
          <w:sz w:val="28"/>
          <w:szCs w:val="28"/>
          <w:lang w:val="uk-UA"/>
        </w:rPr>
        <w:lastRenderedPageBreak/>
        <w:t>більш ефективним, ніж періодичні оцінки, які здійснюються після того, як відбулася конкретна дія чи подія.</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 xml:space="preserve">Завдяки постійному моніторингу проблеми виявляються швидше, а їх небажані наслідки і вартість </w:t>
      </w:r>
      <w:proofErr w:type="spellStart"/>
      <w:r w:rsidRPr="00C86574">
        <w:rPr>
          <w:rFonts w:ascii="Times New Roman" w:hAnsi="Times New Roman"/>
          <w:sz w:val="28"/>
          <w:szCs w:val="28"/>
          <w:lang w:val="uk-UA"/>
        </w:rPr>
        <w:t>коригуючих</w:t>
      </w:r>
      <w:proofErr w:type="spellEnd"/>
      <w:r w:rsidRPr="00C86574">
        <w:rPr>
          <w:rFonts w:ascii="Times New Roman" w:hAnsi="Times New Roman"/>
          <w:sz w:val="28"/>
          <w:szCs w:val="28"/>
          <w:lang w:val="uk-UA"/>
        </w:rPr>
        <w:t xml:space="preserve"> заходів зазвичай є нижчими порівняно з тими, які виявляються під час періодичних оцінок.</w:t>
      </w:r>
    </w:p>
    <w:p w:rsidR="0028143F" w:rsidRPr="00C86574"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Періодична оцінка передбачає проведення оцінки виконання окремих функцій, завдань на періодичній основі та здійснюються для більш об’єктивного аналізу результативності системи внутрішнього контролю.</w:t>
      </w:r>
    </w:p>
    <w:p w:rsidR="0028143F" w:rsidRDefault="0028143F" w:rsidP="002C62C2">
      <w:pPr>
        <w:spacing w:after="0" w:line="240" w:lineRule="auto"/>
        <w:ind w:firstLine="851"/>
        <w:jc w:val="both"/>
        <w:rPr>
          <w:rFonts w:ascii="Times New Roman" w:hAnsi="Times New Roman"/>
          <w:sz w:val="28"/>
          <w:szCs w:val="28"/>
          <w:lang w:val="uk-UA"/>
        </w:rPr>
      </w:pPr>
      <w:r w:rsidRPr="00C86574">
        <w:rPr>
          <w:rFonts w:ascii="Times New Roman" w:hAnsi="Times New Roman"/>
          <w:sz w:val="28"/>
          <w:szCs w:val="28"/>
          <w:lang w:val="uk-UA"/>
        </w:rPr>
        <w:t>Під час періодичних оцінок системи внутрішнього контролю можуть бути визначені нові ризики, враховані зміни операційних цілей та пов’язаних видів діяльності, перевірені гіпотези щодо причин неефективності (недостатньої ефективності) системи внутрішнього контролю в цілому або її окремих елементів.</w:t>
      </w:r>
    </w:p>
    <w:p w:rsidR="0028143F" w:rsidRDefault="0028143F" w:rsidP="002C62C2">
      <w:pPr>
        <w:spacing w:after="0" w:line="240" w:lineRule="auto"/>
        <w:ind w:firstLine="851"/>
        <w:jc w:val="both"/>
        <w:rPr>
          <w:rFonts w:ascii="Times New Roman" w:hAnsi="Times New Roman"/>
          <w:sz w:val="28"/>
          <w:szCs w:val="28"/>
          <w:lang w:val="uk-UA"/>
        </w:rPr>
      </w:pPr>
    </w:p>
    <w:p w:rsidR="0028143F" w:rsidRDefault="0028143F" w:rsidP="002C62C2">
      <w:pPr>
        <w:spacing w:after="0" w:line="240" w:lineRule="auto"/>
        <w:ind w:firstLine="851"/>
        <w:jc w:val="both"/>
        <w:rPr>
          <w:rFonts w:ascii="Times New Roman" w:hAnsi="Times New Roman"/>
          <w:sz w:val="28"/>
          <w:szCs w:val="28"/>
          <w:lang w:val="uk-UA"/>
        </w:rPr>
      </w:pPr>
    </w:p>
    <w:p w:rsidR="0028143F" w:rsidRDefault="0028143F" w:rsidP="002C62C2">
      <w:pPr>
        <w:spacing w:after="0" w:line="240" w:lineRule="auto"/>
        <w:ind w:firstLine="851"/>
        <w:jc w:val="both"/>
        <w:rPr>
          <w:rFonts w:ascii="Times New Roman" w:hAnsi="Times New Roman"/>
          <w:sz w:val="28"/>
          <w:szCs w:val="28"/>
          <w:lang w:val="uk-UA"/>
        </w:rPr>
      </w:pPr>
    </w:p>
    <w:p w:rsidR="0028143F" w:rsidRDefault="0028143F" w:rsidP="002C62C2">
      <w:pPr>
        <w:spacing w:after="0" w:line="240" w:lineRule="auto"/>
        <w:ind w:firstLine="851"/>
        <w:jc w:val="both"/>
        <w:rPr>
          <w:rFonts w:ascii="Times New Roman" w:hAnsi="Times New Roman"/>
          <w:sz w:val="28"/>
          <w:szCs w:val="28"/>
          <w:lang w:val="uk-UA"/>
        </w:rPr>
      </w:pPr>
    </w:p>
    <w:p w:rsidR="0028143F" w:rsidRDefault="0028143F" w:rsidP="002C62C2">
      <w:pPr>
        <w:spacing w:after="0" w:line="240" w:lineRule="auto"/>
        <w:ind w:firstLine="851"/>
        <w:jc w:val="both"/>
        <w:rPr>
          <w:rFonts w:ascii="Times New Roman" w:hAnsi="Times New Roman"/>
          <w:sz w:val="28"/>
          <w:szCs w:val="28"/>
          <w:lang w:val="uk-UA"/>
        </w:rPr>
      </w:pPr>
    </w:p>
    <w:p w:rsidR="0028143F" w:rsidRDefault="0028143F" w:rsidP="004D042F">
      <w:pPr>
        <w:spacing w:after="0" w:line="240" w:lineRule="auto"/>
        <w:jc w:val="both"/>
        <w:rPr>
          <w:rFonts w:ascii="Times New Roman" w:hAnsi="Times New Roman"/>
          <w:b/>
          <w:sz w:val="28"/>
          <w:szCs w:val="28"/>
          <w:lang w:val="uk-UA"/>
        </w:rPr>
      </w:pPr>
      <w:r w:rsidRPr="004D042F">
        <w:rPr>
          <w:rFonts w:ascii="Times New Roman" w:hAnsi="Times New Roman"/>
          <w:b/>
          <w:sz w:val="28"/>
          <w:szCs w:val="28"/>
          <w:lang w:val="uk-UA"/>
        </w:rPr>
        <w:t>Начальник фінансового управління                      Ольга САПЕГИНА</w:t>
      </w:r>
    </w:p>
    <w:sectPr w:rsidR="0028143F" w:rsidSect="00AF0B1D">
      <w:headerReference w:type="default" r:id="rId7"/>
      <w:pgSz w:w="11906" w:h="16838"/>
      <w:pgMar w:top="964" w:right="567" w:bottom="851" w:left="1701" w:header="284"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143F" w:rsidRDefault="0028143F" w:rsidP="00AF0B1D">
      <w:pPr>
        <w:spacing w:after="0" w:line="240" w:lineRule="auto"/>
      </w:pPr>
      <w:r>
        <w:separator/>
      </w:r>
    </w:p>
  </w:endnote>
  <w:endnote w:type="continuationSeparator" w:id="0">
    <w:p w:rsidR="0028143F" w:rsidRDefault="0028143F" w:rsidP="00AF0B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143F" w:rsidRDefault="0028143F" w:rsidP="00AF0B1D">
      <w:pPr>
        <w:spacing w:after="0" w:line="240" w:lineRule="auto"/>
      </w:pPr>
      <w:r>
        <w:separator/>
      </w:r>
    </w:p>
  </w:footnote>
  <w:footnote w:type="continuationSeparator" w:id="0">
    <w:p w:rsidR="0028143F" w:rsidRDefault="0028143F" w:rsidP="00AF0B1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143F" w:rsidRDefault="00EA448D">
    <w:pPr>
      <w:pStyle w:val="a7"/>
      <w:jc w:val="center"/>
    </w:pPr>
    <w:r>
      <w:fldChar w:fldCharType="begin"/>
    </w:r>
    <w:r>
      <w:instrText>PAGE   \* MERGEFORMAT</w:instrText>
    </w:r>
    <w:r>
      <w:fldChar w:fldCharType="separate"/>
    </w:r>
    <w:r>
      <w:rPr>
        <w:noProof/>
      </w:rPr>
      <w:t>11</w:t>
    </w:r>
    <w:r>
      <w:rPr>
        <w:noProof/>
      </w:rPr>
      <w:fldChar w:fldCharType="end"/>
    </w:r>
  </w:p>
  <w:p w:rsidR="0028143F" w:rsidRPr="00AF0B1D" w:rsidRDefault="0028143F">
    <w:pPr>
      <w:pStyle w:val="a7"/>
      <w:rPr>
        <w:rFonts w:ascii="Times New Roman" w:hAnsi="Times New Roman"/>
        <w:sz w:val="20"/>
        <w:lang w:val="uk-UA"/>
      </w:rPr>
    </w:pPr>
    <w:r>
      <w:rPr>
        <w:rFonts w:ascii="Times New Roman" w:hAnsi="Times New Roman"/>
        <w:sz w:val="20"/>
        <w:lang w:val="uk-UA"/>
      </w:rPr>
      <w:t xml:space="preserve">                                                                                                                                                   </w:t>
    </w:r>
    <w:r>
      <w:rPr>
        <w:rFonts w:ascii="Times New Roman" w:hAnsi="Times New Roman"/>
        <w:sz w:val="20"/>
        <w:lang w:val="uk-UA"/>
      </w:rPr>
      <w:t>Продовження додатка</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D73F0"/>
    <w:rsid w:val="00010BCD"/>
    <w:rsid w:val="0001415E"/>
    <w:rsid w:val="000245D9"/>
    <w:rsid w:val="00025EBB"/>
    <w:rsid w:val="00040D45"/>
    <w:rsid w:val="000978B5"/>
    <w:rsid w:val="00120AE9"/>
    <w:rsid w:val="00126FA2"/>
    <w:rsid w:val="00127A30"/>
    <w:rsid w:val="00161B06"/>
    <w:rsid w:val="001A43B5"/>
    <w:rsid w:val="0028143F"/>
    <w:rsid w:val="002A1657"/>
    <w:rsid w:val="002B7F98"/>
    <w:rsid w:val="002C62C2"/>
    <w:rsid w:val="003724EE"/>
    <w:rsid w:val="003970AE"/>
    <w:rsid w:val="003D798D"/>
    <w:rsid w:val="003F3DC8"/>
    <w:rsid w:val="00404D97"/>
    <w:rsid w:val="00426445"/>
    <w:rsid w:val="00464845"/>
    <w:rsid w:val="0046725E"/>
    <w:rsid w:val="00476CA6"/>
    <w:rsid w:val="004B75D0"/>
    <w:rsid w:val="004C23E4"/>
    <w:rsid w:val="004D042F"/>
    <w:rsid w:val="00523F17"/>
    <w:rsid w:val="00556636"/>
    <w:rsid w:val="00557DBC"/>
    <w:rsid w:val="00564664"/>
    <w:rsid w:val="0059271F"/>
    <w:rsid w:val="00593C5C"/>
    <w:rsid w:val="005B32EA"/>
    <w:rsid w:val="006111AB"/>
    <w:rsid w:val="0061458A"/>
    <w:rsid w:val="006A7881"/>
    <w:rsid w:val="00794DEB"/>
    <w:rsid w:val="007A7B2E"/>
    <w:rsid w:val="007B175C"/>
    <w:rsid w:val="00817AB7"/>
    <w:rsid w:val="00892D0A"/>
    <w:rsid w:val="008F5242"/>
    <w:rsid w:val="0090764E"/>
    <w:rsid w:val="00936C8C"/>
    <w:rsid w:val="00937D23"/>
    <w:rsid w:val="009812F9"/>
    <w:rsid w:val="009862C3"/>
    <w:rsid w:val="00991062"/>
    <w:rsid w:val="009C108D"/>
    <w:rsid w:val="009C4CC5"/>
    <w:rsid w:val="009C6EEC"/>
    <w:rsid w:val="009D73F0"/>
    <w:rsid w:val="009E5DE3"/>
    <w:rsid w:val="00A53F9F"/>
    <w:rsid w:val="00A57F14"/>
    <w:rsid w:val="00A661CB"/>
    <w:rsid w:val="00AF0B1D"/>
    <w:rsid w:val="00C86574"/>
    <w:rsid w:val="00CA2422"/>
    <w:rsid w:val="00CB7C93"/>
    <w:rsid w:val="00CE5E9B"/>
    <w:rsid w:val="00CF34FA"/>
    <w:rsid w:val="00D15C3D"/>
    <w:rsid w:val="00D65E5D"/>
    <w:rsid w:val="00D9202E"/>
    <w:rsid w:val="00DC2954"/>
    <w:rsid w:val="00DD1C4B"/>
    <w:rsid w:val="00E13AFC"/>
    <w:rsid w:val="00EA448D"/>
    <w:rsid w:val="00EB2C42"/>
    <w:rsid w:val="00F42FB8"/>
    <w:rsid w:val="00F76B21"/>
    <w:rsid w:val="00FB1CDE"/>
    <w:rsid w:val="00FB21D5"/>
    <w:rsid w:val="00FB3FE6"/>
    <w:rsid w:val="00FC67CF"/>
    <w:rsid w:val="00FE2497"/>
    <w:rsid w:val="00FF5D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4664"/>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9E5DE3"/>
    <w:pPr>
      <w:ind w:left="720"/>
      <w:contextualSpacing/>
    </w:pPr>
  </w:style>
  <w:style w:type="paragraph" w:styleId="a4">
    <w:name w:val="Balloon Text"/>
    <w:basedOn w:val="a"/>
    <w:link w:val="a5"/>
    <w:uiPriority w:val="99"/>
    <w:semiHidden/>
    <w:rsid w:val="00C8657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locked/>
    <w:rsid w:val="00C86574"/>
    <w:rPr>
      <w:rFonts w:ascii="Tahoma" w:hAnsi="Tahoma" w:cs="Tahoma"/>
      <w:sz w:val="16"/>
      <w:szCs w:val="16"/>
    </w:rPr>
  </w:style>
  <w:style w:type="table" w:styleId="a6">
    <w:name w:val="Table Grid"/>
    <w:basedOn w:val="a1"/>
    <w:uiPriority w:val="99"/>
    <w:rsid w:val="004D042F"/>
    <w:rPr>
      <w:sz w:val="20"/>
      <w:szCs w:val="20"/>
      <w:lang w:val="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rsid w:val="00AF0B1D"/>
    <w:pPr>
      <w:tabs>
        <w:tab w:val="center" w:pos="4677"/>
        <w:tab w:val="right" w:pos="9355"/>
      </w:tabs>
      <w:spacing w:after="0" w:line="240" w:lineRule="auto"/>
    </w:pPr>
  </w:style>
  <w:style w:type="character" w:customStyle="1" w:styleId="a8">
    <w:name w:val="Верхний колонтитул Знак"/>
    <w:basedOn w:val="a0"/>
    <w:link w:val="a7"/>
    <w:uiPriority w:val="99"/>
    <w:locked/>
    <w:rsid w:val="00AF0B1D"/>
    <w:rPr>
      <w:rFonts w:cs="Times New Roman"/>
    </w:rPr>
  </w:style>
  <w:style w:type="paragraph" w:styleId="a9">
    <w:name w:val="footer"/>
    <w:basedOn w:val="a"/>
    <w:link w:val="aa"/>
    <w:uiPriority w:val="99"/>
    <w:rsid w:val="00AF0B1D"/>
    <w:pPr>
      <w:tabs>
        <w:tab w:val="center" w:pos="4677"/>
        <w:tab w:val="right" w:pos="9355"/>
      </w:tabs>
      <w:spacing w:after="0" w:line="240" w:lineRule="auto"/>
    </w:pPr>
  </w:style>
  <w:style w:type="character" w:customStyle="1" w:styleId="aa">
    <w:name w:val="Нижний колонтитул Знак"/>
    <w:basedOn w:val="a0"/>
    <w:link w:val="a9"/>
    <w:uiPriority w:val="99"/>
    <w:locked/>
    <w:rsid w:val="00AF0B1D"/>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4560592">
      <w:marLeft w:val="0"/>
      <w:marRight w:val="0"/>
      <w:marTop w:val="0"/>
      <w:marBottom w:val="0"/>
      <w:divBdr>
        <w:top w:val="none" w:sz="0" w:space="0" w:color="auto"/>
        <w:left w:val="none" w:sz="0" w:space="0" w:color="auto"/>
        <w:bottom w:val="none" w:sz="0" w:space="0" w:color="auto"/>
        <w:right w:val="none" w:sz="0" w:space="0" w:color="auto"/>
      </w:divBdr>
    </w:div>
    <w:div w:id="147456059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781</TotalTime>
  <Pages>11</Pages>
  <Words>4054</Words>
  <Characters>23114</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27114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Финуправление</dc:creator>
  <cp:keywords/>
  <dc:description/>
  <cp:lastModifiedBy>Финуправление</cp:lastModifiedBy>
  <cp:revision>26</cp:revision>
  <cp:lastPrinted>2021-12-08T06:15:00Z</cp:lastPrinted>
  <dcterms:created xsi:type="dcterms:W3CDTF">2021-11-17T13:06:00Z</dcterms:created>
  <dcterms:modified xsi:type="dcterms:W3CDTF">2021-12-08T06:17:00Z</dcterms:modified>
</cp:coreProperties>
</file>