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EC3A" w14:textId="77777777" w:rsidR="00812062" w:rsidRDefault="000A5DE1" w:rsidP="00C9721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5D6986" w14:textId="77777777" w:rsidR="00812062" w:rsidRDefault="006C7808" w:rsidP="00C9721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від 22.01.2024 № 08</w:t>
      </w:r>
    </w:p>
    <w:p w14:paraId="32A62EA5" w14:textId="77777777" w:rsidR="000A5DE1" w:rsidRDefault="00812062" w:rsidP="00C9721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C583840" w14:textId="77777777" w:rsidR="000A5DE1" w:rsidRPr="000A5DE1" w:rsidRDefault="000A5DE1" w:rsidP="00C9721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4F72AD9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7A587D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59A19D0F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326C9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</w:t>
      </w:r>
      <w:r w:rsidR="00DF4028">
        <w:rPr>
          <w:rFonts w:ascii="Times New Roman" w:hAnsi="Times New Roman" w:cs="Times New Roman"/>
          <w:sz w:val="28"/>
          <w:szCs w:val="28"/>
          <w:lang w:val="uk-UA"/>
        </w:rPr>
        <w:t xml:space="preserve">зділами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1C3BACD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1EC6A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378338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B1A440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C9721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F4028" w:rsidRPr="00DF4028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7F73233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D8741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A68FC" w14:textId="77777777" w:rsidR="00C86D96" w:rsidRDefault="00C9721F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3AE75C" wp14:editId="1CCA66B4">
            <wp:simplePos x="0" y="0"/>
            <wp:positionH relativeFrom="column">
              <wp:posOffset>3110865</wp:posOffset>
            </wp:positionH>
            <wp:positionV relativeFrom="paragraph">
              <wp:posOffset>90805</wp:posOffset>
            </wp:positionV>
            <wp:extent cx="1143000" cy="105664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D96"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3FAA5102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03F28752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0A3DF875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067165AB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55F75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E6A25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39495A"/>
    <w:rsid w:val="006C7808"/>
    <w:rsid w:val="00812062"/>
    <w:rsid w:val="008A0D5F"/>
    <w:rsid w:val="00B042C8"/>
    <w:rsid w:val="00C65F00"/>
    <w:rsid w:val="00C86D96"/>
    <w:rsid w:val="00C9721F"/>
    <w:rsid w:val="00D035BA"/>
    <w:rsid w:val="00D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EFD9"/>
  <w15:docId w15:val="{B3F49833-54DE-42A5-9C72-84EEC073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7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2024-02-01T13:50:00Z</dcterms:created>
  <dcterms:modified xsi:type="dcterms:W3CDTF">2024-02-01T13:50:00Z</dcterms:modified>
</cp:coreProperties>
</file>