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7667F97F">
            <wp:simplePos x="0" y="0"/>
            <wp:positionH relativeFrom="column">
              <wp:posOffset>2705100</wp:posOffset>
            </wp:positionH>
            <wp:positionV relativeFrom="paragraph">
              <wp:posOffset>-3810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115AFC30" w:rsidR="00397FFB" w:rsidRPr="00D075C4" w:rsidRDefault="00EB4F48" w:rsidP="00397FF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 травня 2025 р.</w:t>
      </w:r>
      <w:r w:rsidR="008C7C23" w:rsidRPr="00D075C4">
        <w:rPr>
          <w:sz w:val="27"/>
          <w:szCs w:val="27"/>
          <w:lang w:val="uk-UA"/>
        </w:rPr>
        <w:tab/>
      </w:r>
      <w:r w:rsidR="008C7C23" w:rsidRPr="00D075C4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           </w:t>
      </w:r>
      <w:r w:rsidR="008C7C23" w:rsidRPr="00D075C4">
        <w:rPr>
          <w:sz w:val="27"/>
          <w:szCs w:val="27"/>
          <w:lang w:val="uk-UA"/>
        </w:rPr>
        <w:tab/>
      </w:r>
      <w:r w:rsidR="007F5EA5" w:rsidRPr="00D075C4">
        <w:rPr>
          <w:sz w:val="27"/>
          <w:szCs w:val="27"/>
          <w:lang w:val="uk-UA"/>
        </w:rPr>
        <w:t>м. Лисичанськ</w:t>
      </w:r>
      <w:r w:rsidR="007F5EA5" w:rsidRPr="00D075C4">
        <w:rPr>
          <w:sz w:val="27"/>
          <w:szCs w:val="27"/>
          <w:lang w:val="uk-UA"/>
        </w:rPr>
        <w:tab/>
      </w:r>
      <w:r w:rsidR="008C7C23" w:rsidRPr="00D075C4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                  </w:t>
      </w:r>
      <w:r w:rsidR="00792741" w:rsidRPr="00D075C4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</w:t>
      </w:r>
      <w:r w:rsidR="00C52529">
        <w:rPr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20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3EA73D15" w14:textId="3AB56845" w:rsidR="005869E3" w:rsidRPr="0001334A" w:rsidRDefault="005869E3" w:rsidP="007C7ACE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</w:t>
      </w:r>
    </w:p>
    <w:p w14:paraId="6C504210" w14:textId="3FE7E775" w:rsidR="00966A7A" w:rsidRPr="0001334A" w:rsidRDefault="00966A7A" w:rsidP="007C7ACE">
      <w:pPr>
        <w:pStyle w:val="af0"/>
        <w:jc w:val="both"/>
        <w:rPr>
          <w:b/>
          <w:sz w:val="27"/>
          <w:szCs w:val="27"/>
          <w:lang w:eastAsia="uk-UA"/>
        </w:rPr>
      </w:pPr>
      <w:r w:rsidRPr="0001334A">
        <w:rPr>
          <w:b/>
          <w:sz w:val="27"/>
          <w:szCs w:val="27"/>
          <w:lang w:eastAsia="uk-UA"/>
        </w:rPr>
        <w:tab/>
      </w:r>
    </w:p>
    <w:p w14:paraId="5E035CF1" w14:textId="259FC48D" w:rsidR="00C37C87" w:rsidRPr="0001334A" w:rsidRDefault="00107160" w:rsidP="00A468E0">
      <w:pPr>
        <w:pStyle w:val="af0"/>
        <w:ind w:firstLine="709"/>
        <w:jc w:val="both"/>
        <w:rPr>
          <w:sz w:val="27"/>
          <w:szCs w:val="27"/>
        </w:rPr>
      </w:pPr>
      <w:r w:rsidRPr="0001334A">
        <w:rPr>
          <w:rFonts w:eastAsia="Calibri"/>
          <w:sz w:val="27"/>
          <w:szCs w:val="27"/>
          <w:lang w:eastAsia="en-US"/>
        </w:rPr>
        <w:t>Керуючись частиною першою, пунктом 44 та абзацом сорок дев’ятим частини другої, пунктом 8 частини сьомої статті 15 Закону України «Про правовий режим воєнного стану»,</w:t>
      </w:r>
      <w:r w:rsidRPr="0001334A">
        <w:rPr>
          <w:sz w:val="27"/>
          <w:szCs w:val="27"/>
        </w:rPr>
        <w:t xml:space="preserve"> пунктом 20 частини четвертої статті 42 Закону України «Про місцеве самоврядування в Україні», </w:t>
      </w:r>
      <w:r w:rsidR="00800B32">
        <w:rPr>
          <w:sz w:val="27"/>
          <w:szCs w:val="27"/>
          <w:bdr w:val="none" w:sz="0" w:space="0" w:color="auto" w:frame="1"/>
        </w:rPr>
        <w:t>у</w:t>
      </w:r>
      <w:r w:rsidRPr="0001334A">
        <w:rPr>
          <w:sz w:val="27"/>
          <w:szCs w:val="27"/>
          <w:bdr w:val="none" w:sz="0" w:space="0" w:color="auto" w:frame="1"/>
        </w:rPr>
        <w:t>казами Президента України</w:t>
      </w:r>
      <w:r w:rsidRPr="0001334A">
        <w:rPr>
          <w:bCs/>
          <w:sz w:val="27"/>
          <w:szCs w:val="27"/>
        </w:rPr>
        <w:t xml:space="preserve"> </w:t>
      </w:r>
      <w:r w:rsidRPr="0001334A">
        <w:rPr>
          <w:sz w:val="27"/>
          <w:szCs w:val="27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Pr="0001334A">
        <w:rPr>
          <w:rStyle w:val="rvts44"/>
          <w:bCs/>
          <w:sz w:val="27"/>
          <w:szCs w:val="27"/>
          <w:shd w:val="clear" w:color="auto" w:fill="FFFFFF"/>
        </w:rPr>
        <w:t>24.02.2022</w:t>
      </w:r>
      <w:r w:rsidRPr="0001334A">
        <w:rPr>
          <w:sz w:val="27"/>
          <w:szCs w:val="27"/>
        </w:rPr>
        <w:t xml:space="preserve"> </w:t>
      </w:r>
      <w:r w:rsidRPr="0001334A">
        <w:rPr>
          <w:rStyle w:val="rvts44"/>
          <w:bCs/>
          <w:sz w:val="27"/>
          <w:szCs w:val="27"/>
          <w:shd w:val="clear" w:color="auto" w:fill="FFFFFF"/>
        </w:rPr>
        <w:t>№ 2102-IX</w:t>
      </w:r>
      <w:r w:rsidRPr="0001334A">
        <w:rPr>
          <w:sz w:val="27"/>
          <w:szCs w:val="27"/>
          <w:bdr w:val="none" w:sz="0" w:space="0" w:color="auto" w:frame="1"/>
        </w:rPr>
        <w:t>, від 11.06.2022 №406/2022 «Про утворення військової адміністрації»</w:t>
      </w:r>
      <w:r w:rsidRPr="0001334A">
        <w:rPr>
          <w:sz w:val="27"/>
          <w:szCs w:val="27"/>
        </w:rPr>
        <w:t>,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01334A">
        <w:rPr>
          <w:sz w:val="27"/>
          <w:szCs w:val="27"/>
          <w:lang w:eastAsia="ru-RU"/>
        </w:rPr>
        <w:t>,</w:t>
      </w:r>
      <w:r w:rsidRPr="0001334A">
        <w:rPr>
          <w:sz w:val="27"/>
          <w:szCs w:val="27"/>
        </w:rPr>
        <w:t xml:space="preserve"> законами України «Про статус ветеранів війни, гарантії їх соціального захисту», «Про соціальний і правовий захист військовослужбовців та членів їх сімей»</w:t>
      </w:r>
      <w:r w:rsidR="00B109AF" w:rsidRPr="0001334A">
        <w:rPr>
          <w:sz w:val="27"/>
          <w:szCs w:val="27"/>
        </w:rPr>
        <w:t xml:space="preserve">, </w:t>
      </w:r>
      <w:r w:rsidR="005B1835">
        <w:rPr>
          <w:sz w:val="27"/>
          <w:szCs w:val="27"/>
        </w:rPr>
        <w:t xml:space="preserve">враховуючи </w:t>
      </w:r>
      <w:r w:rsidR="00026C96">
        <w:rPr>
          <w:sz w:val="27"/>
          <w:szCs w:val="27"/>
        </w:rPr>
        <w:t>лист</w:t>
      </w:r>
      <w:r w:rsidR="005B1835">
        <w:rPr>
          <w:sz w:val="27"/>
          <w:szCs w:val="27"/>
        </w:rPr>
        <w:t xml:space="preserve"> управління соціального захисту </w:t>
      </w:r>
      <w:r w:rsidR="005B1835" w:rsidRPr="00AB2AE9">
        <w:rPr>
          <w:sz w:val="27"/>
          <w:szCs w:val="27"/>
        </w:rPr>
        <w:t xml:space="preserve">населення </w:t>
      </w:r>
      <w:r w:rsidR="00EB4F48">
        <w:rPr>
          <w:sz w:val="27"/>
          <w:szCs w:val="27"/>
        </w:rPr>
        <w:t xml:space="preserve">адміністрації </w:t>
      </w:r>
      <w:r w:rsidR="00AB2AE9" w:rsidRPr="0073217D">
        <w:rPr>
          <w:sz w:val="27"/>
          <w:szCs w:val="27"/>
        </w:rPr>
        <w:t xml:space="preserve">від </w:t>
      </w:r>
      <w:r w:rsidR="0073217D" w:rsidRPr="0073217D">
        <w:rPr>
          <w:sz w:val="27"/>
          <w:szCs w:val="27"/>
        </w:rPr>
        <w:t>02</w:t>
      </w:r>
      <w:r w:rsidR="005B1835" w:rsidRPr="0073217D">
        <w:rPr>
          <w:sz w:val="27"/>
          <w:szCs w:val="27"/>
        </w:rPr>
        <w:t>.0</w:t>
      </w:r>
      <w:r w:rsidR="0073217D" w:rsidRPr="0073217D">
        <w:rPr>
          <w:sz w:val="27"/>
          <w:szCs w:val="27"/>
        </w:rPr>
        <w:t>5</w:t>
      </w:r>
      <w:r w:rsidR="005B1835" w:rsidRPr="0073217D">
        <w:rPr>
          <w:sz w:val="27"/>
          <w:szCs w:val="27"/>
        </w:rPr>
        <w:t>.202</w:t>
      </w:r>
      <w:r w:rsidR="0073217D" w:rsidRPr="0073217D">
        <w:rPr>
          <w:sz w:val="27"/>
          <w:szCs w:val="27"/>
        </w:rPr>
        <w:t>5</w:t>
      </w:r>
      <w:r w:rsidR="000D4D60" w:rsidRPr="0073217D">
        <w:rPr>
          <w:sz w:val="27"/>
          <w:szCs w:val="27"/>
        </w:rPr>
        <w:t xml:space="preserve"> №</w:t>
      </w:r>
      <w:r w:rsidR="0073217D" w:rsidRPr="0073217D">
        <w:rPr>
          <w:sz w:val="27"/>
          <w:szCs w:val="27"/>
        </w:rPr>
        <w:t xml:space="preserve"> 619</w:t>
      </w:r>
      <w:r w:rsidR="0073217D">
        <w:rPr>
          <w:sz w:val="27"/>
          <w:szCs w:val="27"/>
        </w:rPr>
        <w:t>,</w:t>
      </w:r>
    </w:p>
    <w:p w14:paraId="42117094" w14:textId="77777777" w:rsidR="002F485D" w:rsidRPr="0001334A" w:rsidRDefault="002F485D" w:rsidP="00FF1A70">
      <w:pPr>
        <w:pStyle w:val="af0"/>
        <w:ind w:firstLine="851"/>
        <w:jc w:val="both"/>
        <w:rPr>
          <w:rFonts w:eastAsia="Calibri"/>
          <w:sz w:val="27"/>
          <w:szCs w:val="27"/>
        </w:rPr>
      </w:pPr>
    </w:p>
    <w:p w14:paraId="3218AE3D" w14:textId="77777777" w:rsidR="00D00EEB" w:rsidRPr="0001334A" w:rsidRDefault="00A870CD" w:rsidP="007C7ACE">
      <w:pPr>
        <w:pStyle w:val="af0"/>
        <w:jc w:val="both"/>
        <w:rPr>
          <w:sz w:val="27"/>
          <w:szCs w:val="27"/>
        </w:rPr>
      </w:pPr>
      <w:r w:rsidRPr="0001334A">
        <w:rPr>
          <w:b/>
          <w:sz w:val="27"/>
          <w:szCs w:val="27"/>
        </w:rPr>
        <w:t>зобов’язую</w:t>
      </w:r>
      <w:r w:rsidRPr="0001334A">
        <w:rPr>
          <w:sz w:val="27"/>
          <w:szCs w:val="27"/>
        </w:rPr>
        <w:t>:</w:t>
      </w:r>
    </w:p>
    <w:p w14:paraId="77E13725" w14:textId="77777777" w:rsidR="003664CB" w:rsidRPr="0001334A" w:rsidRDefault="003664CB" w:rsidP="003664CB">
      <w:pPr>
        <w:pStyle w:val="af0"/>
        <w:jc w:val="both"/>
        <w:rPr>
          <w:sz w:val="27"/>
          <w:szCs w:val="27"/>
        </w:rPr>
      </w:pPr>
    </w:p>
    <w:p w14:paraId="75260E72" w14:textId="1A0237EE" w:rsidR="00107160" w:rsidRPr="0001334A" w:rsidRDefault="00107160" w:rsidP="00107160">
      <w:pPr>
        <w:pStyle w:val="af0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1334A">
        <w:rPr>
          <w:sz w:val="27"/>
          <w:szCs w:val="27"/>
        </w:rPr>
        <w:t>Внести зміни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</w:t>
      </w:r>
      <w:r w:rsidR="00800B32">
        <w:rPr>
          <w:sz w:val="27"/>
          <w:szCs w:val="27"/>
        </w:rPr>
        <w:t xml:space="preserve">, </w:t>
      </w:r>
      <w:r w:rsidRPr="0001334A">
        <w:rPr>
          <w:sz w:val="27"/>
          <w:szCs w:val="27"/>
        </w:rPr>
        <w:t>зі змінами (далі - Програма), та додатку до неї (у редакції, затвердженій розпорядженням від 29.01.2024 № 19</w:t>
      </w:r>
      <w:r w:rsidR="00800B32">
        <w:rPr>
          <w:sz w:val="27"/>
          <w:szCs w:val="27"/>
        </w:rPr>
        <w:t>,</w:t>
      </w:r>
      <w:r w:rsidR="00DC6947" w:rsidRPr="0001334A">
        <w:rPr>
          <w:sz w:val="27"/>
          <w:szCs w:val="27"/>
        </w:rPr>
        <w:t xml:space="preserve"> зі змінами), </w:t>
      </w:r>
      <w:r w:rsidRPr="0001334A">
        <w:rPr>
          <w:sz w:val="27"/>
          <w:szCs w:val="27"/>
        </w:rPr>
        <w:t>що додаються.</w:t>
      </w:r>
    </w:p>
    <w:p w14:paraId="50051955" w14:textId="77777777" w:rsidR="00107160" w:rsidRPr="0001334A" w:rsidRDefault="00107160" w:rsidP="00107160">
      <w:pPr>
        <w:pStyle w:val="af0"/>
        <w:ind w:left="709"/>
        <w:jc w:val="both"/>
        <w:rPr>
          <w:sz w:val="27"/>
          <w:szCs w:val="27"/>
        </w:rPr>
      </w:pPr>
    </w:p>
    <w:p w14:paraId="76C42457" w14:textId="30E1E8D1" w:rsidR="0063083F" w:rsidRDefault="00107160" w:rsidP="0001334A">
      <w:pPr>
        <w:pStyle w:val="af0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1334A">
        <w:rPr>
          <w:sz w:val="27"/>
          <w:szCs w:val="27"/>
        </w:rPr>
        <w:t>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65AD72CA" w14:textId="77777777" w:rsidR="0001334A" w:rsidRDefault="0001334A" w:rsidP="0001334A">
      <w:pPr>
        <w:pStyle w:val="ad"/>
        <w:ind w:left="0" w:firstLine="709"/>
        <w:rPr>
          <w:sz w:val="27"/>
          <w:szCs w:val="27"/>
        </w:rPr>
      </w:pPr>
    </w:p>
    <w:p w14:paraId="3CA2D3B7" w14:textId="77777777" w:rsidR="0001334A" w:rsidRPr="0001334A" w:rsidRDefault="0001334A" w:rsidP="0001334A">
      <w:pPr>
        <w:pStyle w:val="af0"/>
        <w:ind w:left="1069"/>
        <w:jc w:val="both"/>
        <w:rPr>
          <w:sz w:val="27"/>
          <w:szCs w:val="27"/>
        </w:rPr>
      </w:pPr>
    </w:p>
    <w:p w14:paraId="4C3C366C" w14:textId="77777777" w:rsidR="00777E04" w:rsidRPr="0001334A" w:rsidRDefault="00777E04" w:rsidP="00777E04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Перший заступник начальника</w:t>
      </w:r>
    </w:p>
    <w:p w14:paraId="3D00AC18" w14:textId="77777777" w:rsidR="00777E04" w:rsidRPr="0001334A" w:rsidRDefault="00777E04" w:rsidP="00777E04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Лисичанської міської</w:t>
      </w:r>
    </w:p>
    <w:p w14:paraId="0D3E7011" w14:textId="4BA188B7" w:rsidR="00F91A05" w:rsidRDefault="00777E04" w:rsidP="00777E04">
      <w:pPr>
        <w:pStyle w:val="af0"/>
        <w:jc w:val="both"/>
        <w:rPr>
          <w:b/>
          <w:sz w:val="27"/>
          <w:szCs w:val="27"/>
        </w:rPr>
        <w:sectPr w:rsidR="00F91A05" w:rsidSect="0001334A">
          <w:headerReference w:type="default" r:id="rId10"/>
          <w:pgSz w:w="11906" w:h="16838"/>
          <w:pgMar w:top="426" w:right="567" w:bottom="426" w:left="1701" w:header="720" w:footer="720" w:gutter="0"/>
          <w:cols w:space="720"/>
          <w:titlePg/>
          <w:docGrid w:linePitch="360"/>
        </w:sectPr>
      </w:pPr>
      <w:r w:rsidRPr="0001334A">
        <w:rPr>
          <w:b/>
          <w:sz w:val="27"/>
          <w:szCs w:val="27"/>
        </w:rPr>
        <w:t>військової адміністрації</w:t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Pr="0001334A">
        <w:rPr>
          <w:b/>
          <w:sz w:val="27"/>
          <w:szCs w:val="27"/>
        </w:rPr>
        <w:tab/>
      </w:r>
      <w:r w:rsidR="0022558A">
        <w:rPr>
          <w:b/>
          <w:sz w:val="27"/>
          <w:szCs w:val="27"/>
        </w:rPr>
        <w:t xml:space="preserve">   </w:t>
      </w:r>
      <w:r w:rsidRPr="0001334A">
        <w:rPr>
          <w:b/>
          <w:sz w:val="27"/>
          <w:szCs w:val="27"/>
        </w:rPr>
        <w:t>Руслан</w:t>
      </w:r>
      <w:r w:rsidR="0022558A">
        <w:rPr>
          <w:b/>
          <w:sz w:val="27"/>
          <w:szCs w:val="27"/>
        </w:rPr>
        <w:t xml:space="preserve"> </w:t>
      </w:r>
      <w:r w:rsidRPr="0001334A">
        <w:rPr>
          <w:b/>
          <w:sz w:val="27"/>
          <w:szCs w:val="27"/>
        </w:rPr>
        <w:t>САДОВСЬКИЙ</w:t>
      </w:r>
    </w:p>
    <w:tbl>
      <w:tblPr>
        <w:tblpPr w:leftFromText="180" w:rightFromText="180" w:bottomFromText="160" w:vertAnchor="text" w:horzAnchor="margin" w:tblpX="-7" w:tblpY="-64"/>
        <w:tblOverlap w:val="never"/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710"/>
        <w:gridCol w:w="4111"/>
        <w:gridCol w:w="1277"/>
        <w:gridCol w:w="1560"/>
        <w:gridCol w:w="1415"/>
        <w:gridCol w:w="990"/>
        <w:gridCol w:w="1166"/>
        <w:gridCol w:w="990"/>
        <w:gridCol w:w="11"/>
        <w:gridCol w:w="1686"/>
        <w:gridCol w:w="11"/>
        <w:gridCol w:w="287"/>
      </w:tblGrid>
      <w:tr w:rsidR="00F91A05" w:rsidRPr="000344BB" w14:paraId="60DA5E53" w14:textId="77777777" w:rsidTr="000F2DC5">
        <w:trPr>
          <w:trHeight w:val="287"/>
        </w:trPr>
        <w:tc>
          <w:tcPr>
            <w:tcW w:w="1449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A3C8" w14:textId="77777777" w:rsidR="00F91A05" w:rsidRPr="000344BB" w:rsidRDefault="00F91A05" w:rsidP="000F2DC5">
            <w:pPr>
              <w:tabs>
                <w:tab w:val="left" w:pos="9818"/>
              </w:tabs>
              <w:spacing w:line="256" w:lineRule="auto"/>
              <w:ind w:left="9818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lastRenderedPageBreak/>
              <w:t xml:space="preserve">Додаток </w:t>
            </w:r>
          </w:p>
          <w:p w14:paraId="3B2BD4AC" w14:textId="77777777" w:rsidR="00F91A05" w:rsidRPr="000344BB" w:rsidRDefault="00F91A05" w:rsidP="000F2DC5">
            <w:pPr>
              <w:spacing w:line="256" w:lineRule="auto"/>
              <w:ind w:left="9818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до розпорядження начальника Лисичанської міської військової адміністрації</w:t>
            </w:r>
          </w:p>
          <w:p w14:paraId="1B8A99FC" w14:textId="67E77F3D" w:rsidR="00F91A05" w:rsidRPr="000344BB" w:rsidRDefault="00F91A05" w:rsidP="000F2DC5">
            <w:pPr>
              <w:spacing w:line="256" w:lineRule="auto"/>
              <w:ind w:left="9818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 травня 2025</w:t>
            </w:r>
            <w:r w:rsidRPr="000344BB">
              <w:rPr>
                <w:sz w:val="27"/>
                <w:szCs w:val="27"/>
                <w:lang w:val="uk-UA"/>
              </w:rPr>
              <w:t xml:space="preserve">  №</w:t>
            </w:r>
            <w:r w:rsidR="009A2066">
              <w:rPr>
                <w:sz w:val="27"/>
                <w:szCs w:val="27"/>
                <w:lang w:val="uk-UA"/>
              </w:rPr>
              <w:t xml:space="preserve"> 1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20</w:t>
            </w:r>
            <w:r w:rsidRPr="000344BB">
              <w:rPr>
                <w:sz w:val="27"/>
                <w:szCs w:val="27"/>
                <w:lang w:val="uk-UA"/>
              </w:rPr>
              <w:t xml:space="preserve"> </w:t>
            </w:r>
          </w:p>
          <w:p w14:paraId="2F4227AC" w14:textId="77777777" w:rsidR="00F91A05" w:rsidRPr="000344BB" w:rsidRDefault="00F91A05" w:rsidP="000F2DC5">
            <w:pPr>
              <w:spacing w:line="256" w:lineRule="auto"/>
              <w:ind w:left="-105"/>
              <w:jc w:val="center"/>
              <w:rPr>
                <w:b/>
                <w:sz w:val="27"/>
                <w:szCs w:val="27"/>
                <w:lang w:val="uk-UA"/>
              </w:rPr>
            </w:pPr>
          </w:p>
          <w:p w14:paraId="17F8C422" w14:textId="77777777" w:rsidR="00F91A05" w:rsidRPr="000344BB" w:rsidRDefault="00F91A05" w:rsidP="000F2DC5">
            <w:pPr>
              <w:spacing w:line="256" w:lineRule="auto"/>
              <w:rPr>
                <w:b/>
                <w:sz w:val="27"/>
                <w:szCs w:val="27"/>
                <w:lang w:val="uk-UA"/>
              </w:rPr>
            </w:pPr>
          </w:p>
          <w:p w14:paraId="3D890D3D" w14:textId="77777777" w:rsidR="00F91A05" w:rsidRDefault="00F91A05" w:rsidP="000F2DC5">
            <w:pPr>
              <w:spacing w:line="256" w:lineRule="auto"/>
              <w:rPr>
                <w:b/>
                <w:sz w:val="27"/>
                <w:szCs w:val="27"/>
                <w:lang w:val="uk-UA"/>
              </w:rPr>
            </w:pPr>
          </w:p>
          <w:p w14:paraId="4DCDC28A" w14:textId="77777777" w:rsidR="00F91A05" w:rsidRPr="000344BB" w:rsidRDefault="00F91A05" w:rsidP="000F2DC5">
            <w:pPr>
              <w:spacing w:line="256" w:lineRule="auto"/>
              <w:rPr>
                <w:b/>
                <w:sz w:val="27"/>
                <w:szCs w:val="27"/>
                <w:lang w:val="uk-UA"/>
              </w:rPr>
            </w:pPr>
          </w:p>
          <w:p w14:paraId="69ACF8C1" w14:textId="77777777" w:rsidR="00F91A05" w:rsidRPr="000344BB" w:rsidRDefault="00F91A05" w:rsidP="000F2DC5">
            <w:pPr>
              <w:spacing w:line="256" w:lineRule="auto"/>
              <w:ind w:left="-105"/>
              <w:jc w:val="center"/>
              <w:rPr>
                <w:b/>
                <w:sz w:val="27"/>
                <w:szCs w:val="27"/>
                <w:lang w:val="uk-UA"/>
              </w:rPr>
            </w:pPr>
            <w:r w:rsidRPr="000344BB">
              <w:rPr>
                <w:b/>
                <w:sz w:val="27"/>
                <w:szCs w:val="27"/>
                <w:lang w:val="uk-UA"/>
              </w:rPr>
              <w:t>Зміни,</w:t>
            </w:r>
          </w:p>
          <w:p w14:paraId="2BCFEF0A" w14:textId="77777777" w:rsidR="00F91A05" w:rsidRPr="000344BB" w:rsidRDefault="00F91A05" w:rsidP="000F2DC5">
            <w:pPr>
              <w:suppressAutoHyphens/>
              <w:jc w:val="center"/>
              <w:rPr>
                <w:b/>
                <w:color w:val="1D1D1B"/>
                <w:sz w:val="27"/>
                <w:szCs w:val="27"/>
                <w:lang w:val="uk-UA"/>
              </w:rPr>
            </w:pPr>
            <w:r w:rsidRPr="000344BB">
              <w:rPr>
                <w:b/>
                <w:sz w:val="27"/>
                <w:szCs w:val="27"/>
                <w:lang w:val="uk-UA"/>
              </w:rPr>
              <w:t xml:space="preserve">що вносяться до Програми соціальної підтримки </w:t>
            </w:r>
            <w:r w:rsidRPr="000344BB">
              <w:rPr>
                <w:b/>
                <w:color w:val="1D1D1B"/>
                <w:sz w:val="27"/>
                <w:szCs w:val="27"/>
                <w:lang w:val="uk-UA"/>
              </w:rPr>
              <w:t>Захисників і Захисниць України, членів їх сімей та членів сімей загиблих (померлих) Захисників і Захисниць України на 2023-2025 роки</w:t>
            </w:r>
            <w:r>
              <w:rPr>
                <w:b/>
                <w:color w:val="1D1D1B"/>
                <w:sz w:val="27"/>
                <w:szCs w:val="27"/>
                <w:lang w:val="uk-UA"/>
              </w:rPr>
              <w:t>,</w:t>
            </w:r>
            <w:r w:rsidRPr="000344BB">
              <w:rPr>
                <w:b/>
                <w:color w:val="1D1D1B"/>
                <w:sz w:val="27"/>
                <w:szCs w:val="27"/>
                <w:lang w:val="uk-UA"/>
              </w:rPr>
              <w:t xml:space="preserve"> та додатку до неї</w:t>
            </w:r>
          </w:p>
          <w:p w14:paraId="63120DD3" w14:textId="77777777" w:rsidR="00F91A05" w:rsidRPr="000344BB" w:rsidRDefault="00F91A05" w:rsidP="000F2DC5">
            <w:pPr>
              <w:suppressAutoHyphens/>
              <w:jc w:val="both"/>
              <w:rPr>
                <w:b/>
                <w:color w:val="1D1D1B"/>
                <w:sz w:val="27"/>
                <w:szCs w:val="27"/>
                <w:lang w:val="uk-UA"/>
              </w:rPr>
            </w:pPr>
          </w:p>
          <w:p w14:paraId="46A94486" w14:textId="77777777" w:rsidR="00F91A05" w:rsidRPr="000344BB" w:rsidRDefault="00F91A05" w:rsidP="00F91A05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0344BB">
              <w:rPr>
                <w:sz w:val="27"/>
                <w:szCs w:val="27"/>
              </w:rPr>
              <w:t xml:space="preserve">У </w:t>
            </w:r>
            <w:r>
              <w:rPr>
                <w:sz w:val="27"/>
                <w:szCs w:val="27"/>
              </w:rPr>
              <w:t xml:space="preserve">пункті 8 </w:t>
            </w:r>
            <w:r w:rsidRPr="000344BB">
              <w:rPr>
                <w:sz w:val="27"/>
                <w:szCs w:val="27"/>
              </w:rPr>
              <w:t>розділ</w:t>
            </w:r>
            <w:r>
              <w:rPr>
                <w:sz w:val="27"/>
                <w:szCs w:val="27"/>
              </w:rPr>
              <w:t>у</w:t>
            </w:r>
            <w:r w:rsidRPr="000344BB">
              <w:rPr>
                <w:sz w:val="27"/>
                <w:szCs w:val="27"/>
              </w:rPr>
              <w:t xml:space="preserve"> І. «ПАСПОРТ Програми» цифри «</w:t>
            </w:r>
            <w:r w:rsidRPr="000344BB">
              <w:rPr>
                <w:b/>
                <w:sz w:val="27"/>
                <w:szCs w:val="27"/>
              </w:rPr>
              <w:t>31349,736</w:t>
            </w:r>
            <w:r w:rsidRPr="000344BB">
              <w:rPr>
                <w:sz w:val="27"/>
                <w:szCs w:val="27"/>
              </w:rPr>
              <w:t>» замінити цифрами «</w:t>
            </w:r>
            <w:r w:rsidRPr="000344BB">
              <w:rPr>
                <w:b/>
                <w:sz w:val="27"/>
                <w:szCs w:val="27"/>
              </w:rPr>
              <w:t>34549,736</w:t>
            </w:r>
            <w:r w:rsidRPr="000344BB">
              <w:rPr>
                <w:sz w:val="27"/>
                <w:szCs w:val="27"/>
              </w:rPr>
              <w:t>».</w:t>
            </w:r>
          </w:p>
          <w:p w14:paraId="66B69F98" w14:textId="77777777" w:rsidR="00F91A05" w:rsidRPr="000344BB" w:rsidRDefault="00F91A05" w:rsidP="000F2DC5">
            <w:pPr>
              <w:pStyle w:val="ad"/>
              <w:suppressAutoHyphens/>
              <w:ind w:left="1080"/>
              <w:jc w:val="both"/>
              <w:rPr>
                <w:sz w:val="27"/>
                <w:szCs w:val="27"/>
              </w:rPr>
            </w:pPr>
          </w:p>
          <w:p w14:paraId="07157F09" w14:textId="77777777" w:rsidR="00F91A05" w:rsidRPr="000344BB" w:rsidRDefault="00F91A05" w:rsidP="00F91A05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0344BB">
              <w:rPr>
                <w:sz w:val="27"/>
                <w:szCs w:val="27"/>
              </w:rPr>
              <w:t>У розділі VII. «Ресурсне забезпечення»:</w:t>
            </w:r>
          </w:p>
          <w:p w14:paraId="5EB73690" w14:textId="77777777" w:rsidR="00F91A05" w:rsidRPr="000344BB" w:rsidRDefault="00F91A05" w:rsidP="00F91A05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0344BB">
              <w:rPr>
                <w:sz w:val="27"/>
                <w:szCs w:val="27"/>
              </w:rPr>
              <w:t>у абзаці другому цифри «</w:t>
            </w:r>
            <w:r w:rsidRPr="000344BB">
              <w:rPr>
                <w:b/>
                <w:sz w:val="27"/>
                <w:szCs w:val="27"/>
              </w:rPr>
              <w:t>31349,736</w:t>
            </w:r>
            <w:r w:rsidRPr="000344BB">
              <w:rPr>
                <w:sz w:val="27"/>
                <w:szCs w:val="27"/>
              </w:rPr>
              <w:t>» замінити цифрами «</w:t>
            </w:r>
            <w:r w:rsidRPr="000344BB">
              <w:rPr>
                <w:b/>
                <w:sz w:val="27"/>
                <w:szCs w:val="27"/>
              </w:rPr>
              <w:t>34549,736</w:t>
            </w:r>
            <w:r w:rsidRPr="000344BB">
              <w:rPr>
                <w:sz w:val="27"/>
                <w:szCs w:val="27"/>
              </w:rPr>
              <w:t>»;</w:t>
            </w:r>
          </w:p>
          <w:p w14:paraId="35B5184A" w14:textId="77777777" w:rsidR="00F91A05" w:rsidRPr="000344BB" w:rsidRDefault="00F91A05" w:rsidP="00F91A05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0344BB">
              <w:rPr>
                <w:sz w:val="27"/>
                <w:szCs w:val="27"/>
              </w:rPr>
              <w:t>таблицю викласти у такій редакції:</w:t>
            </w:r>
          </w:p>
          <w:p w14:paraId="7F71B0E3" w14:textId="77777777" w:rsidR="00F91A05" w:rsidRPr="000344BB" w:rsidRDefault="00F91A05" w:rsidP="000F2DC5">
            <w:pPr>
              <w:suppressAutoHyphens/>
              <w:jc w:val="both"/>
              <w:rPr>
                <w:sz w:val="27"/>
                <w:szCs w:val="27"/>
                <w:lang w:val="uk-UA"/>
              </w:rPr>
            </w:pPr>
          </w:p>
          <w:p w14:paraId="479BE4C8" w14:textId="77777777" w:rsidR="00F91A05" w:rsidRPr="000344BB" w:rsidRDefault="00F91A05" w:rsidP="000F2DC5">
            <w:pPr>
              <w:suppressAutoHyphens/>
              <w:jc w:val="both"/>
              <w:rPr>
                <w:sz w:val="27"/>
                <w:szCs w:val="27"/>
                <w:lang w:val="uk-UA"/>
              </w:rPr>
            </w:pPr>
          </w:p>
          <w:tbl>
            <w:tblPr>
              <w:tblpPr w:leftFromText="180" w:rightFromText="180" w:vertAnchor="text" w:horzAnchor="margin" w:tblpX="268" w:tblpY="-179"/>
              <w:tblOverlap w:val="never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977"/>
              <w:gridCol w:w="1843"/>
              <w:gridCol w:w="1701"/>
              <w:gridCol w:w="1701"/>
            </w:tblGrid>
            <w:tr w:rsidR="00F91A05" w:rsidRPr="000344BB" w14:paraId="79967A83" w14:textId="77777777" w:rsidTr="000F2DC5">
              <w:trPr>
                <w:trHeight w:val="422"/>
              </w:trPr>
              <w:tc>
                <w:tcPr>
                  <w:tcW w:w="5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2A4B149" w14:textId="77777777" w:rsidR="00F91A05" w:rsidRPr="000344BB" w:rsidRDefault="00F91A05" w:rsidP="000F2DC5">
                  <w:pPr>
                    <w:suppressAutoHyphens/>
                    <w:snapToGrid w:val="0"/>
                    <w:ind w:left="-262" w:firstLine="262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3321530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Обсяг фінансування,</w:t>
                  </w:r>
                </w:p>
                <w:p w14:paraId="736399D7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тис. грн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1D147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У тому числі по роках</w:t>
                  </w:r>
                </w:p>
              </w:tc>
            </w:tr>
            <w:tr w:rsidR="00F91A05" w:rsidRPr="000344BB" w14:paraId="3AC4C16C" w14:textId="77777777" w:rsidTr="000F2DC5">
              <w:trPr>
                <w:trHeight w:val="262"/>
              </w:trPr>
              <w:tc>
                <w:tcPr>
                  <w:tcW w:w="5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E6FF1C" w14:textId="77777777" w:rsidR="00F91A05" w:rsidRPr="000344BB" w:rsidRDefault="00F91A05" w:rsidP="000F2DC5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4D5910A" w14:textId="77777777" w:rsidR="00F91A05" w:rsidRPr="000344BB" w:rsidRDefault="00F91A05" w:rsidP="000F2DC5">
                  <w:pPr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02A0B7D" w14:textId="77777777" w:rsidR="00F91A05" w:rsidRPr="000344BB" w:rsidRDefault="00F91A05" w:rsidP="000F2DC5">
                  <w:pPr>
                    <w:suppressAutoHyphens/>
                    <w:snapToGrid w:val="0"/>
                    <w:ind w:right="-9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7B8F8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FADA0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2025</w:t>
                  </w:r>
                </w:p>
              </w:tc>
            </w:tr>
            <w:tr w:rsidR="00F91A05" w:rsidRPr="000344BB" w14:paraId="27048689" w14:textId="77777777" w:rsidTr="000F2DC5">
              <w:trPr>
                <w:trHeight w:val="694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93D0E19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52A1F6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b/>
                      <w:sz w:val="27"/>
                      <w:szCs w:val="27"/>
                      <w:lang w:val="uk-UA"/>
                    </w:rPr>
                    <w:t>34549,736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1C1BC7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29117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4D322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b/>
                      <w:sz w:val="27"/>
                      <w:szCs w:val="27"/>
                      <w:lang w:val="uk-UA"/>
                    </w:rPr>
                    <w:t>13986,8</w:t>
                  </w:r>
                </w:p>
              </w:tc>
            </w:tr>
            <w:tr w:rsidR="00F91A05" w:rsidRPr="000344BB" w14:paraId="2303E793" w14:textId="77777777" w:rsidTr="000F2DC5">
              <w:trPr>
                <w:trHeight w:val="233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A9FEAC" w14:textId="77777777" w:rsidR="00F91A05" w:rsidRPr="000344BB" w:rsidRDefault="00F91A05" w:rsidP="000F2DC5">
                  <w:pPr>
                    <w:suppressAutoHyphens/>
                    <w:snapToGrid w:val="0"/>
                    <w:ind w:left="-12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Всього: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B9C0292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b/>
                      <w:sz w:val="27"/>
                      <w:szCs w:val="27"/>
                      <w:lang w:val="uk-UA"/>
                    </w:rPr>
                    <w:t>34549,736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B1B7F12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E69BD3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sz w:val="27"/>
                      <w:szCs w:val="27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4AFAB" w14:textId="77777777" w:rsidR="00F91A05" w:rsidRPr="000344BB" w:rsidRDefault="00F91A05" w:rsidP="000F2DC5">
                  <w:pPr>
                    <w:suppressAutoHyphens/>
                    <w:snapToGrid w:val="0"/>
                    <w:jc w:val="center"/>
                    <w:rPr>
                      <w:b/>
                      <w:sz w:val="27"/>
                      <w:szCs w:val="27"/>
                      <w:lang w:val="uk-UA"/>
                    </w:rPr>
                  </w:pPr>
                  <w:r w:rsidRPr="000344BB">
                    <w:rPr>
                      <w:b/>
                      <w:sz w:val="27"/>
                      <w:szCs w:val="27"/>
                      <w:lang w:val="uk-UA"/>
                    </w:rPr>
                    <w:t>13986,8</w:t>
                  </w:r>
                </w:p>
              </w:tc>
            </w:tr>
          </w:tbl>
          <w:p w14:paraId="67D7AB93" w14:textId="77777777" w:rsidR="00F91A05" w:rsidRPr="000344BB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  <w:p w14:paraId="57DE0795" w14:textId="77777777" w:rsidR="00F91A05" w:rsidRPr="000344BB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  <w:p w14:paraId="7BD5CF85" w14:textId="77777777" w:rsidR="00F91A05" w:rsidRPr="000344BB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  <w:p w14:paraId="54870CD6" w14:textId="77777777" w:rsidR="00F91A05" w:rsidRPr="000344BB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  <w:p w14:paraId="5C0460C1" w14:textId="77777777" w:rsidR="00F91A05" w:rsidRPr="000344BB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 xml:space="preserve"> </w:t>
            </w:r>
          </w:p>
          <w:p w14:paraId="2F00C559" w14:textId="77777777" w:rsidR="00F91A05" w:rsidRPr="000344BB" w:rsidRDefault="00F91A05" w:rsidP="000F2DC5">
            <w:pPr>
              <w:pStyle w:val="ad"/>
              <w:rPr>
                <w:sz w:val="27"/>
                <w:szCs w:val="27"/>
              </w:rPr>
            </w:pPr>
          </w:p>
          <w:p w14:paraId="4B9FBD20" w14:textId="77777777" w:rsidR="00F91A05" w:rsidRDefault="00F91A05" w:rsidP="00F91A05">
            <w:pPr>
              <w:pStyle w:val="ad"/>
              <w:numPr>
                <w:ilvl w:val="0"/>
                <w:numId w:val="17"/>
              </w:numPr>
              <w:contextualSpacing/>
              <w:rPr>
                <w:sz w:val="27"/>
                <w:szCs w:val="27"/>
              </w:rPr>
            </w:pPr>
            <w:r w:rsidRPr="000344BB">
              <w:rPr>
                <w:sz w:val="27"/>
                <w:szCs w:val="27"/>
              </w:rPr>
              <w:t>У додатку до Програми Напрям 2 «Соціальна підтримка і соціально-психологічна адаптація» пункти 2.15, 2.22 викласти у такій редакції:</w:t>
            </w:r>
          </w:p>
          <w:p w14:paraId="35114C33" w14:textId="77777777" w:rsidR="00F91A05" w:rsidRPr="000344BB" w:rsidRDefault="00F91A05" w:rsidP="00F91A05">
            <w:pPr>
              <w:pStyle w:val="ad"/>
              <w:numPr>
                <w:ilvl w:val="0"/>
                <w:numId w:val="17"/>
              </w:numPr>
              <w:contextualSpacing/>
              <w:rPr>
                <w:sz w:val="27"/>
                <w:szCs w:val="27"/>
              </w:rPr>
            </w:pPr>
          </w:p>
          <w:p w14:paraId="4A274DA4" w14:textId="77777777" w:rsidR="00F91A05" w:rsidRPr="000344BB" w:rsidRDefault="00F91A05" w:rsidP="000F2DC5">
            <w:pPr>
              <w:spacing w:line="256" w:lineRule="auto"/>
              <w:ind w:right="-108"/>
              <w:rPr>
                <w:sz w:val="27"/>
                <w:szCs w:val="27"/>
                <w:lang w:val="uk-UA"/>
              </w:rPr>
            </w:pPr>
          </w:p>
        </w:tc>
      </w:tr>
      <w:tr w:rsidR="00F91A05" w:rsidRPr="000344BB" w14:paraId="43599F6D" w14:textId="77777777" w:rsidTr="000F2DC5">
        <w:trPr>
          <w:gridBefore w:val="1"/>
          <w:gridAfter w:val="1"/>
          <w:wBefore w:w="283" w:type="dxa"/>
          <w:wAfter w:w="287" w:type="dxa"/>
          <w:trHeight w:val="2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7683" w14:textId="77777777" w:rsidR="00F91A05" w:rsidRPr="000344BB" w:rsidRDefault="00F91A05" w:rsidP="000F2DC5">
            <w:pPr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lastRenderedPageBreak/>
              <w:t>№</w:t>
            </w:r>
          </w:p>
          <w:p w14:paraId="1A0C49B2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3FDCA" w14:textId="77777777" w:rsidR="00F91A05" w:rsidRPr="000344BB" w:rsidRDefault="00F91A05" w:rsidP="000F2DC5">
            <w:pPr>
              <w:suppressAutoHyphens/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Перелік заходів</w:t>
            </w:r>
          </w:p>
          <w:p w14:paraId="50DC1D33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Програми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202B" w14:textId="77777777" w:rsidR="00F91A05" w:rsidRPr="000344BB" w:rsidRDefault="00F91A05" w:rsidP="000F2DC5">
            <w:pPr>
              <w:suppressAutoHyphens/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Термін</w:t>
            </w:r>
          </w:p>
          <w:p w14:paraId="2133E804" w14:textId="77777777" w:rsidR="00F91A05" w:rsidRPr="000344BB" w:rsidRDefault="00F91A05" w:rsidP="000F2DC5">
            <w:pPr>
              <w:suppressAutoHyphens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виконання</w:t>
            </w:r>
          </w:p>
          <w:p w14:paraId="5F58A57D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заходу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1838D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09B95" w14:textId="77777777" w:rsidR="00F91A05" w:rsidRPr="000344BB" w:rsidRDefault="00F91A05" w:rsidP="000F2DC5">
            <w:pPr>
              <w:suppressAutoHyphens/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Джерела</w:t>
            </w:r>
          </w:p>
          <w:p w14:paraId="284D5110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фінансування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938D" w14:textId="77777777" w:rsidR="00F91A05" w:rsidRPr="000344BB" w:rsidRDefault="00F91A05" w:rsidP="000F2DC5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Орієнтовані обсяги фінансування (тис. грн),</w:t>
            </w:r>
          </w:p>
          <w:p w14:paraId="57C85FAA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у тому числі по роках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D5A0" w14:textId="77777777" w:rsidR="00F91A05" w:rsidRPr="000344BB" w:rsidRDefault="00F91A05" w:rsidP="000F2DC5">
            <w:pPr>
              <w:suppressAutoHyphens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Очікуваний</w:t>
            </w:r>
          </w:p>
          <w:p w14:paraId="63B21EEF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результат</w:t>
            </w:r>
          </w:p>
        </w:tc>
      </w:tr>
      <w:tr w:rsidR="00F91A05" w:rsidRPr="000344BB" w14:paraId="11393CEF" w14:textId="77777777" w:rsidTr="000F2DC5">
        <w:trPr>
          <w:gridBefore w:val="1"/>
          <w:gridAfter w:val="2"/>
          <w:wBefore w:w="283" w:type="dxa"/>
          <w:wAfter w:w="298" w:type="dxa"/>
          <w:trHeight w:val="24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F3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0CF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DD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B42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6D4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12A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367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CE2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2025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7843F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</w:p>
        </w:tc>
      </w:tr>
      <w:tr w:rsidR="00F91A05" w:rsidRPr="000344BB" w14:paraId="3A24DAD2" w14:textId="77777777" w:rsidTr="000F2DC5">
        <w:trPr>
          <w:gridBefore w:val="1"/>
          <w:gridAfter w:val="2"/>
          <w:wBefore w:w="283" w:type="dxa"/>
          <w:wAfter w:w="298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159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9D6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CCD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7F2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FBA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0FA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1EE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BB9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ADE5" w14:textId="77777777" w:rsidR="00F91A05" w:rsidRPr="000344BB" w:rsidRDefault="00F91A05" w:rsidP="000F2DC5">
            <w:pPr>
              <w:spacing w:line="256" w:lineRule="auto"/>
              <w:jc w:val="center"/>
              <w:rPr>
                <w:i/>
                <w:sz w:val="27"/>
                <w:szCs w:val="27"/>
                <w:lang w:val="uk-UA"/>
              </w:rPr>
            </w:pPr>
            <w:r w:rsidRPr="000344BB">
              <w:rPr>
                <w:i/>
                <w:sz w:val="27"/>
                <w:szCs w:val="27"/>
                <w:lang w:val="uk-UA"/>
              </w:rPr>
              <w:t>9</w:t>
            </w:r>
          </w:p>
        </w:tc>
      </w:tr>
      <w:tr w:rsidR="00F91A05" w:rsidRPr="000344BB" w14:paraId="0071C3A4" w14:textId="77777777" w:rsidTr="000F2DC5">
        <w:trPr>
          <w:gridBefore w:val="1"/>
          <w:gridAfter w:val="2"/>
          <w:wBefore w:w="283" w:type="dxa"/>
          <w:wAfter w:w="298" w:type="dxa"/>
          <w:trHeight w:val="1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7FB5" w14:textId="77777777" w:rsidR="00F91A05" w:rsidRPr="000344BB" w:rsidRDefault="00F91A05" w:rsidP="000F2DC5">
            <w:pPr>
              <w:spacing w:line="25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2.15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F4B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Надання одноразової грошової допомоги:</w:t>
            </w:r>
          </w:p>
          <w:p w14:paraId="00B0403D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049D1C49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1) Захисникам і Захисницям України, які беруть (брали) участь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</w:t>
            </w:r>
          </w:p>
          <w:p w14:paraId="1A52D1DF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764A2392" w14:textId="77777777" w:rsidR="00F91A05" w:rsidRPr="000344BB" w:rsidRDefault="00F91A05" w:rsidP="000F2DC5">
            <w:pPr>
              <w:spacing w:line="256" w:lineRule="auto"/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 xml:space="preserve">2) Захисникам і Захисницям України, які отримали </w:t>
            </w:r>
            <w:r w:rsidRPr="000344BB">
              <w:rPr>
                <w:iCs/>
                <w:sz w:val="27"/>
                <w:szCs w:val="27"/>
                <w:lang w:val="uk-UA"/>
              </w:rPr>
              <w:t>поранення, контузії, травми, каліцтва</w:t>
            </w:r>
            <w:r w:rsidRPr="000344BB">
              <w:rPr>
                <w:sz w:val="27"/>
                <w:szCs w:val="27"/>
                <w:lang w:val="uk-UA"/>
              </w:rPr>
              <w:t xml:space="preserve"> під час участі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8485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5A3F9E55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55AA0FAC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78282FCB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38BE77AE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7E022EA4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0344BB">
              <w:rPr>
                <w:rFonts w:eastAsia="Calibri"/>
                <w:sz w:val="27"/>
                <w:szCs w:val="27"/>
                <w:lang w:val="uk-UA"/>
              </w:rPr>
              <w:t>2023- 2025</w:t>
            </w:r>
          </w:p>
          <w:p w14:paraId="34C44104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67FEFE9B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3C7A7D70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422B1890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0A5A3537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41B83DD8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54297084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54CE6B1E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0DF03EB6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0344BB">
              <w:rPr>
                <w:rFonts w:eastAsia="Calibri"/>
                <w:sz w:val="27"/>
                <w:szCs w:val="27"/>
                <w:lang w:val="uk-UA"/>
              </w:rPr>
              <w:t>2024- 2025</w:t>
            </w:r>
          </w:p>
          <w:p w14:paraId="54A2734E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14:paraId="772E5119" w14:textId="77777777" w:rsidR="00F91A05" w:rsidRPr="000344BB" w:rsidRDefault="00F91A05" w:rsidP="000F2DC5">
            <w:pPr>
              <w:spacing w:line="256" w:lineRule="auto"/>
              <w:jc w:val="center"/>
              <w:rPr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D26" w14:textId="77777777" w:rsidR="00F91A05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1E6D1864" w14:textId="77777777" w:rsidR="00F91A05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5A4D8925" w14:textId="77777777" w:rsidR="00F91A05" w:rsidRDefault="00F91A05" w:rsidP="000F2DC5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  <w:p w14:paraId="6B9341F5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УСЗН</w:t>
            </w:r>
          </w:p>
          <w:p w14:paraId="0B5634F7" w14:textId="77777777" w:rsidR="00F91A05" w:rsidRPr="000344BB" w:rsidRDefault="00F91A05" w:rsidP="000F2DC5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9D02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34A60ED3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619377DC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080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11D388D4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7B34D6E6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1600,0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2400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6CE2E3F2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574FB3D9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14475,0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C44" w14:textId="77777777" w:rsidR="00F91A05" w:rsidRPr="000344BB" w:rsidRDefault="00F91A05" w:rsidP="000F2DC5">
            <w:pPr>
              <w:spacing w:line="25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  <w:p w14:paraId="294D3DC7" w14:textId="77777777" w:rsidR="00F91A05" w:rsidRPr="000344BB" w:rsidRDefault="00F91A05" w:rsidP="000F2DC5">
            <w:pPr>
              <w:spacing w:line="25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  <w:p w14:paraId="1347C34D" w14:textId="77777777" w:rsidR="00F91A05" w:rsidRPr="000344BB" w:rsidRDefault="00F91A05" w:rsidP="000F2DC5">
            <w:pPr>
              <w:spacing w:line="25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344BB">
              <w:rPr>
                <w:b/>
                <w:sz w:val="27"/>
                <w:szCs w:val="27"/>
                <w:lang w:val="uk-UA"/>
              </w:rPr>
              <w:t>5250,0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29CE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2A7C8C98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14:paraId="072A6502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  <w:tr w:rsidR="00F91A05" w:rsidRPr="000344BB" w14:paraId="463AA36B" w14:textId="77777777" w:rsidTr="000F2DC5">
        <w:trPr>
          <w:gridBefore w:val="1"/>
          <w:gridAfter w:val="2"/>
          <w:wBefore w:w="283" w:type="dxa"/>
          <w:wAfter w:w="298" w:type="dxa"/>
          <w:trHeight w:val="1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09C0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lastRenderedPageBreak/>
              <w:t>2.22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3CE" w14:textId="77777777" w:rsidR="00F91A05" w:rsidRPr="000344BB" w:rsidRDefault="00F91A05" w:rsidP="000F2DC5">
            <w:pPr>
              <w:jc w:val="both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 xml:space="preserve">Надання одноразової грошової допомоги мобілізованим особам або особам, які добровільно </w:t>
            </w:r>
            <w:r>
              <w:rPr>
                <w:sz w:val="27"/>
                <w:szCs w:val="27"/>
                <w:lang w:val="uk-UA"/>
              </w:rPr>
              <w:t>вступили на військову службу</w:t>
            </w:r>
            <w:r w:rsidRPr="000344BB">
              <w:rPr>
                <w:sz w:val="27"/>
                <w:szCs w:val="27"/>
                <w:lang w:val="uk-UA"/>
              </w:rPr>
              <w:t xml:space="preserve">  до  ЗСУ або інших утворених відповідно до законів України військових формувань,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 2024 – 2025 роках</w:t>
            </w:r>
          </w:p>
          <w:p w14:paraId="54076EFF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A1709" w14:textId="77777777" w:rsidR="00F91A05" w:rsidRPr="000344BB" w:rsidRDefault="00F91A05" w:rsidP="000F2DC5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B6A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УСЗН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B1E7F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8CB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AD9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E47" w14:textId="77777777" w:rsidR="00F91A05" w:rsidRPr="000344BB" w:rsidRDefault="00F91A05" w:rsidP="000F2DC5">
            <w:pPr>
              <w:spacing w:line="25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344BB">
              <w:rPr>
                <w:b/>
                <w:sz w:val="27"/>
                <w:szCs w:val="27"/>
                <w:lang w:val="uk-UA"/>
              </w:rPr>
              <w:t>1650,0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C4C" w14:textId="77777777" w:rsidR="00F91A05" w:rsidRPr="000344BB" w:rsidRDefault="00F91A05" w:rsidP="000F2DC5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344BB">
              <w:rPr>
                <w:sz w:val="27"/>
                <w:szCs w:val="27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</w:tbl>
    <w:p w14:paraId="529C2878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</w:p>
    <w:p w14:paraId="4BC97350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</w:p>
    <w:p w14:paraId="0A59973D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</w:p>
    <w:p w14:paraId="2A0BA41A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</w:p>
    <w:p w14:paraId="1BA341FA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  <w:r w:rsidRPr="000344BB">
        <w:rPr>
          <w:b/>
          <w:sz w:val="27"/>
          <w:szCs w:val="27"/>
          <w:lang w:val="uk-UA"/>
        </w:rPr>
        <w:t xml:space="preserve">Начальник управління соціального </w:t>
      </w:r>
    </w:p>
    <w:p w14:paraId="6126E710" w14:textId="77777777" w:rsidR="00F91A05" w:rsidRPr="000344BB" w:rsidRDefault="00F91A05" w:rsidP="00F91A05">
      <w:pPr>
        <w:rPr>
          <w:b/>
          <w:sz w:val="27"/>
          <w:szCs w:val="27"/>
          <w:lang w:val="uk-UA"/>
        </w:rPr>
      </w:pPr>
      <w:r w:rsidRPr="000344BB">
        <w:rPr>
          <w:b/>
          <w:sz w:val="27"/>
          <w:szCs w:val="27"/>
          <w:lang w:val="uk-UA"/>
        </w:rPr>
        <w:t xml:space="preserve">захисту населення </w:t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</w:r>
      <w:r w:rsidRPr="000344BB">
        <w:rPr>
          <w:b/>
          <w:sz w:val="27"/>
          <w:szCs w:val="27"/>
          <w:lang w:val="uk-UA"/>
        </w:rPr>
        <w:tab/>
        <w:t>Олена БЄЛАН</w:t>
      </w:r>
    </w:p>
    <w:p w14:paraId="5DD6ECE8" w14:textId="5FD86F9B" w:rsidR="00777E04" w:rsidRPr="0001334A" w:rsidRDefault="00777E04" w:rsidP="00777E04">
      <w:pPr>
        <w:pStyle w:val="af0"/>
        <w:jc w:val="both"/>
        <w:rPr>
          <w:b/>
          <w:sz w:val="27"/>
          <w:szCs w:val="27"/>
        </w:rPr>
      </w:pPr>
    </w:p>
    <w:sectPr w:rsidR="00777E04" w:rsidRPr="0001334A" w:rsidSect="003B531C">
      <w:headerReference w:type="default" r:id="rId11"/>
      <w:pgSz w:w="16838" w:h="11906" w:orient="landscape"/>
      <w:pgMar w:top="1134" w:right="567" w:bottom="993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A1C98" w14:textId="77777777" w:rsidR="004C285B" w:rsidRDefault="004C285B">
      <w:r>
        <w:separator/>
      </w:r>
    </w:p>
  </w:endnote>
  <w:endnote w:type="continuationSeparator" w:id="0">
    <w:p w14:paraId="1042CC57" w14:textId="77777777" w:rsidR="004C285B" w:rsidRDefault="004C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3F7A" w14:textId="77777777" w:rsidR="004C285B" w:rsidRDefault="004C285B">
      <w:r>
        <w:separator/>
      </w:r>
    </w:p>
  </w:footnote>
  <w:footnote w:type="continuationSeparator" w:id="0">
    <w:p w14:paraId="5C2A4815" w14:textId="77777777" w:rsidR="004C285B" w:rsidRDefault="004C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17941"/>
      <w:docPartObj>
        <w:docPartGallery w:val="Page Numbers (Top of Page)"/>
        <w:docPartUnique/>
      </w:docPartObj>
    </w:sdtPr>
    <w:sdtEndPr/>
    <w:sdtContent>
      <w:p w14:paraId="61D07CC4" w14:textId="61E6197B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E9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677185"/>
      <w:docPartObj>
        <w:docPartGallery w:val="Page Numbers (Top of Page)"/>
        <w:docPartUnique/>
      </w:docPartObj>
    </w:sdtPr>
    <w:sdtEndPr/>
    <w:sdtContent>
      <w:p w14:paraId="2C7B4973" w14:textId="77777777" w:rsidR="00440D7D" w:rsidRDefault="00F71E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29">
          <w:rPr>
            <w:noProof/>
          </w:rPr>
          <w:t>4</w:t>
        </w:r>
        <w:r>
          <w:fldChar w:fldCharType="end"/>
        </w:r>
      </w:p>
    </w:sdtContent>
  </w:sdt>
  <w:p w14:paraId="10BD8531" w14:textId="77777777" w:rsidR="00440D7D" w:rsidRDefault="00440D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12D27"/>
    <w:multiLevelType w:val="hybridMultilevel"/>
    <w:tmpl w:val="16E0F814"/>
    <w:lvl w:ilvl="0" w:tplc="336404C4">
      <w:start w:val="1"/>
      <w:numFmt w:val="decimal"/>
      <w:lvlText w:val="%1)"/>
      <w:lvlJc w:val="left"/>
      <w:pPr>
        <w:ind w:left="1106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FDE24D0"/>
    <w:multiLevelType w:val="hybridMultilevel"/>
    <w:tmpl w:val="6610CEF8"/>
    <w:lvl w:ilvl="0" w:tplc="D9623EB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6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334A"/>
    <w:rsid w:val="00016E37"/>
    <w:rsid w:val="00020DC4"/>
    <w:rsid w:val="00026C96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63BD9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D4D60"/>
    <w:rsid w:val="000E201F"/>
    <w:rsid w:val="000F674F"/>
    <w:rsid w:val="000F72BB"/>
    <w:rsid w:val="000F7E3F"/>
    <w:rsid w:val="00104C1E"/>
    <w:rsid w:val="001056AF"/>
    <w:rsid w:val="00105C78"/>
    <w:rsid w:val="0010699F"/>
    <w:rsid w:val="00107160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2CD4"/>
    <w:rsid w:val="00184B55"/>
    <w:rsid w:val="00184D1D"/>
    <w:rsid w:val="001852FA"/>
    <w:rsid w:val="0019019E"/>
    <w:rsid w:val="001906D6"/>
    <w:rsid w:val="001948BE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2558A"/>
    <w:rsid w:val="00236297"/>
    <w:rsid w:val="00260D23"/>
    <w:rsid w:val="0026374C"/>
    <w:rsid w:val="00263B9A"/>
    <w:rsid w:val="002760E5"/>
    <w:rsid w:val="00283BA9"/>
    <w:rsid w:val="00292589"/>
    <w:rsid w:val="00295DDD"/>
    <w:rsid w:val="002A108A"/>
    <w:rsid w:val="002A37CF"/>
    <w:rsid w:val="002A4250"/>
    <w:rsid w:val="002B5532"/>
    <w:rsid w:val="002D0566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577E3"/>
    <w:rsid w:val="00362687"/>
    <w:rsid w:val="00363225"/>
    <w:rsid w:val="003664CB"/>
    <w:rsid w:val="003767DA"/>
    <w:rsid w:val="00381289"/>
    <w:rsid w:val="0039547B"/>
    <w:rsid w:val="00395597"/>
    <w:rsid w:val="00397FFB"/>
    <w:rsid w:val="003A13D2"/>
    <w:rsid w:val="003A405F"/>
    <w:rsid w:val="003A5C31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40D7D"/>
    <w:rsid w:val="00452438"/>
    <w:rsid w:val="00454B0C"/>
    <w:rsid w:val="00460AD9"/>
    <w:rsid w:val="00470CED"/>
    <w:rsid w:val="00475149"/>
    <w:rsid w:val="00484245"/>
    <w:rsid w:val="00490398"/>
    <w:rsid w:val="00492635"/>
    <w:rsid w:val="00496BB6"/>
    <w:rsid w:val="004A5E03"/>
    <w:rsid w:val="004B4787"/>
    <w:rsid w:val="004C285B"/>
    <w:rsid w:val="004C77D8"/>
    <w:rsid w:val="004D3A94"/>
    <w:rsid w:val="004D6829"/>
    <w:rsid w:val="004E6267"/>
    <w:rsid w:val="0050114D"/>
    <w:rsid w:val="00503DBB"/>
    <w:rsid w:val="005044A4"/>
    <w:rsid w:val="005052DC"/>
    <w:rsid w:val="00505FFA"/>
    <w:rsid w:val="00521278"/>
    <w:rsid w:val="005275D1"/>
    <w:rsid w:val="005363E7"/>
    <w:rsid w:val="00546F62"/>
    <w:rsid w:val="00547879"/>
    <w:rsid w:val="0055031B"/>
    <w:rsid w:val="0056062E"/>
    <w:rsid w:val="005655F5"/>
    <w:rsid w:val="00571EAA"/>
    <w:rsid w:val="005846DA"/>
    <w:rsid w:val="005869E3"/>
    <w:rsid w:val="005870BF"/>
    <w:rsid w:val="005958D7"/>
    <w:rsid w:val="00597CDC"/>
    <w:rsid w:val="005A0E15"/>
    <w:rsid w:val="005A201C"/>
    <w:rsid w:val="005B1835"/>
    <w:rsid w:val="005B50D6"/>
    <w:rsid w:val="005B5476"/>
    <w:rsid w:val="005B616F"/>
    <w:rsid w:val="005C4F2E"/>
    <w:rsid w:val="005D6549"/>
    <w:rsid w:val="005E3549"/>
    <w:rsid w:val="005E4A16"/>
    <w:rsid w:val="005F05C1"/>
    <w:rsid w:val="005F7C1E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22AE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5FE2"/>
    <w:rsid w:val="00727878"/>
    <w:rsid w:val="00730B13"/>
    <w:rsid w:val="0073217D"/>
    <w:rsid w:val="00733574"/>
    <w:rsid w:val="00737491"/>
    <w:rsid w:val="007468FF"/>
    <w:rsid w:val="00762F60"/>
    <w:rsid w:val="00764BE8"/>
    <w:rsid w:val="00771328"/>
    <w:rsid w:val="007718AA"/>
    <w:rsid w:val="00777E04"/>
    <w:rsid w:val="0078065F"/>
    <w:rsid w:val="00782F5E"/>
    <w:rsid w:val="007850C6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0B32"/>
    <w:rsid w:val="00803A96"/>
    <w:rsid w:val="00806E1E"/>
    <w:rsid w:val="0081376D"/>
    <w:rsid w:val="00813C09"/>
    <w:rsid w:val="00835ADA"/>
    <w:rsid w:val="008406AD"/>
    <w:rsid w:val="00843DF5"/>
    <w:rsid w:val="0084451D"/>
    <w:rsid w:val="0085433A"/>
    <w:rsid w:val="0086595B"/>
    <w:rsid w:val="00871A2E"/>
    <w:rsid w:val="00872174"/>
    <w:rsid w:val="00874952"/>
    <w:rsid w:val="008813B7"/>
    <w:rsid w:val="008834A3"/>
    <w:rsid w:val="008A0D60"/>
    <w:rsid w:val="008A210E"/>
    <w:rsid w:val="008A2BA8"/>
    <w:rsid w:val="008A3D94"/>
    <w:rsid w:val="008A46F0"/>
    <w:rsid w:val="008A51AA"/>
    <w:rsid w:val="008A538B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A2066"/>
    <w:rsid w:val="009B23C7"/>
    <w:rsid w:val="009C7451"/>
    <w:rsid w:val="009D1B74"/>
    <w:rsid w:val="009D29E0"/>
    <w:rsid w:val="009D3834"/>
    <w:rsid w:val="009D613E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2AE9"/>
    <w:rsid w:val="00AB5025"/>
    <w:rsid w:val="00AB5218"/>
    <w:rsid w:val="00AC4938"/>
    <w:rsid w:val="00AC5E85"/>
    <w:rsid w:val="00AC6F7C"/>
    <w:rsid w:val="00AD3A3D"/>
    <w:rsid w:val="00AE0273"/>
    <w:rsid w:val="00AF2779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1496"/>
    <w:rsid w:val="00BD58DE"/>
    <w:rsid w:val="00BE3F23"/>
    <w:rsid w:val="00BF5D1C"/>
    <w:rsid w:val="00C27A22"/>
    <w:rsid w:val="00C31446"/>
    <w:rsid w:val="00C37C87"/>
    <w:rsid w:val="00C5133E"/>
    <w:rsid w:val="00C52529"/>
    <w:rsid w:val="00C6113A"/>
    <w:rsid w:val="00C8067B"/>
    <w:rsid w:val="00C83DCD"/>
    <w:rsid w:val="00C86166"/>
    <w:rsid w:val="00C8690D"/>
    <w:rsid w:val="00C9072D"/>
    <w:rsid w:val="00C91E07"/>
    <w:rsid w:val="00C9211F"/>
    <w:rsid w:val="00C97ED4"/>
    <w:rsid w:val="00CA3C0E"/>
    <w:rsid w:val="00CB2607"/>
    <w:rsid w:val="00CB57FD"/>
    <w:rsid w:val="00CB7729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05D1D"/>
    <w:rsid w:val="00D075C4"/>
    <w:rsid w:val="00D14E36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C6947"/>
    <w:rsid w:val="00DE18E9"/>
    <w:rsid w:val="00DF0C7B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2F70"/>
    <w:rsid w:val="00E62754"/>
    <w:rsid w:val="00E6303C"/>
    <w:rsid w:val="00E66458"/>
    <w:rsid w:val="00E73338"/>
    <w:rsid w:val="00E756F2"/>
    <w:rsid w:val="00E77CA0"/>
    <w:rsid w:val="00E818B6"/>
    <w:rsid w:val="00E871C1"/>
    <w:rsid w:val="00E8784B"/>
    <w:rsid w:val="00E87D55"/>
    <w:rsid w:val="00E975A9"/>
    <w:rsid w:val="00E97D61"/>
    <w:rsid w:val="00EA0233"/>
    <w:rsid w:val="00EA0864"/>
    <w:rsid w:val="00EB4F48"/>
    <w:rsid w:val="00EB540D"/>
    <w:rsid w:val="00EC1D6D"/>
    <w:rsid w:val="00EC7D25"/>
    <w:rsid w:val="00EF139B"/>
    <w:rsid w:val="00EF66EF"/>
    <w:rsid w:val="00F04EAC"/>
    <w:rsid w:val="00F07889"/>
    <w:rsid w:val="00F10C56"/>
    <w:rsid w:val="00F32390"/>
    <w:rsid w:val="00F34D7B"/>
    <w:rsid w:val="00F63A82"/>
    <w:rsid w:val="00F71E2F"/>
    <w:rsid w:val="00F8036E"/>
    <w:rsid w:val="00F91A05"/>
    <w:rsid w:val="00F96DB7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91A05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F91A05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91A05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F91A05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DD9E-8256-4B57-AC0B-DE8C543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Настя</cp:lastModifiedBy>
  <cp:revision>9</cp:revision>
  <cp:lastPrinted>2022-07-28T14:55:00Z</cp:lastPrinted>
  <dcterms:created xsi:type="dcterms:W3CDTF">2025-05-13T12:01:00Z</dcterms:created>
  <dcterms:modified xsi:type="dcterms:W3CDTF">2025-05-15T09:16:00Z</dcterms:modified>
</cp:coreProperties>
</file>