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EEFF" w14:textId="5B9F5B80" w:rsidR="00A63F46" w:rsidRPr="00665F18" w:rsidRDefault="00A63F46" w:rsidP="00A63F46">
      <w:pPr>
        <w:ind w:right="-1"/>
        <w:jc w:val="center"/>
        <w:rPr>
          <w:rFonts w:eastAsia="Calibri"/>
          <w:b/>
          <w:sz w:val="24"/>
          <w:lang w:eastAsia="ru-RU"/>
        </w:rPr>
      </w:pPr>
      <w:r w:rsidRPr="007659AA">
        <w:rPr>
          <w:rFonts w:eastAsia="Calibri"/>
          <w:b/>
          <w:noProof/>
          <w:sz w:val="24"/>
          <w:lang w:eastAsia="ru-RU"/>
        </w:rPr>
        <w:drawing>
          <wp:inline distT="0" distB="0" distL="0" distR="0" wp14:anchorId="759F1773" wp14:editId="660B53EB">
            <wp:extent cx="4095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EA8A5" w14:textId="77777777" w:rsidR="00A63F46" w:rsidRPr="00665F18" w:rsidRDefault="00A63F46" w:rsidP="00A63F4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eastAsia="ru-RU"/>
        </w:rPr>
      </w:pPr>
    </w:p>
    <w:p w14:paraId="53288D05" w14:textId="77777777" w:rsidR="00A63F46" w:rsidRPr="00665F18" w:rsidRDefault="00A63F46" w:rsidP="00A63F4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55B6D2CE" w14:textId="77777777" w:rsidR="00A63F46" w:rsidRPr="00665F18" w:rsidRDefault="00A63F46" w:rsidP="00A63F4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61C20871" w14:textId="77777777" w:rsidR="00A63F46" w:rsidRPr="00665F18" w:rsidRDefault="00A63F46" w:rsidP="00A63F46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</w:rPr>
      </w:pPr>
      <w:r w:rsidRPr="00665F18">
        <w:rPr>
          <w:b/>
          <w:color w:val="000000"/>
          <w:sz w:val="36"/>
          <w:szCs w:val="36"/>
        </w:rPr>
        <w:t>РОЗПОРЯДЖЕННЯ</w:t>
      </w:r>
    </w:p>
    <w:p w14:paraId="6BCACE8F" w14:textId="77777777" w:rsidR="00A63F46" w:rsidRPr="00665F18" w:rsidRDefault="00A63F46" w:rsidP="00A63F4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начальника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військової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адміністрації</w:t>
      </w:r>
      <w:proofErr w:type="spellEnd"/>
    </w:p>
    <w:p w14:paraId="5E633949" w14:textId="77777777" w:rsidR="00A63F46" w:rsidRPr="00665F18" w:rsidRDefault="00A63F46" w:rsidP="00A63F46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4DEC77C0" w14:textId="4C931365" w:rsidR="006056F6" w:rsidRPr="001443D1" w:rsidRDefault="001443D1" w:rsidP="006056F6">
      <w:pPr>
        <w:spacing w:line="80" w:lineRule="atLeast"/>
        <w:rPr>
          <w:sz w:val="28"/>
          <w:szCs w:val="28"/>
          <w:lang w:val="uk-UA"/>
        </w:rPr>
      </w:pPr>
      <w:r w:rsidRPr="004F3421">
        <w:rPr>
          <w:rFonts w:eastAsia="Calibri"/>
          <w:sz w:val="28"/>
          <w:szCs w:val="28"/>
          <w:lang w:val="uk-UA" w:eastAsia="ru-RU"/>
        </w:rPr>
        <w:t>13 листопада 2025 р.</w:t>
      </w:r>
      <w:r w:rsidR="006056F6" w:rsidRPr="00665F18">
        <w:rPr>
          <w:rFonts w:eastAsia="Calibri"/>
          <w:sz w:val="28"/>
          <w:szCs w:val="28"/>
          <w:lang w:eastAsia="ru-RU"/>
        </w:rPr>
        <w:tab/>
      </w:r>
      <w:r w:rsidR="006056F6" w:rsidRPr="00665F18">
        <w:rPr>
          <w:rFonts w:eastAsia="Calibri"/>
          <w:sz w:val="28"/>
          <w:szCs w:val="28"/>
          <w:lang w:eastAsia="ru-RU"/>
        </w:rPr>
        <w:tab/>
        <w:t xml:space="preserve">     </w:t>
      </w:r>
      <w:r w:rsidR="006056F6" w:rsidRPr="00665F18">
        <w:rPr>
          <w:rFonts w:eastAsia="Calibri"/>
          <w:b/>
          <w:sz w:val="28"/>
          <w:szCs w:val="28"/>
          <w:lang w:eastAsia="ru-RU"/>
        </w:rPr>
        <w:t>м. </w:t>
      </w:r>
      <w:proofErr w:type="spellStart"/>
      <w:r w:rsidR="006056F6" w:rsidRPr="00665F18">
        <w:rPr>
          <w:rFonts w:eastAsia="Calibri"/>
          <w:b/>
          <w:sz w:val="28"/>
          <w:szCs w:val="28"/>
          <w:lang w:eastAsia="ru-RU"/>
        </w:rPr>
        <w:t>Лисичанськ</w:t>
      </w:r>
      <w:proofErr w:type="spellEnd"/>
      <w:r w:rsidR="006056F6" w:rsidRPr="00665F18">
        <w:rPr>
          <w:rFonts w:eastAsia="Calibri"/>
          <w:sz w:val="28"/>
          <w:szCs w:val="28"/>
          <w:lang w:eastAsia="ru-RU"/>
        </w:rPr>
        <w:tab/>
      </w:r>
      <w:r w:rsidR="006056F6" w:rsidRPr="00665F18">
        <w:rPr>
          <w:rFonts w:eastAsia="Calibri"/>
          <w:sz w:val="28"/>
          <w:szCs w:val="28"/>
          <w:lang w:eastAsia="ru-RU"/>
        </w:rPr>
        <w:tab/>
      </w:r>
      <w:r w:rsidR="006056F6" w:rsidRPr="00665F18">
        <w:rPr>
          <w:rFonts w:eastAsia="Calibri"/>
          <w:sz w:val="28"/>
          <w:szCs w:val="28"/>
          <w:lang w:eastAsia="ru-RU"/>
        </w:rPr>
        <w:tab/>
      </w:r>
      <w:r w:rsidR="004F3421">
        <w:rPr>
          <w:rFonts w:eastAsia="Calibri"/>
          <w:sz w:val="28"/>
          <w:szCs w:val="28"/>
          <w:lang w:val="en-US" w:eastAsia="ru-RU"/>
        </w:rPr>
        <w:t xml:space="preserve">             </w:t>
      </w:r>
      <w:r w:rsidR="006056F6" w:rsidRPr="004F3421">
        <w:rPr>
          <w:rFonts w:eastAsia="Calibri"/>
          <w:sz w:val="28"/>
          <w:szCs w:val="28"/>
          <w:lang w:eastAsia="ru-RU"/>
        </w:rPr>
        <w:t xml:space="preserve">№ </w:t>
      </w:r>
      <w:r w:rsidRPr="004F3421">
        <w:rPr>
          <w:rFonts w:eastAsia="Calibri"/>
          <w:sz w:val="28"/>
          <w:szCs w:val="28"/>
          <w:lang w:val="uk-UA" w:eastAsia="ru-RU"/>
        </w:rPr>
        <w:t>297</w:t>
      </w:r>
    </w:p>
    <w:p w14:paraId="6152A017" w14:textId="77777777" w:rsidR="00A63F46" w:rsidRPr="008F1673" w:rsidRDefault="00A63F46" w:rsidP="00A63F46">
      <w:pPr>
        <w:jc w:val="center"/>
        <w:rPr>
          <w:lang w:val="uk-UA"/>
        </w:rPr>
      </w:pPr>
    </w:p>
    <w:p w14:paraId="39D46EBE" w14:textId="77777777" w:rsidR="00A63F46" w:rsidRPr="006056F6" w:rsidRDefault="00A63F46" w:rsidP="00A63F46">
      <w:pPr>
        <w:jc w:val="center"/>
        <w:rPr>
          <w:sz w:val="28"/>
          <w:szCs w:val="28"/>
          <w:lang w:val="uk-UA"/>
        </w:rPr>
      </w:pPr>
    </w:p>
    <w:p w14:paraId="25A94771" w14:textId="1A646F40" w:rsidR="00A63F46" w:rsidRPr="00BA0471" w:rsidRDefault="006056F6" w:rsidP="00A63F46">
      <w:pPr>
        <w:jc w:val="both"/>
        <w:rPr>
          <w:b/>
          <w:sz w:val="28"/>
          <w:szCs w:val="28"/>
          <w:lang w:val="uk-UA"/>
        </w:rPr>
      </w:pPr>
      <w:r w:rsidRPr="001866C3">
        <w:rPr>
          <w:b/>
          <w:sz w:val="28"/>
          <w:szCs w:val="28"/>
          <w:lang w:val="uk-UA"/>
        </w:rPr>
        <w:t>Про затвердження Цільової програми забезпечення функціонування комунальних підприємств житлово-комунальної галузі Лисичанської міської територіальної громади на 202</w:t>
      </w:r>
      <w:r>
        <w:rPr>
          <w:b/>
          <w:sz w:val="28"/>
          <w:szCs w:val="28"/>
          <w:lang w:val="uk-UA"/>
        </w:rPr>
        <w:t>6</w:t>
      </w:r>
      <w:r w:rsidRPr="001866C3">
        <w:rPr>
          <w:b/>
          <w:sz w:val="28"/>
          <w:szCs w:val="28"/>
          <w:lang w:val="uk-UA"/>
        </w:rPr>
        <w:t xml:space="preserve"> рік</w:t>
      </w:r>
    </w:p>
    <w:p w14:paraId="6A267A69" w14:textId="77777777" w:rsidR="00A63F46" w:rsidRPr="006056F6" w:rsidRDefault="00A63F46" w:rsidP="00A63F46">
      <w:pPr>
        <w:jc w:val="center"/>
        <w:rPr>
          <w:sz w:val="28"/>
          <w:szCs w:val="28"/>
          <w:lang w:val="uk-UA"/>
        </w:rPr>
      </w:pPr>
    </w:p>
    <w:p w14:paraId="61330F78" w14:textId="1A0CAF09" w:rsidR="00A63F46" w:rsidRDefault="00A63F46" w:rsidP="00A63F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частиною першою, пунктами 2,</w:t>
      </w:r>
      <w:r w:rsidRPr="00BA0471">
        <w:rPr>
          <w:sz w:val="28"/>
          <w:szCs w:val="28"/>
          <w:lang w:val="uk-UA"/>
        </w:rPr>
        <w:t xml:space="preserve"> 8 частини сьомої статті 15 Закону</w:t>
      </w:r>
      <w:r>
        <w:rPr>
          <w:sz w:val="28"/>
          <w:szCs w:val="28"/>
          <w:lang w:val="uk-UA"/>
        </w:rPr>
        <w:t xml:space="preserve"> України «Про правовий режим </w:t>
      </w:r>
      <w:r w:rsidRPr="00BA0471">
        <w:rPr>
          <w:sz w:val="28"/>
          <w:szCs w:val="28"/>
          <w:lang w:val="uk-UA"/>
        </w:rPr>
        <w:t>воєнного стану», Указом През</w:t>
      </w:r>
      <w:r>
        <w:rPr>
          <w:sz w:val="28"/>
          <w:szCs w:val="28"/>
          <w:lang w:val="uk-UA"/>
        </w:rPr>
        <w:t>идента України від 11.06.2022 № </w:t>
      </w:r>
      <w:r w:rsidRPr="00BA0471">
        <w:rPr>
          <w:sz w:val="28"/>
          <w:szCs w:val="28"/>
          <w:lang w:val="uk-UA"/>
        </w:rPr>
        <w:t>406/2022 «Про утворення військової адміністрації», Постановою Верховно</w:t>
      </w:r>
      <w:r>
        <w:rPr>
          <w:sz w:val="28"/>
          <w:szCs w:val="28"/>
          <w:lang w:val="uk-UA"/>
        </w:rPr>
        <w:t>ї Ради України від 18.10.2022 № </w:t>
      </w:r>
      <w:r w:rsidRPr="00BA0471">
        <w:rPr>
          <w:sz w:val="28"/>
          <w:szCs w:val="28"/>
          <w:lang w:val="uk-UA"/>
        </w:rPr>
        <w:t>2670-IX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>
        <w:rPr>
          <w:sz w:val="28"/>
          <w:szCs w:val="28"/>
          <w:lang w:val="uk-UA"/>
        </w:rPr>
        <w:t xml:space="preserve">дбачених частиною другою статті </w:t>
      </w:r>
      <w:r w:rsidRPr="00BA0471">
        <w:rPr>
          <w:sz w:val="28"/>
          <w:szCs w:val="28"/>
          <w:lang w:val="uk-UA"/>
        </w:rPr>
        <w:t xml:space="preserve">10 Закону України «Про </w:t>
      </w:r>
      <w:r>
        <w:rPr>
          <w:sz w:val="28"/>
          <w:szCs w:val="28"/>
          <w:lang w:val="uk-UA"/>
        </w:rPr>
        <w:t xml:space="preserve">правовий режим </w:t>
      </w:r>
      <w:r w:rsidRPr="00BA0471">
        <w:rPr>
          <w:sz w:val="28"/>
          <w:szCs w:val="28"/>
          <w:lang w:val="uk-UA"/>
        </w:rPr>
        <w:t>воєнного стану», відповідно до пункту 21 частини першої статті 91 Бюджетного кодексу України</w:t>
      </w:r>
      <w:r>
        <w:rPr>
          <w:sz w:val="28"/>
          <w:szCs w:val="28"/>
          <w:lang w:val="uk-UA"/>
        </w:rPr>
        <w:t xml:space="preserve">, </w:t>
      </w:r>
    </w:p>
    <w:p w14:paraId="7EE55C0F" w14:textId="77777777" w:rsidR="00A63F46" w:rsidRPr="006056F6" w:rsidRDefault="00A63F46" w:rsidP="00A63F4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009BA1D" w14:textId="77777777" w:rsidR="00A63F46" w:rsidRPr="00BA0471" w:rsidRDefault="00A63F46" w:rsidP="00A63F46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зобов’язую:</w:t>
      </w:r>
    </w:p>
    <w:p w14:paraId="5035BE61" w14:textId="77777777" w:rsidR="00A63F46" w:rsidRPr="006056F6" w:rsidRDefault="00A63F46" w:rsidP="00A63F4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71C9CD8" w14:textId="0DB03A43" w:rsidR="006056F6" w:rsidRPr="001866C3" w:rsidRDefault="006056F6" w:rsidP="006056F6">
      <w:pPr>
        <w:ind w:firstLine="567"/>
        <w:jc w:val="both"/>
        <w:rPr>
          <w:sz w:val="28"/>
          <w:szCs w:val="28"/>
          <w:lang w:val="uk-UA"/>
        </w:rPr>
      </w:pPr>
      <w:r w:rsidRPr="001866C3">
        <w:rPr>
          <w:sz w:val="28"/>
          <w:szCs w:val="28"/>
          <w:lang w:val="uk-UA"/>
        </w:rPr>
        <w:t>1. Затвердити Цільовому програму забезпечення функціонування комунальних підприємств житлово-комунальної галузі Лисичанської міської територіальної громади на 202</w:t>
      </w:r>
      <w:r>
        <w:rPr>
          <w:sz w:val="28"/>
          <w:szCs w:val="28"/>
          <w:lang w:val="uk-UA"/>
        </w:rPr>
        <w:t>6</w:t>
      </w:r>
      <w:r w:rsidRPr="001866C3">
        <w:rPr>
          <w:sz w:val="28"/>
          <w:szCs w:val="28"/>
          <w:lang w:val="uk-UA"/>
        </w:rPr>
        <w:t xml:space="preserve"> рік (далі – Програма), що додається.</w:t>
      </w:r>
    </w:p>
    <w:p w14:paraId="2FB9F85A" w14:textId="77777777" w:rsidR="006056F6" w:rsidRPr="001866C3" w:rsidRDefault="006056F6" w:rsidP="006056F6">
      <w:pPr>
        <w:ind w:firstLine="567"/>
        <w:jc w:val="both"/>
        <w:rPr>
          <w:sz w:val="28"/>
          <w:szCs w:val="28"/>
          <w:lang w:val="uk-UA"/>
        </w:rPr>
      </w:pPr>
    </w:p>
    <w:p w14:paraId="0C7969D1" w14:textId="75F0D0F6" w:rsidR="006056F6" w:rsidRPr="001866C3" w:rsidRDefault="006056F6" w:rsidP="006056F6">
      <w:pPr>
        <w:ind w:firstLine="567"/>
        <w:jc w:val="both"/>
        <w:rPr>
          <w:sz w:val="28"/>
          <w:szCs w:val="28"/>
          <w:lang w:val="uk-UA"/>
        </w:rPr>
      </w:pPr>
      <w:r w:rsidRPr="001866C3">
        <w:rPr>
          <w:sz w:val="28"/>
          <w:szCs w:val="28"/>
          <w:lang w:val="uk-UA"/>
        </w:rPr>
        <w:t>2. Фінансовому управлінню</w:t>
      </w:r>
      <w:r>
        <w:rPr>
          <w:sz w:val="28"/>
          <w:szCs w:val="28"/>
          <w:lang w:val="uk-UA"/>
        </w:rPr>
        <w:t xml:space="preserve"> адміністрації</w:t>
      </w:r>
      <w:r w:rsidRPr="001866C3">
        <w:rPr>
          <w:sz w:val="28"/>
          <w:szCs w:val="28"/>
          <w:lang w:val="uk-UA"/>
        </w:rPr>
        <w:t xml:space="preserve"> (Ольга САПЕГИНА) передбачити в бюджеті Лисичанської міської територіальної громади на 202</w:t>
      </w:r>
      <w:r>
        <w:rPr>
          <w:sz w:val="28"/>
          <w:szCs w:val="28"/>
          <w:lang w:val="uk-UA"/>
        </w:rPr>
        <w:t>6</w:t>
      </w:r>
      <w:r w:rsidRPr="001866C3">
        <w:rPr>
          <w:sz w:val="28"/>
          <w:szCs w:val="28"/>
          <w:lang w:val="uk-UA"/>
        </w:rPr>
        <w:t xml:space="preserve"> рік кошти на виконання Програми.</w:t>
      </w:r>
    </w:p>
    <w:p w14:paraId="28DD3797" w14:textId="77777777" w:rsidR="006056F6" w:rsidRPr="001866C3" w:rsidRDefault="006056F6" w:rsidP="006056F6">
      <w:pPr>
        <w:ind w:firstLine="567"/>
        <w:jc w:val="both"/>
        <w:rPr>
          <w:sz w:val="28"/>
          <w:szCs w:val="28"/>
          <w:lang w:val="uk-UA"/>
        </w:rPr>
      </w:pPr>
    </w:p>
    <w:p w14:paraId="49AA6C54" w14:textId="77777777" w:rsidR="006056F6" w:rsidRPr="001866C3" w:rsidRDefault="006056F6" w:rsidP="006056F6">
      <w:pPr>
        <w:ind w:firstLine="567"/>
        <w:jc w:val="both"/>
        <w:rPr>
          <w:sz w:val="28"/>
          <w:szCs w:val="28"/>
          <w:lang w:val="uk-UA"/>
        </w:rPr>
      </w:pPr>
      <w:r w:rsidRPr="001866C3">
        <w:rPr>
          <w:sz w:val="28"/>
          <w:szCs w:val="28"/>
          <w:lang w:val="uk-UA"/>
        </w:rPr>
        <w:t>3. Контроль за виконанням цього розпорядження залишаю за собою.</w:t>
      </w:r>
    </w:p>
    <w:p w14:paraId="40052944" w14:textId="77777777" w:rsidR="00A63F46" w:rsidRDefault="00A63F46" w:rsidP="00A63F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210CDF6F" w14:textId="77777777" w:rsidR="00A63F46" w:rsidRDefault="00A63F46" w:rsidP="00A63F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05E474FA" w14:textId="77777777" w:rsidR="00A63F46" w:rsidRDefault="00A63F46" w:rsidP="00A63F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7521BDAF" w14:textId="77777777" w:rsidR="006056F6" w:rsidRDefault="006056F6" w:rsidP="00A63F4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14:paraId="28685185" w14:textId="77777777" w:rsidR="00A63F46" w:rsidRPr="00BA0471" w:rsidRDefault="00A63F46" w:rsidP="00A63F4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450C25B8" w14:textId="77777777" w:rsidR="00A63F46" w:rsidRPr="00BA0471" w:rsidRDefault="00A63F46" w:rsidP="00A63F46">
      <w:pPr>
        <w:widowControl w:val="0"/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 xml:space="preserve">Лисичанської </w:t>
      </w:r>
      <w:r w:rsidRPr="00BA0471">
        <w:rPr>
          <w:b/>
          <w:sz w:val="28"/>
          <w:szCs w:val="28"/>
          <w:lang w:val="uk-UA"/>
        </w:rPr>
        <w:t>міської</w:t>
      </w:r>
    </w:p>
    <w:p w14:paraId="7E0FEBD7" w14:textId="77777777" w:rsidR="00A63F46" w:rsidRPr="00A27B67" w:rsidRDefault="00A63F46" w:rsidP="00A63F4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військової адміністрації</w:t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Pr="00BA0471">
        <w:rPr>
          <w:b/>
          <w:bCs/>
          <w:sz w:val="28"/>
          <w:szCs w:val="28"/>
          <w:lang w:val="uk-UA"/>
        </w:rPr>
        <w:t>Руслан САДОВСЬКИЙ</w:t>
      </w:r>
    </w:p>
    <w:p w14:paraId="2D70E36B" w14:textId="77777777" w:rsidR="00A63F46" w:rsidRDefault="00A63F46" w:rsidP="00A63F46">
      <w:pPr>
        <w:rPr>
          <w:b/>
          <w:sz w:val="28"/>
          <w:szCs w:val="28"/>
          <w:lang w:val="uk-UA"/>
        </w:rPr>
      </w:pPr>
    </w:p>
    <w:p w14:paraId="1F041CF5" w14:textId="77777777" w:rsidR="006056F6" w:rsidRDefault="006056F6" w:rsidP="00A63F46">
      <w:pPr>
        <w:rPr>
          <w:b/>
          <w:sz w:val="28"/>
          <w:szCs w:val="28"/>
          <w:lang w:val="uk-UA"/>
        </w:rPr>
        <w:sectPr w:rsidR="006056F6" w:rsidSect="006056F6">
          <w:headerReference w:type="default" r:id="rId7"/>
          <w:pgSz w:w="11906" w:h="16838"/>
          <w:pgMar w:top="426" w:right="567" w:bottom="284" w:left="1701" w:header="567" w:footer="709" w:gutter="0"/>
          <w:pgNumType w:start="1"/>
          <w:cols w:space="708"/>
          <w:titlePg/>
          <w:docGrid w:linePitch="360"/>
        </w:sectPr>
      </w:pPr>
    </w:p>
    <w:p w14:paraId="1B1902D0" w14:textId="77777777" w:rsidR="006056F6" w:rsidRDefault="006056F6" w:rsidP="00A63F46">
      <w:pPr>
        <w:rPr>
          <w:b/>
          <w:sz w:val="28"/>
          <w:szCs w:val="28"/>
          <w:lang w:val="uk-UA"/>
        </w:rPr>
      </w:pPr>
    </w:p>
    <w:p w14:paraId="3589B4EC" w14:textId="77777777" w:rsidR="006056F6" w:rsidRPr="00784790" w:rsidRDefault="006056F6" w:rsidP="006056F6">
      <w:pPr>
        <w:widowControl w:val="0"/>
        <w:autoSpaceDE w:val="0"/>
        <w:autoSpaceDN w:val="0"/>
        <w:adjustRightInd w:val="0"/>
        <w:ind w:left="6237" w:hanging="1134"/>
        <w:jc w:val="both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ЗАТВЕРДЖЕНО</w:t>
      </w:r>
    </w:p>
    <w:p w14:paraId="7EEE9D12" w14:textId="77777777" w:rsidR="006056F6" w:rsidRPr="00784790" w:rsidRDefault="006056F6" w:rsidP="006056F6">
      <w:pPr>
        <w:widowControl w:val="0"/>
        <w:autoSpaceDE w:val="0"/>
        <w:autoSpaceDN w:val="0"/>
        <w:adjustRightInd w:val="0"/>
        <w:spacing w:before="120"/>
        <w:ind w:left="6237" w:hanging="1134"/>
        <w:jc w:val="both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Розпорядження начальника</w:t>
      </w:r>
    </w:p>
    <w:p w14:paraId="230CA57D" w14:textId="77777777" w:rsidR="006056F6" w:rsidRPr="00784790" w:rsidRDefault="006056F6" w:rsidP="006056F6">
      <w:pPr>
        <w:widowControl w:val="0"/>
        <w:autoSpaceDE w:val="0"/>
        <w:autoSpaceDN w:val="0"/>
        <w:adjustRightInd w:val="0"/>
        <w:ind w:left="6237" w:hanging="1134"/>
        <w:jc w:val="both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Лисичанської міської</w:t>
      </w:r>
    </w:p>
    <w:p w14:paraId="37358041" w14:textId="77777777" w:rsidR="006056F6" w:rsidRPr="00784790" w:rsidRDefault="006056F6" w:rsidP="006056F6">
      <w:pPr>
        <w:widowControl w:val="0"/>
        <w:autoSpaceDE w:val="0"/>
        <w:autoSpaceDN w:val="0"/>
        <w:adjustRightInd w:val="0"/>
        <w:ind w:left="6237" w:hanging="1134"/>
        <w:jc w:val="both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військової адміністрації</w:t>
      </w:r>
    </w:p>
    <w:p w14:paraId="1A862145" w14:textId="7191CB40" w:rsidR="006056F6" w:rsidRPr="00784790" w:rsidRDefault="001443D1" w:rsidP="006056F6">
      <w:pPr>
        <w:widowControl w:val="0"/>
        <w:autoSpaceDE w:val="0"/>
        <w:autoSpaceDN w:val="0"/>
        <w:adjustRightInd w:val="0"/>
        <w:ind w:left="6237" w:hanging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 листопада 2025 р.</w:t>
      </w:r>
      <w:r w:rsidR="006056F6" w:rsidRPr="00784790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297</w:t>
      </w:r>
    </w:p>
    <w:p w14:paraId="26B71DDF" w14:textId="77777777" w:rsidR="006056F6" w:rsidRPr="00784790" w:rsidRDefault="006056F6" w:rsidP="006056F6">
      <w:pPr>
        <w:jc w:val="center"/>
        <w:rPr>
          <w:spacing w:val="20"/>
          <w:sz w:val="28"/>
          <w:szCs w:val="28"/>
          <w:lang w:val="uk-UA"/>
        </w:rPr>
      </w:pPr>
    </w:p>
    <w:p w14:paraId="5A01CAA1" w14:textId="77777777" w:rsidR="006056F6" w:rsidRPr="00784790" w:rsidRDefault="006056F6" w:rsidP="006056F6">
      <w:pPr>
        <w:jc w:val="center"/>
        <w:rPr>
          <w:spacing w:val="20"/>
          <w:sz w:val="28"/>
          <w:szCs w:val="28"/>
          <w:lang w:val="uk-UA"/>
        </w:rPr>
      </w:pPr>
    </w:p>
    <w:p w14:paraId="11C75B6E" w14:textId="77777777" w:rsidR="006056F6" w:rsidRPr="00784790" w:rsidRDefault="006056F6" w:rsidP="006056F6">
      <w:pPr>
        <w:jc w:val="center"/>
        <w:rPr>
          <w:spacing w:val="20"/>
          <w:sz w:val="28"/>
          <w:szCs w:val="28"/>
          <w:lang w:val="uk-UA"/>
        </w:rPr>
      </w:pPr>
    </w:p>
    <w:p w14:paraId="280B55BE" w14:textId="77777777" w:rsidR="006056F6" w:rsidRPr="00784790" w:rsidRDefault="006056F6" w:rsidP="006056F6">
      <w:pPr>
        <w:jc w:val="center"/>
        <w:rPr>
          <w:spacing w:val="20"/>
          <w:sz w:val="28"/>
          <w:szCs w:val="28"/>
          <w:lang w:val="uk-UA"/>
        </w:rPr>
      </w:pPr>
    </w:p>
    <w:p w14:paraId="55E51823" w14:textId="77777777" w:rsidR="006056F6" w:rsidRPr="00784790" w:rsidRDefault="006056F6" w:rsidP="006056F6">
      <w:pPr>
        <w:jc w:val="center"/>
        <w:rPr>
          <w:spacing w:val="20"/>
          <w:sz w:val="28"/>
          <w:szCs w:val="28"/>
          <w:lang w:val="uk-UA"/>
        </w:rPr>
      </w:pPr>
    </w:p>
    <w:p w14:paraId="50DBE6CF" w14:textId="77777777" w:rsidR="006056F6" w:rsidRPr="00784790" w:rsidRDefault="006056F6" w:rsidP="006056F6">
      <w:pPr>
        <w:jc w:val="center"/>
        <w:rPr>
          <w:spacing w:val="20"/>
          <w:sz w:val="28"/>
          <w:szCs w:val="28"/>
          <w:lang w:val="uk-UA"/>
        </w:rPr>
      </w:pPr>
    </w:p>
    <w:p w14:paraId="1F3262DA" w14:textId="77777777" w:rsidR="006056F6" w:rsidRPr="00784790" w:rsidRDefault="006056F6" w:rsidP="006056F6">
      <w:pPr>
        <w:jc w:val="center"/>
        <w:rPr>
          <w:spacing w:val="20"/>
          <w:sz w:val="28"/>
          <w:szCs w:val="28"/>
          <w:lang w:val="uk-UA"/>
        </w:rPr>
      </w:pPr>
    </w:p>
    <w:p w14:paraId="6B06FBE4" w14:textId="77777777" w:rsidR="006056F6" w:rsidRPr="00784790" w:rsidRDefault="006056F6" w:rsidP="006056F6">
      <w:pPr>
        <w:jc w:val="center"/>
        <w:rPr>
          <w:spacing w:val="20"/>
          <w:sz w:val="28"/>
          <w:szCs w:val="28"/>
          <w:lang w:val="uk-UA"/>
        </w:rPr>
      </w:pPr>
    </w:p>
    <w:p w14:paraId="05FA4A99" w14:textId="77777777" w:rsidR="006056F6" w:rsidRPr="00784790" w:rsidRDefault="006056F6" w:rsidP="006056F6">
      <w:pPr>
        <w:jc w:val="center"/>
        <w:rPr>
          <w:spacing w:val="20"/>
          <w:sz w:val="28"/>
          <w:szCs w:val="28"/>
          <w:lang w:val="uk-UA"/>
        </w:rPr>
      </w:pPr>
    </w:p>
    <w:p w14:paraId="6E0C914B" w14:textId="77777777" w:rsidR="006056F6" w:rsidRPr="00784790" w:rsidRDefault="006056F6" w:rsidP="006056F6">
      <w:pPr>
        <w:jc w:val="center"/>
        <w:rPr>
          <w:spacing w:val="20"/>
          <w:sz w:val="28"/>
          <w:szCs w:val="28"/>
          <w:lang w:val="uk-UA"/>
        </w:rPr>
      </w:pPr>
    </w:p>
    <w:p w14:paraId="732ECF8C" w14:textId="77777777" w:rsidR="006056F6" w:rsidRPr="00784790" w:rsidRDefault="006056F6" w:rsidP="006056F6">
      <w:pPr>
        <w:jc w:val="center"/>
        <w:rPr>
          <w:spacing w:val="20"/>
          <w:sz w:val="28"/>
          <w:szCs w:val="28"/>
          <w:lang w:val="uk-UA"/>
        </w:rPr>
      </w:pPr>
    </w:p>
    <w:p w14:paraId="65DD1DE0" w14:textId="77777777" w:rsidR="006056F6" w:rsidRPr="00784790" w:rsidRDefault="006056F6" w:rsidP="006056F6">
      <w:pPr>
        <w:jc w:val="center"/>
        <w:rPr>
          <w:b/>
          <w:spacing w:val="20"/>
          <w:sz w:val="28"/>
          <w:szCs w:val="28"/>
          <w:lang w:val="uk-UA"/>
        </w:rPr>
      </w:pPr>
      <w:r w:rsidRPr="00784790">
        <w:rPr>
          <w:b/>
          <w:spacing w:val="20"/>
          <w:sz w:val="28"/>
          <w:szCs w:val="28"/>
          <w:lang w:val="uk-UA"/>
        </w:rPr>
        <w:t>Цільова програма</w:t>
      </w:r>
    </w:p>
    <w:p w14:paraId="6ED0097E" w14:textId="77777777" w:rsidR="006056F6" w:rsidRPr="00784790" w:rsidRDefault="006056F6" w:rsidP="006056F6">
      <w:pPr>
        <w:jc w:val="center"/>
        <w:rPr>
          <w:b/>
          <w:spacing w:val="20"/>
          <w:sz w:val="28"/>
          <w:szCs w:val="28"/>
          <w:lang w:val="uk-UA"/>
        </w:rPr>
      </w:pPr>
      <w:r w:rsidRPr="00784790">
        <w:rPr>
          <w:b/>
          <w:sz w:val="28"/>
          <w:szCs w:val="28"/>
          <w:lang w:val="uk-UA"/>
        </w:rPr>
        <w:t>забезпечення функціонування комунальних підприємств житлово-комунальної галузі Лисичанської міської територіальної громади</w:t>
      </w:r>
    </w:p>
    <w:p w14:paraId="3E090EED" w14:textId="620A60F3" w:rsidR="006056F6" w:rsidRDefault="006056F6" w:rsidP="006056F6">
      <w:pPr>
        <w:jc w:val="center"/>
        <w:rPr>
          <w:b/>
          <w:sz w:val="28"/>
          <w:szCs w:val="28"/>
          <w:lang w:val="uk-UA"/>
        </w:rPr>
      </w:pPr>
      <w:r w:rsidRPr="00784790">
        <w:rPr>
          <w:b/>
          <w:sz w:val="28"/>
          <w:szCs w:val="28"/>
          <w:lang w:val="uk-UA"/>
        </w:rPr>
        <w:t>на 202</w:t>
      </w:r>
      <w:r>
        <w:rPr>
          <w:b/>
          <w:sz w:val="28"/>
          <w:szCs w:val="28"/>
          <w:lang w:val="uk-UA"/>
        </w:rPr>
        <w:t>6</w:t>
      </w:r>
      <w:r w:rsidRPr="00784790">
        <w:rPr>
          <w:b/>
          <w:sz w:val="28"/>
          <w:szCs w:val="28"/>
          <w:lang w:val="uk-UA"/>
        </w:rPr>
        <w:t xml:space="preserve"> рік</w:t>
      </w:r>
    </w:p>
    <w:p w14:paraId="315CA7DA" w14:textId="77777777" w:rsidR="006056F6" w:rsidRDefault="006056F6" w:rsidP="006056F6">
      <w:pPr>
        <w:rPr>
          <w:b/>
          <w:sz w:val="28"/>
          <w:szCs w:val="28"/>
          <w:lang w:val="uk-UA"/>
        </w:rPr>
      </w:pPr>
    </w:p>
    <w:p w14:paraId="7A7FE78E" w14:textId="17E334AA" w:rsidR="006056F6" w:rsidRDefault="006056F6">
      <w:pPr>
        <w:spacing w:after="160" w:line="278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6F4CE6BD" w14:textId="77777777" w:rsidR="006056F6" w:rsidRPr="00784790" w:rsidRDefault="006056F6" w:rsidP="006056F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uk-UA"/>
        </w:rPr>
      </w:pPr>
      <w:r>
        <w:rPr>
          <w:rFonts w:cs="Arial"/>
          <w:b/>
          <w:bCs/>
          <w:sz w:val="28"/>
          <w:szCs w:val="28"/>
          <w:lang w:val="uk-UA"/>
        </w:rPr>
        <w:lastRenderedPageBreak/>
        <w:t>1. Паспорт Програми</w:t>
      </w:r>
    </w:p>
    <w:p w14:paraId="743CDE9D" w14:textId="77777777" w:rsidR="006056F6" w:rsidRPr="00784790" w:rsidRDefault="006056F6" w:rsidP="006056F6">
      <w:pPr>
        <w:widowControl w:val="0"/>
        <w:autoSpaceDE w:val="0"/>
        <w:autoSpaceDN w:val="0"/>
        <w:adjustRightInd w:val="0"/>
        <w:spacing w:before="140"/>
        <w:ind w:left="40"/>
        <w:jc w:val="center"/>
        <w:rPr>
          <w:rFonts w:cs="Arial"/>
          <w:sz w:val="28"/>
          <w:szCs w:val="28"/>
          <w:highlight w:val="yellow"/>
          <w:lang w:val="uk-UA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3268"/>
        <w:gridCol w:w="5952"/>
      </w:tblGrid>
      <w:tr w:rsidR="006056F6" w:rsidRPr="004F3421" w14:paraId="62922931" w14:textId="77777777" w:rsidTr="009F0AC9">
        <w:trPr>
          <w:trHeight w:val="1334"/>
          <w:jc w:val="center"/>
        </w:trPr>
        <w:tc>
          <w:tcPr>
            <w:tcW w:w="665" w:type="dxa"/>
            <w:vAlign w:val="center"/>
          </w:tcPr>
          <w:p w14:paraId="5E352AD7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8" w:type="dxa"/>
            <w:vAlign w:val="center"/>
          </w:tcPr>
          <w:p w14:paraId="38B9530C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952" w:type="dxa"/>
            <w:vAlign w:val="center"/>
          </w:tcPr>
          <w:p w14:paraId="38B3BE23" w14:textId="5A9C63FB" w:rsidR="006056F6" w:rsidRPr="00784790" w:rsidRDefault="006056F6" w:rsidP="009F0AC9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pacing w:val="-2"/>
                <w:sz w:val="28"/>
                <w:szCs w:val="28"/>
                <w:lang w:val="uk-UA"/>
              </w:rPr>
              <w:t>Ц</w:t>
            </w:r>
            <w:r w:rsidRPr="00784790">
              <w:rPr>
                <w:bCs/>
                <w:spacing w:val="-2"/>
                <w:sz w:val="28"/>
                <w:szCs w:val="28"/>
                <w:lang w:val="uk-UA"/>
              </w:rPr>
              <w:t xml:space="preserve">ільова програма забезпечення функціонування комунальних підприємств житлово-комунальної галузі </w:t>
            </w:r>
            <w:r w:rsidRPr="00784790">
              <w:rPr>
                <w:sz w:val="28"/>
                <w:szCs w:val="28"/>
                <w:lang w:val="uk-UA"/>
              </w:rPr>
              <w:t>Лисичанської міської територіальної громади</w:t>
            </w:r>
            <w:r w:rsidRPr="00784790">
              <w:rPr>
                <w:bCs/>
                <w:spacing w:val="-2"/>
                <w:sz w:val="28"/>
                <w:szCs w:val="28"/>
                <w:lang w:val="uk-UA"/>
              </w:rPr>
              <w:t xml:space="preserve"> на 202</w:t>
            </w:r>
            <w:r>
              <w:rPr>
                <w:bCs/>
                <w:spacing w:val="-2"/>
                <w:sz w:val="28"/>
                <w:szCs w:val="28"/>
                <w:lang w:val="uk-UA"/>
              </w:rPr>
              <w:t>6</w:t>
            </w:r>
            <w:r w:rsidRPr="00784790">
              <w:rPr>
                <w:bCs/>
                <w:spacing w:val="-2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056F6" w:rsidRPr="004F3421" w14:paraId="79E1D906" w14:textId="77777777" w:rsidTr="009F0AC9">
        <w:trPr>
          <w:trHeight w:val="1439"/>
          <w:jc w:val="center"/>
        </w:trPr>
        <w:tc>
          <w:tcPr>
            <w:tcW w:w="665" w:type="dxa"/>
            <w:vAlign w:val="center"/>
          </w:tcPr>
          <w:p w14:paraId="1C432CE5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8" w:type="dxa"/>
            <w:vAlign w:val="center"/>
          </w:tcPr>
          <w:p w14:paraId="581E1CD7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952" w:type="dxa"/>
            <w:vAlign w:val="center"/>
          </w:tcPr>
          <w:p w14:paraId="1645412B" w14:textId="34709435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Управління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Лисичанської міської військової</w:t>
            </w:r>
            <w:r w:rsidRPr="00784790">
              <w:rPr>
                <w:sz w:val="28"/>
                <w:szCs w:val="28"/>
                <w:lang w:val="uk-UA"/>
              </w:rPr>
              <w:t xml:space="preserve"> адміністрації </w:t>
            </w:r>
            <w:proofErr w:type="spellStart"/>
            <w:r w:rsidRPr="00784790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і</w:t>
            </w:r>
            <w:r w:rsidRPr="00784790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е</w:t>
            </w:r>
            <w:r w:rsidRPr="00784790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ськ</w:t>
            </w:r>
            <w:r w:rsidRPr="00784790">
              <w:rPr>
                <w:sz w:val="28"/>
                <w:szCs w:val="28"/>
                <w:lang w:val="uk-UA"/>
              </w:rPr>
              <w:t>одонецького</w:t>
            </w:r>
            <w:proofErr w:type="spellEnd"/>
            <w:r w:rsidRPr="00784790"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</w:tr>
      <w:tr w:rsidR="006056F6" w:rsidRPr="00784790" w14:paraId="4A9782ED" w14:textId="77777777" w:rsidTr="009F0AC9">
        <w:trPr>
          <w:trHeight w:val="2366"/>
          <w:jc w:val="center"/>
        </w:trPr>
        <w:tc>
          <w:tcPr>
            <w:tcW w:w="665" w:type="dxa"/>
            <w:vAlign w:val="center"/>
          </w:tcPr>
          <w:p w14:paraId="684FA32E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8" w:type="dxa"/>
            <w:vAlign w:val="center"/>
          </w:tcPr>
          <w:p w14:paraId="5233FA0B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Виконавці програми</w:t>
            </w:r>
          </w:p>
        </w:tc>
        <w:tc>
          <w:tcPr>
            <w:tcW w:w="5952" w:type="dxa"/>
            <w:vAlign w:val="center"/>
          </w:tcPr>
          <w:p w14:paraId="2F0C6C23" w14:textId="4CD5CE81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Управління житлово-комуналь</w:t>
            </w:r>
            <w:r>
              <w:rPr>
                <w:sz w:val="28"/>
                <w:szCs w:val="28"/>
                <w:lang w:val="uk-UA"/>
              </w:rPr>
              <w:t xml:space="preserve">ного господарства Лисичанської міської військової </w:t>
            </w:r>
            <w:r w:rsidRPr="00784790">
              <w:rPr>
                <w:sz w:val="28"/>
                <w:szCs w:val="28"/>
                <w:lang w:val="uk-UA"/>
              </w:rPr>
              <w:t xml:space="preserve">адміністрації </w:t>
            </w:r>
            <w:proofErr w:type="spellStart"/>
            <w:r w:rsidRPr="00784790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і</w:t>
            </w:r>
            <w:r w:rsidRPr="00784790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е</w:t>
            </w:r>
            <w:r w:rsidRPr="00784790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ськ</w:t>
            </w:r>
            <w:r w:rsidRPr="00784790">
              <w:rPr>
                <w:sz w:val="28"/>
                <w:szCs w:val="28"/>
                <w:lang w:val="uk-UA"/>
              </w:rPr>
              <w:t>одонецького</w:t>
            </w:r>
            <w:proofErr w:type="spellEnd"/>
            <w:r w:rsidRPr="00784790">
              <w:rPr>
                <w:sz w:val="28"/>
                <w:szCs w:val="28"/>
                <w:lang w:val="uk-UA"/>
              </w:rPr>
              <w:t xml:space="preserve"> району Луганської області,</w:t>
            </w:r>
          </w:p>
          <w:p w14:paraId="0A9D4306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ЛКСП «</w:t>
            </w:r>
            <w:proofErr w:type="spellStart"/>
            <w:r w:rsidRPr="00784790">
              <w:rPr>
                <w:sz w:val="28"/>
                <w:szCs w:val="28"/>
                <w:lang w:val="uk-UA"/>
              </w:rPr>
              <w:t>Лисичанськводоканал</w:t>
            </w:r>
            <w:proofErr w:type="spellEnd"/>
            <w:r w:rsidRPr="00784790">
              <w:rPr>
                <w:sz w:val="28"/>
                <w:szCs w:val="28"/>
                <w:lang w:val="uk-UA"/>
              </w:rPr>
              <w:t>»,</w:t>
            </w:r>
          </w:p>
          <w:p w14:paraId="4E20FB85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784790">
              <w:rPr>
                <w:bCs/>
                <w:sz w:val="28"/>
                <w:szCs w:val="28"/>
                <w:lang w:val="uk-UA"/>
              </w:rPr>
              <w:t>КП «</w:t>
            </w:r>
            <w:proofErr w:type="spellStart"/>
            <w:r w:rsidRPr="00784790">
              <w:rPr>
                <w:bCs/>
                <w:sz w:val="28"/>
                <w:szCs w:val="28"/>
                <w:lang w:val="uk-UA"/>
              </w:rPr>
              <w:t>Лисичанськтепломережа</w:t>
            </w:r>
            <w:proofErr w:type="spellEnd"/>
            <w:r w:rsidRPr="00784790">
              <w:rPr>
                <w:bCs/>
                <w:sz w:val="28"/>
                <w:szCs w:val="28"/>
                <w:lang w:val="uk-UA"/>
              </w:rPr>
              <w:t>»,</w:t>
            </w:r>
          </w:p>
          <w:p w14:paraId="625DFBF3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784790">
              <w:rPr>
                <w:bCs/>
                <w:sz w:val="28"/>
                <w:szCs w:val="28"/>
                <w:lang w:val="uk-UA"/>
              </w:rPr>
              <w:t>КП «ЛЖЕК №5»</w:t>
            </w:r>
          </w:p>
        </w:tc>
      </w:tr>
      <w:tr w:rsidR="006056F6" w:rsidRPr="004F3421" w14:paraId="2E9BDF0D" w14:textId="77777777" w:rsidTr="009F0AC9">
        <w:trPr>
          <w:trHeight w:val="837"/>
          <w:jc w:val="center"/>
        </w:trPr>
        <w:tc>
          <w:tcPr>
            <w:tcW w:w="665" w:type="dxa"/>
            <w:vAlign w:val="center"/>
          </w:tcPr>
          <w:p w14:paraId="31869C49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68" w:type="dxa"/>
            <w:vAlign w:val="center"/>
          </w:tcPr>
          <w:p w14:paraId="14265C5D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952" w:type="dxa"/>
            <w:vAlign w:val="center"/>
          </w:tcPr>
          <w:p w14:paraId="1EB205F9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84790">
              <w:rPr>
                <w:bCs/>
                <w:sz w:val="28"/>
                <w:szCs w:val="28"/>
                <w:lang w:val="uk-UA"/>
              </w:rPr>
              <w:t>Забезпечення сталого функціонування комунальних підприємств житлово-комунального господарства, які забезпечують життєдіяльність Лисич</w:t>
            </w:r>
            <w:r>
              <w:rPr>
                <w:bCs/>
                <w:sz w:val="28"/>
                <w:szCs w:val="28"/>
                <w:lang w:val="uk-UA"/>
              </w:rPr>
              <w:t xml:space="preserve">анської міської територіальної </w:t>
            </w:r>
            <w:r w:rsidRPr="00784790">
              <w:rPr>
                <w:bCs/>
                <w:sz w:val="28"/>
                <w:szCs w:val="28"/>
                <w:lang w:val="uk-UA"/>
              </w:rPr>
              <w:t>громади, виконання зобов’язань з оплати праці та інших обов’язкових платежів, подальше забезпечення надійності та безпеки експлуатації об’єктів житлово-комунального господарства</w:t>
            </w:r>
          </w:p>
        </w:tc>
      </w:tr>
      <w:tr w:rsidR="006056F6" w:rsidRPr="00784790" w14:paraId="5C6AE1A2" w14:textId="77777777" w:rsidTr="009F0AC9">
        <w:trPr>
          <w:trHeight w:val="890"/>
          <w:jc w:val="center"/>
        </w:trPr>
        <w:tc>
          <w:tcPr>
            <w:tcW w:w="665" w:type="dxa"/>
            <w:vAlign w:val="center"/>
          </w:tcPr>
          <w:p w14:paraId="2CC8B50A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268" w:type="dxa"/>
            <w:vAlign w:val="center"/>
          </w:tcPr>
          <w:p w14:paraId="2AD606C4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Строк реалізації програми</w:t>
            </w:r>
          </w:p>
        </w:tc>
        <w:tc>
          <w:tcPr>
            <w:tcW w:w="5952" w:type="dxa"/>
            <w:vAlign w:val="center"/>
          </w:tcPr>
          <w:p w14:paraId="6FCE67A4" w14:textId="19C9D446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6</w:t>
            </w:r>
            <w:r w:rsidRPr="00784790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056F6" w:rsidRPr="00784790" w14:paraId="116225D9" w14:textId="77777777" w:rsidTr="009F0AC9">
        <w:trPr>
          <w:trHeight w:val="20"/>
          <w:jc w:val="center"/>
        </w:trPr>
        <w:tc>
          <w:tcPr>
            <w:tcW w:w="665" w:type="dxa"/>
            <w:vAlign w:val="center"/>
          </w:tcPr>
          <w:p w14:paraId="0B5EE2CA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268" w:type="dxa"/>
            <w:vAlign w:val="center"/>
          </w:tcPr>
          <w:p w14:paraId="522F182D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Прогнозні обсяги фінансування, всього</w:t>
            </w:r>
          </w:p>
        </w:tc>
        <w:tc>
          <w:tcPr>
            <w:tcW w:w="5952" w:type="dxa"/>
            <w:vAlign w:val="center"/>
          </w:tcPr>
          <w:p w14:paraId="73BF6A69" w14:textId="3CF8E3F1" w:rsidR="006056F6" w:rsidRPr="00784790" w:rsidRDefault="00A55F91" w:rsidP="009F0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44736,9</w:t>
            </w:r>
            <w:r w:rsidR="006056F6" w:rsidRPr="00784790">
              <w:rPr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6056F6" w:rsidRPr="00784790" w14:paraId="30D1AA70" w14:textId="77777777" w:rsidTr="009F0AC9">
        <w:trPr>
          <w:trHeight w:val="20"/>
          <w:jc w:val="center"/>
        </w:trPr>
        <w:tc>
          <w:tcPr>
            <w:tcW w:w="665" w:type="dxa"/>
            <w:vAlign w:val="center"/>
          </w:tcPr>
          <w:p w14:paraId="7D52B84A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8" w:type="dxa"/>
            <w:vAlign w:val="center"/>
          </w:tcPr>
          <w:p w14:paraId="6974F381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5952" w:type="dxa"/>
            <w:vAlign w:val="center"/>
          </w:tcPr>
          <w:p w14:paraId="46AE892F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6F6" w:rsidRPr="00784790" w14:paraId="27831052" w14:textId="77777777" w:rsidTr="009F0AC9">
        <w:trPr>
          <w:trHeight w:val="20"/>
          <w:jc w:val="center"/>
        </w:trPr>
        <w:tc>
          <w:tcPr>
            <w:tcW w:w="665" w:type="dxa"/>
            <w:vAlign w:val="center"/>
          </w:tcPr>
          <w:p w14:paraId="768466C5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8" w:type="dxa"/>
            <w:vAlign w:val="center"/>
          </w:tcPr>
          <w:p w14:paraId="50679CD6" w14:textId="77777777" w:rsidR="006056F6" w:rsidRPr="00784790" w:rsidRDefault="006056F6" w:rsidP="009F0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84790">
              <w:rPr>
                <w:sz w:val="28"/>
                <w:szCs w:val="28"/>
                <w:lang w:val="uk-UA"/>
              </w:rPr>
              <w:t>кошти бюджету Лисичанської міської територіальної громади</w:t>
            </w:r>
          </w:p>
        </w:tc>
        <w:tc>
          <w:tcPr>
            <w:tcW w:w="5952" w:type="dxa"/>
            <w:vAlign w:val="center"/>
          </w:tcPr>
          <w:p w14:paraId="31F88E97" w14:textId="3D515B56" w:rsidR="006056F6" w:rsidRPr="00784790" w:rsidRDefault="00A55F91" w:rsidP="009F0A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44736,9</w:t>
            </w:r>
            <w:r w:rsidR="006056F6" w:rsidRPr="00784790">
              <w:rPr>
                <w:sz w:val="28"/>
                <w:szCs w:val="28"/>
                <w:lang w:val="uk-UA"/>
              </w:rPr>
              <w:t xml:space="preserve"> тис. грн</w:t>
            </w:r>
          </w:p>
        </w:tc>
      </w:tr>
    </w:tbl>
    <w:p w14:paraId="02681DD3" w14:textId="77777777" w:rsidR="006056F6" w:rsidRPr="00784790" w:rsidRDefault="006056F6" w:rsidP="006056F6">
      <w:pPr>
        <w:rPr>
          <w:b/>
          <w:sz w:val="28"/>
          <w:szCs w:val="28"/>
          <w:lang w:val="uk-UA"/>
        </w:rPr>
      </w:pPr>
    </w:p>
    <w:p w14:paraId="38D5DF10" w14:textId="0EF06287" w:rsidR="006056F6" w:rsidRDefault="006056F6" w:rsidP="006056F6">
      <w:pPr>
        <w:tabs>
          <w:tab w:val="left" w:pos="2445"/>
        </w:tabs>
        <w:rPr>
          <w:b/>
          <w:sz w:val="28"/>
          <w:szCs w:val="28"/>
          <w:lang w:val="uk-UA"/>
        </w:rPr>
      </w:pPr>
    </w:p>
    <w:p w14:paraId="6B89A2FD" w14:textId="77777777" w:rsidR="006056F6" w:rsidRDefault="006056F6">
      <w:pPr>
        <w:spacing w:after="160" w:line="27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7BA6B62" w14:textId="77777777" w:rsidR="006056F6" w:rsidRPr="00784790" w:rsidRDefault="006056F6" w:rsidP="006056F6">
      <w:pPr>
        <w:pStyle w:val="21"/>
        <w:shd w:val="clear" w:color="auto" w:fill="auto"/>
        <w:spacing w:after="120" w:line="240" w:lineRule="auto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lastRenderedPageBreak/>
        <w:t>2. Визначення проблеми, на розв’язання якої спрямована Програма</w:t>
      </w:r>
    </w:p>
    <w:p w14:paraId="35B65ABB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784790">
        <w:rPr>
          <w:b w:val="0"/>
          <w:sz w:val="28"/>
          <w:szCs w:val="28"/>
          <w:lang w:val="uk-UA"/>
        </w:rPr>
        <w:t>Програма спрямована на збереження комунальних підприємств житлово-комунальної галузі, які в умовах воєнного стану потребують допомоги. Внаслідок</w:t>
      </w:r>
      <w:r>
        <w:rPr>
          <w:b w:val="0"/>
          <w:sz w:val="28"/>
          <w:szCs w:val="28"/>
          <w:lang w:val="uk-UA"/>
        </w:rPr>
        <w:t xml:space="preserve"> бойових дій в </w:t>
      </w:r>
      <w:r w:rsidRPr="00784790">
        <w:rPr>
          <w:b w:val="0"/>
          <w:sz w:val="28"/>
          <w:szCs w:val="28"/>
          <w:lang w:val="uk-UA"/>
        </w:rPr>
        <w:t>результаті збройної агресії Російської Федерації, тимчасової окупації населених пунктів громади, комунальні підприємства втратили ринок споживання їх послуг та джерела власних надходжень. Об’єкти житлово-комунального господарства: житловий фонд, об’єкти благоустрою, теплопостачання, водопостачання та водовідведення, їх мережі та складові, адміністративні будівлі, рухоме майно</w:t>
      </w:r>
      <w:r>
        <w:rPr>
          <w:b w:val="0"/>
          <w:sz w:val="28"/>
          <w:szCs w:val="28"/>
          <w:lang w:val="uk-UA"/>
        </w:rPr>
        <w:t>, –</w:t>
      </w:r>
      <w:r w:rsidRPr="00784790">
        <w:rPr>
          <w:b w:val="0"/>
          <w:sz w:val="28"/>
          <w:szCs w:val="28"/>
          <w:lang w:val="uk-UA"/>
        </w:rPr>
        <w:t xml:space="preserve"> зазнали катастрофічних руйнувань та пошкоджень.</w:t>
      </w:r>
    </w:p>
    <w:p w14:paraId="2FC38064" w14:textId="77777777" w:rsidR="006056F6" w:rsidRPr="00784790" w:rsidRDefault="006056F6" w:rsidP="006056F6">
      <w:pPr>
        <w:pStyle w:val="21"/>
        <w:spacing w:after="0" w:line="240" w:lineRule="auto"/>
        <w:ind w:firstLine="567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Цілями державної політики із забезпечення державного </w:t>
      </w:r>
      <w:r w:rsidRPr="00784790">
        <w:rPr>
          <w:b w:val="0"/>
          <w:sz w:val="28"/>
          <w:szCs w:val="28"/>
          <w:lang w:val="uk-UA"/>
        </w:rPr>
        <w:t>сувереніт</w:t>
      </w:r>
      <w:r>
        <w:rPr>
          <w:b w:val="0"/>
          <w:sz w:val="28"/>
          <w:szCs w:val="28"/>
          <w:lang w:val="uk-UA"/>
        </w:rPr>
        <w:t xml:space="preserve">ету України на </w:t>
      </w:r>
      <w:r w:rsidRPr="00784790">
        <w:rPr>
          <w:b w:val="0"/>
          <w:sz w:val="28"/>
          <w:szCs w:val="28"/>
          <w:lang w:val="uk-UA"/>
        </w:rPr>
        <w:t>тимчасово окупова</w:t>
      </w:r>
      <w:r>
        <w:rPr>
          <w:b w:val="0"/>
          <w:sz w:val="28"/>
          <w:szCs w:val="28"/>
          <w:lang w:val="uk-UA"/>
        </w:rPr>
        <w:t xml:space="preserve">ній території, є, перш за все, </w:t>
      </w:r>
      <w:proofErr w:type="spellStart"/>
      <w:r>
        <w:rPr>
          <w:b w:val="0"/>
          <w:sz w:val="28"/>
          <w:szCs w:val="28"/>
          <w:lang w:val="uk-UA"/>
        </w:rPr>
        <w:t>деокупація</w:t>
      </w:r>
      <w:proofErr w:type="spellEnd"/>
      <w:r w:rsidRPr="00784790">
        <w:rPr>
          <w:b w:val="0"/>
          <w:sz w:val="28"/>
          <w:szCs w:val="28"/>
          <w:lang w:val="uk-UA"/>
        </w:rPr>
        <w:t xml:space="preserve"> тимчасово </w:t>
      </w:r>
      <w:r>
        <w:rPr>
          <w:b w:val="0"/>
          <w:sz w:val="28"/>
          <w:szCs w:val="28"/>
          <w:lang w:val="uk-UA"/>
        </w:rPr>
        <w:t xml:space="preserve">окупованої території та відновлення </w:t>
      </w:r>
      <w:r w:rsidRPr="00784790">
        <w:rPr>
          <w:b w:val="0"/>
          <w:sz w:val="28"/>
          <w:szCs w:val="28"/>
          <w:lang w:val="uk-UA"/>
        </w:rPr>
        <w:t>к</w:t>
      </w:r>
      <w:r>
        <w:rPr>
          <w:b w:val="0"/>
          <w:sz w:val="28"/>
          <w:szCs w:val="28"/>
          <w:lang w:val="uk-UA"/>
        </w:rPr>
        <w:t xml:space="preserve">онституційного ладу України на цій території, а також відновлення об’єктів критичної </w:t>
      </w:r>
      <w:r w:rsidRPr="00784790">
        <w:rPr>
          <w:b w:val="0"/>
          <w:sz w:val="28"/>
          <w:szCs w:val="28"/>
          <w:lang w:val="uk-UA"/>
        </w:rPr>
        <w:t>інфраструктури, благоустрою, житла та інше.</w:t>
      </w:r>
    </w:p>
    <w:p w14:paraId="7A21489A" w14:textId="77777777" w:rsidR="006056F6" w:rsidRPr="00784790" w:rsidRDefault="006056F6" w:rsidP="006056F6">
      <w:pPr>
        <w:pStyle w:val="21"/>
        <w:spacing w:after="0" w:line="24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784790">
        <w:rPr>
          <w:b w:val="0"/>
          <w:sz w:val="28"/>
          <w:szCs w:val="28"/>
          <w:lang w:val="uk-UA"/>
        </w:rPr>
        <w:t xml:space="preserve">До основних проблем, які постають після </w:t>
      </w:r>
      <w:proofErr w:type="spellStart"/>
      <w:r w:rsidRPr="00784790">
        <w:rPr>
          <w:b w:val="0"/>
          <w:sz w:val="28"/>
          <w:szCs w:val="28"/>
          <w:lang w:val="uk-UA"/>
        </w:rPr>
        <w:t>деокупації</w:t>
      </w:r>
      <w:proofErr w:type="spellEnd"/>
      <w:r w:rsidRPr="00784790">
        <w:rPr>
          <w:b w:val="0"/>
          <w:sz w:val="28"/>
          <w:szCs w:val="28"/>
          <w:lang w:val="uk-UA"/>
        </w:rPr>
        <w:t xml:space="preserve"> територій, належать відсутність доступу до базових житлово-комунальних, адміністративних та соціальних послуг внаслідок руйнування інженерних мереж, соціальної інфраструктури та житлового фонду, забруднення територій вибухонебезпечними предметами та пошкодження транспортної інфраструктури; дефіцит кадрів для забезпечення роботи комунальних підприємств; відсутність кваліфікованих працівників.</w:t>
      </w:r>
    </w:p>
    <w:p w14:paraId="69EB38B3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Після </w:t>
      </w:r>
      <w:proofErr w:type="spellStart"/>
      <w:r>
        <w:rPr>
          <w:b w:val="0"/>
          <w:sz w:val="28"/>
          <w:szCs w:val="28"/>
          <w:lang w:val="uk-UA"/>
        </w:rPr>
        <w:t>деокупації</w:t>
      </w:r>
      <w:proofErr w:type="spellEnd"/>
      <w:r>
        <w:rPr>
          <w:b w:val="0"/>
          <w:sz w:val="28"/>
          <w:szCs w:val="28"/>
          <w:lang w:val="uk-UA"/>
        </w:rPr>
        <w:t xml:space="preserve"> вказаної </w:t>
      </w:r>
      <w:r w:rsidRPr="00784790">
        <w:rPr>
          <w:b w:val="0"/>
          <w:sz w:val="28"/>
          <w:szCs w:val="28"/>
          <w:lang w:val="uk-UA"/>
        </w:rPr>
        <w:t>території, необхідно буде в найкоротші строки провести невідкладні організаційні та технічні заходи, пов’язані з обстеженням та відновленням виробничих об’єктів комунальних підприємств, в тому числі об’єктів</w:t>
      </w:r>
      <w:r>
        <w:rPr>
          <w:b w:val="0"/>
          <w:sz w:val="28"/>
          <w:szCs w:val="28"/>
          <w:lang w:val="uk-UA"/>
        </w:rPr>
        <w:t xml:space="preserve"> критичної </w:t>
      </w:r>
      <w:r w:rsidRPr="00784790">
        <w:rPr>
          <w:b w:val="0"/>
          <w:sz w:val="28"/>
          <w:szCs w:val="28"/>
          <w:lang w:val="uk-UA"/>
        </w:rPr>
        <w:t>інфраструктури, забезпеченням послуг з тепло- та водопостачання населення</w:t>
      </w:r>
      <w:r>
        <w:rPr>
          <w:b w:val="0"/>
          <w:sz w:val="28"/>
          <w:szCs w:val="28"/>
          <w:lang w:val="uk-UA"/>
        </w:rPr>
        <w:t xml:space="preserve">, </w:t>
      </w:r>
      <w:r w:rsidRPr="00784790">
        <w:rPr>
          <w:b w:val="0"/>
          <w:sz w:val="28"/>
          <w:szCs w:val="28"/>
          <w:lang w:val="uk-UA"/>
        </w:rPr>
        <w:t xml:space="preserve">підприємств і бюджетних організацій, в </w:t>
      </w:r>
      <w:proofErr w:type="spellStart"/>
      <w:r w:rsidRPr="00784790">
        <w:rPr>
          <w:b w:val="0"/>
          <w:sz w:val="28"/>
          <w:szCs w:val="28"/>
          <w:lang w:val="uk-UA"/>
        </w:rPr>
        <w:t>т.ч</w:t>
      </w:r>
      <w:proofErr w:type="spellEnd"/>
      <w:r w:rsidRPr="00784790">
        <w:rPr>
          <w:b w:val="0"/>
          <w:sz w:val="28"/>
          <w:szCs w:val="28"/>
          <w:lang w:val="uk-UA"/>
        </w:rPr>
        <w:t>. соціальної сфер</w:t>
      </w:r>
      <w:r>
        <w:rPr>
          <w:b w:val="0"/>
          <w:sz w:val="28"/>
          <w:szCs w:val="28"/>
          <w:lang w:val="uk-UA"/>
        </w:rPr>
        <w:t xml:space="preserve">и, які є </w:t>
      </w:r>
      <w:proofErr w:type="spellStart"/>
      <w:r>
        <w:rPr>
          <w:b w:val="0"/>
          <w:sz w:val="28"/>
          <w:szCs w:val="28"/>
          <w:lang w:val="uk-UA"/>
        </w:rPr>
        <w:t>життєво</w:t>
      </w:r>
      <w:proofErr w:type="spellEnd"/>
      <w:r>
        <w:rPr>
          <w:b w:val="0"/>
          <w:sz w:val="28"/>
          <w:szCs w:val="28"/>
          <w:lang w:val="uk-UA"/>
        </w:rPr>
        <w:t xml:space="preserve"> необхідними, </w:t>
      </w:r>
      <w:r w:rsidRPr="00784790">
        <w:rPr>
          <w:b w:val="0"/>
          <w:sz w:val="28"/>
          <w:szCs w:val="28"/>
          <w:lang w:val="uk-UA"/>
        </w:rPr>
        <w:t>полегшують соціальний побут та виробничі процеси, об’єктів благоустрою, багатоквартирних житлових будинків, тощо.</w:t>
      </w:r>
    </w:p>
    <w:p w14:paraId="7FEB157F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  <w:lang w:val="uk-UA"/>
        </w:rPr>
      </w:pPr>
      <w:r w:rsidRPr="00784790">
        <w:rPr>
          <w:b w:val="0"/>
          <w:sz w:val="28"/>
          <w:szCs w:val="28"/>
          <w:lang w:val="uk-UA"/>
        </w:rPr>
        <w:t xml:space="preserve">Для </w:t>
      </w:r>
      <w:r>
        <w:rPr>
          <w:b w:val="0"/>
          <w:sz w:val="28"/>
          <w:szCs w:val="28"/>
          <w:lang w:val="uk-UA"/>
        </w:rPr>
        <w:t xml:space="preserve">виконання </w:t>
      </w:r>
      <w:r w:rsidRPr="00784790">
        <w:rPr>
          <w:b w:val="0"/>
          <w:sz w:val="28"/>
          <w:szCs w:val="28"/>
          <w:lang w:val="uk-UA"/>
        </w:rPr>
        <w:t>вищевказаних планів та заходів необхідні кваліфі</w:t>
      </w:r>
      <w:r>
        <w:rPr>
          <w:b w:val="0"/>
          <w:sz w:val="28"/>
          <w:szCs w:val="28"/>
          <w:lang w:val="uk-UA"/>
        </w:rPr>
        <w:t>ковані працівники підприємств, які</w:t>
      </w:r>
      <w:r w:rsidRPr="00784790">
        <w:rPr>
          <w:b w:val="0"/>
          <w:sz w:val="28"/>
          <w:szCs w:val="28"/>
          <w:lang w:val="uk-UA"/>
        </w:rPr>
        <w:t xml:space="preserve"> будуть </w:t>
      </w:r>
      <w:r>
        <w:rPr>
          <w:b w:val="0"/>
          <w:sz w:val="28"/>
          <w:szCs w:val="28"/>
          <w:lang w:val="uk-UA"/>
        </w:rPr>
        <w:t xml:space="preserve">залучені до виконання особливо важливих доручень та завдань по забезпеченню </w:t>
      </w:r>
      <w:r w:rsidRPr="00784790">
        <w:rPr>
          <w:b w:val="0"/>
          <w:sz w:val="28"/>
          <w:szCs w:val="28"/>
          <w:lang w:val="uk-UA"/>
        </w:rPr>
        <w:t>життєдіяльності 17 населених пунктів, які входять до складу Ли</w:t>
      </w:r>
      <w:r>
        <w:rPr>
          <w:b w:val="0"/>
          <w:sz w:val="28"/>
          <w:szCs w:val="28"/>
          <w:lang w:val="uk-UA"/>
        </w:rPr>
        <w:t xml:space="preserve">сичанської міської територіальної </w:t>
      </w:r>
      <w:r w:rsidRPr="00784790">
        <w:rPr>
          <w:b w:val="0"/>
          <w:sz w:val="28"/>
          <w:szCs w:val="28"/>
          <w:lang w:val="uk-UA"/>
        </w:rPr>
        <w:t>громади.</w:t>
      </w:r>
    </w:p>
    <w:p w14:paraId="78A4AD9B" w14:textId="39002983" w:rsidR="006056F6" w:rsidRPr="00784790" w:rsidRDefault="006056F6" w:rsidP="006056F6">
      <w:pPr>
        <w:pStyle w:val="2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Для забезпечення виконання </w:t>
      </w:r>
      <w:r w:rsidRPr="00784790">
        <w:rPr>
          <w:b w:val="0"/>
          <w:sz w:val="28"/>
          <w:szCs w:val="28"/>
          <w:lang w:val="uk-UA"/>
        </w:rPr>
        <w:t>поставлених</w:t>
      </w:r>
      <w:r>
        <w:rPr>
          <w:b w:val="0"/>
          <w:sz w:val="28"/>
          <w:szCs w:val="28"/>
          <w:lang w:val="uk-UA"/>
        </w:rPr>
        <w:t xml:space="preserve"> завдань та збереження </w:t>
      </w:r>
      <w:r w:rsidRPr="00784790">
        <w:rPr>
          <w:b w:val="0"/>
          <w:sz w:val="28"/>
          <w:szCs w:val="28"/>
          <w:lang w:val="uk-UA"/>
        </w:rPr>
        <w:t xml:space="preserve">персоналу (основних фахівців) необхідна насамперед </w:t>
      </w:r>
      <w:r>
        <w:rPr>
          <w:b w:val="0"/>
          <w:sz w:val="28"/>
          <w:szCs w:val="28"/>
          <w:lang w:val="uk-UA"/>
        </w:rPr>
        <w:t xml:space="preserve">фінансова </w:t>
      </w:r>
      <w:r w:rsidRPr="00784790">
        <w:rPr>
          <w:b w:val="0"/>
          <w:sz w:val="28"/>
          <w:szCs w:val="28"/>
          <w:lang w:val="uk-UA"/>
        </w:rPr>
        <w:t>підтримка комунальних підприємств</w:t>
      </w:r>
      <w:r>
        <w:rPr>
          <w:b w:val="0"/>
          <w:sz w:val="28"/>
          <w:szCs w:val="28"/>
          <w:lang w:val="uk-UA"/>
        </w:rPr>
        <w:t xml:space="preserve"> шляхом виділення коштів з </w:t>
      </w:r>
      <w:r w:rsidRPr="00784790">
        <w:rPr>
          <w:b w:val="0"/>
          <w:sz w:val="28"/>
          <w:szCs w:val="28"/>
          <w:lang w:val="uk-UA"/>
        </w:rPr>
        <w:t>бюджет</w:t>
      </w:r>
      <w:r>
        <w:rPr>
          <w:b w:val="0"/>
          <w:sz w:val="28"/>
          <w:szCs w:val="28"/>
          <w:lang w:val="uk-UA"/>
        </w:rPr>
        <w:t xml:space="preserve">у </w:t>
      </w:r>
      <w:r w:rsidRPr="00784790">
        <w:rPr>
          <w:b w:val="0"/>
          <w:sz w:val="28"/>
          <w:szCs w:val="28"/>
          <w:lang w:val="uk-UA"/>
        </w:rPr>
        <w:t>Лисичанської міської територіальної грома</w:t>
      </w:r>
      <w:r>
        <w:rPr>
          <w:b w:val="0"/>
          <w:sz w:val="28"/>
          <w:szCs w:val="28"/>
          <w:lang w:val="uk-UA"/>
        </w:rPr>
        <w:t xml:space="preserve">ди, яка є власником підприємств, </w:t>
      </w:r>
      <w:r w:rsidR="00585D31">
        <w:rPr>
          <w:b w:val="0"/>
          <w:sz w:val="28"/>
          <w:szCs w:val="28"/>
          <w:lang w:val="uk-UA"/>
        </w:rPr>
        <w:t>що</w:t>
      </w:r>
      <w:r w:rsidRPr="00784790">
        <w:rPr>
          <w:b w:val="0"/>
          <w:sz w:val="28"/>
          <w:szCs w:val="28"/>
          <w:lang w:val="uk-UA"/>
        </w:rPr>
        <w:t xml:space="preserve"> сприя</w:t>
      </w:r>
      <w:r>
        <w:rPr>
          <w:b w:val="0"/>
          <w:sz w:val="28"/>
          <w:szCs w:val="28"/>
          <w:lang w:val="uk-UA"/>
        </w:rPr>
        <w:t xml:space="preserve">тиме подальшому функціонуванню та стабілізації </w:t>
      </w:r>
      <w:r w:rsidRPr="00784790">
        <w:rPr>
          <w:b w:val="0"/>
          <w:sz w:val="28"/>
          <w:szCs w:val="28"/>
          <w:lang w:val="uk-UA"/>
        </w:rPr>
        <w:t>фінансово-господарської діяльності підприємств, покращенню стану розра</w:t>
      </w:r>
      <w:r>
        <w:rPr>
          <w:b w:val="0"/>
          <w:sz w:val="28"/>
          <w:szCs w:val="28"/>
          <w:lang w:val="uk-UA"/>
        </w:rPr>
        <w:t xml:space="preserve">хунків, забезпеченню повноти і своєчасності </w:t>
      </w:r>
      <w:r w:rsidRPr="00784790">
        <w:rPr>
          <w:b w:val="0"/>
          <w:sz w:val="28"/>
          <w:szCs w:val="28"/>
          <w:lang w:val="uk-UA"/>
        </w:rPr>
        <w:t>випл</w:t>
      </w:r>
      <w:r>
        <w:rPr>
          <w:b w:val="0"/>
          <w:sz w:val="28"/>
          <w:szCs w:val="28"/>
          <w:lang w:val="uk-UA"/>
        </w:rPr>
        <w:t xml:space="preserve">ати заробітної плати працівникам </w:t>
      </w:r>
      <w:r w:rsidRPr="00784790">
        <w:rPr>
          <w:b w:val="0"/>
          <w:sz w:val="28"/>
          <w:szCs w:val="28"/>
          <w:lang w:val="uk-UA"/>
        </w:rPr>
        <w:t xml:space="preserve">підприємств, та </w:t>
      </w:r>
      <w:r>
        <w:rPr>
          <w:b w:val="0"/>
          <w:sz w:val="28"/>
          <w:szCs w:val="28"/>
          <w:lang w:val="uk-UA"/>
        </w:rPr>
        <w:t>внесення платежів до бюджетів</w:t>
      </w:r>
      <w:r w:rsidRPr="00784790">
        <w:rPr>
          <w:b w:val="0"/>
          <w:sz w:val="28"/>
          <w:szCs w:val="28"/>
          <w:lang w:val="uk-UA"/>
        </w:rPr>
        <w:t>.</w:t>
      </w:r>
    </w:p>
    <w:p w14:paraId="60A518E7" w14:textId="26B545C6" w:rsidR="006056F6" w:rsidRPr="00784790" w:rsidRDefault="006056F6" w:rsidP="006056F6">
      <w:pPr>
        <w:pStyle w:val="2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З</w:t>
      </w:r>
      <w:r w:rsidRPr="00784790">
        <w:rPr>
          <w:b w:val="0"/>
          <w:sz w:val="28"/>
          <w:szCs w:val="28"/>
          <w:lang w:val="uk-UA"/>
        </w:rPr>
        <w:t xml:space="preserve"> 13-ти комунальних підприємств, які до початку воєнного стану та збройної агресії надавали весь спектр житлово-комунальних послуг, послуги з благоустрою, управління багатоквартирними житловими будинками, а також послуги з перевезення пасажирів міським </w:t>
      </w:r>
      <w:proofErr w:type="spellStart"/>
      <w:r w:rsidRPr="00784790">
        <w:rPr>
          <w:b w:val="0"/>
          <w:sz w:val="28"/>
          <w:szCs w:val="28"/>
          <w:lang w:val="uk-UA"/>
        </w:rPr>
        <w:t>електро</w:t>
      </w:r>
      <w:proofErr w:type="spellEnd"/>
      <w:r w:rsidRPr="00784790">
        <w:rPr>
          <w:b w:val="0"/>
          <w:sz w:val="28"/>
          <w:szCs w:val="28"/>
          <w:lang w:val="uk-UA"/>
        </w:rPr>
        <w:t xml:space="preserve">- та автотранспортом, </w:t>
      </w:r>
      <w:r w:rsidR="006D2BC9" w:rsidRPr="00B21A05">
        <w:rPr>
          <w:b w:val="0"/>
          <w:sz w:val="28"/>
          <w:szCs w:val="28"/>
          <w:lang w:val="uk-UA"/>
        </w:rPr>
        <w:t xml:space="preserve">відновили </w:t>
      </w:r>
      <w:r w:rsidRPr="00784790">
        <w:rPr>
          <w:b w:val="0"/>
          <w:sz w:val="28"/>
          <w:szCs w:val="28"/>
          <w:lang w:val="uk-UA"/>
        </w:rPr>
        <w:t xml:space="preserve">функціонування </w:t>
      </w:r>
      <w:r w:rsidR="00B21A05" w:rsidRPr="00784790">
        <w:rPr>
          <w:b w:val="0"/>
          <w:sz w:val="28"/>
          <w:szCs w:val="28"/>
          <w:lang w:val="uk-UA"/>
        </w:rPr>
        <w:t xml:space="preserve">КП «ЛЖЕК №5», </w:t>
      </w:r>
      <w:r w:rsidRPr="00784790">
        <w:rPr>
          <w:b w:val="0"/>
          <w:sz w:val="28"/>
          <w:szCs w:val="28"/>
          <w:lang w:val="uk-UA"/>
        </w:rPr>
        <w:t>ЛКСП «</w:t>
      </w:r>
      <w:proofErr w:type="spellStart"/>
      <w:r w:rsidRPr="00784790">
        <w:rPr>
          <w:b w:val="0"/>
          <w:sz w:val="28"/>
          <w:szCs w:val="28"/>
          <w:lang w:val="uk-UA"/>
        </w:rPr>
        <w:t>Лисичанськводоканал</w:t>
      </w:r>
      <w:proofErr w:type="spellEnd"/>
      <w:r w:rsidRPr="00784790">
        <w:rPr>
          <w:b w:val="0"/>
          <w:sz w:val="28"/>
          <w:szCs w:val="28"/>
          <w:lang w:val="uk-UA"/>
        </w:rPr>
        <w:t>»,</w:t>
      </w:r>
      <w:r w:rsidR="00B21A05">
        <w:rPr>
          <w:b w:val="0"/>
          <w:sz w:val="28"/>
          <w:szCs w:val="28"/>
          <w:lang w:val="uk-UA"/>
        </w:rPr>
        <w:t xml:space="preserve"> </w:t>
      </w:r>
      <w:r w:rsidR="00B21A05">
        <w:rPr>
          <w:b w:val="0"/>
          <w:sz w:val="28"/>
          <w:szCs w:val="28"/>
          <w:lang w:val="uk-UA"/>
        </w:rPr>
        <w:lastRenderedPageBreak/>
        <w:t>К</w:t>
      </w:r>
      <w:r>
        <w:rPr>
          <w:b w:val="0"/>
          <w:sz w:val="28"/>
          <w:szCs w:val="28"/>
          <w:lang w:val="uk-UA"/>
        </w:rPr>
        <w:t>П </w:t>
      </w:r>
      <w:r w:rsidRPr="00784790">
        <w:rPr>
          <w:b w:val="0"/>
          <w:sz w:val="28"/>
          <w:szCs w:val="28"/>
          <w:lang w:val="uk-UA"/>
        </w:rPr>
        <w:t>«</w:t>
      </w:r>
      <w:proofErr w:type="spellStart"/>
      <w:r w:rsidRPr="00784790">
        <w:rPr>
          <w:b w:val="0"/>
          <w:sz w:val="28"/>
          <w:szCs w:val="28"/>
          <w:lang w:val="uk-UA"/>
        </w:rPr>
        <w:t>Лисичанськтепломережа</w:t>
      </w:r>
      <w:proofErr w:type="spellEnd"/>
      <w:r w:rsidRPr="00784790">
        <w:rPr>
          <w:b w:val="0"/>
          <w:sz w:val="28"/>
          <w:szCs w:val="28"/>
          <w:lang w:val="uk-UA"/>
        </w:rPr>
        <w:t xml:space="preserve">», працівники яких працюють дистанційно та  включені до складу аварійно-відновлювальних бригад, що будуть задіяні у відновленні житлово-комунального господарства після </w:t>
      </w:r>
      <w:proofErr w:type="spellStart"/>
      <w:r w:rsidRPr="00784790">
        <w:rPr>
          <w:b w:val="0"/>
          <w:sz w:val="28"/>
          <w:szCs w:val="28"/>
          <w:lang w:val="uk-UA"/>
        </w:rPr>
        <w:t>деокупації</w:t>
      </w:r>
      <w:proofErr w:type="spellEnd"/>
      <w:r w:rsidRPr="00784790">
        <w:rPr>
          <w:b w:val="0"/>
          <w:sz w:val="28"/>
          <w:szCs w:val="28"/>
          <w:lang w:val="uk-UA"/>
        </w:rPr>
        <w:t xml:space="preserve"> населених пунктів громади.</w:t>
      </w:r>
    </w:p>
    <w:p w14:paraId="38B95107" w14:textId="7E9F1796" w:rsidR="006056F6" w:rsidRPr="00B244C3" w:rsidRDefault="006056F6" w:rsidP="008C0352">
      <w:pPr>
        <w:ind w:firstLine="708"/>
        <w:jc w:val="both"/>
        <w:rPr>
          <w:b/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 xml:space="preserve">За дорученням Луганської </w:t>
      </w:r>
      <w:r>
        <w:rPr>
          <w:sz w:val="28"/>
          <w:szCs w:val="28"/>
          <w:lang w:val="uk-UA"/>
        </w:rPr>
        <w:t xml:space="preserve">обласної державної адміністрації – </w:t>
      </w:r>
      <w:r w:rsidRPr="00784790">
        <w:rPr>
          <w:sz w:val="28"/>
          <w:szCs w:val="28"/>
          <w:lang w:val="uk-UA"/>
        </w:rPr>
        <w:t xml:space="preserve">обласної військової адміністрації та з метою забезпечення підтримки </w:t>
      </w:r>
      <w:r w:rsidR="00585D31">
        <w:rPr>
          <w:sz w:val="28"/>
          <w:szCs w:val="28"/>
          <w:lang w:val="uk-UA"/>
        </w:rPr>
        <w:t xml:space="preserve">жителів </w:t>
      </w:r>
      <w:r w:rsidRPr="00784790">
        <w:rPr>
          <w:sz w:val="28"/>
          <w:szCs w:val="28"/>
          <w:lang w:val="uk-UA"/>
        </w:rPr>
        <w:t>Лисич</w:t>
      </w:r>
      <w:r>
        <w:rPr>
          <w:sz w:val="28"/>
          <w:szCs w:val="28"/>
          <w:lang w:val="uk-UA"/>
        </w:rPr>
        <w:t xml:space="preserve">анської міської територіальної громади і Луганської області в </w:t>
      </w:r>
      <w:r w:rsidRPr="00784790">
        <w:rPr>
          <w:sz w:val="28"/>
          <w:szCs w:val="28"/>
          <w:lang w:val="uk-UA"/>
        </w:rPr>
        <w:t xml:space="preserve">цілому, військовою адміністрацією створений та працює з липня 2022 року гуманітарний штаб Лисичанської міської військової адміністрації. У зв’язку з обмеженою чисельністю працівників військової адміністрації, робітники зазначених комунальних підприємств залучені </w:t>
      </w:r>
      <w:r w:rsidR="00B21A05">
        <w:rPr>
          <w:sz w:val="28"/>
          <w:szCs w:val="28"/>
          <w:lang w:val="uk-UA"/>
        </w:rPr>
        <w:t xml:space="preserve">до </w:t>
      </w:r>
      <w:r w:rsidR="00B21A05" w:rsidRPr="00B21A05">
        <w:rPr>
          <w:color w:val="000000"/>
          <w:sz w:val="28"/>
          <w:szCs w:val="28"/>
          <w:lang w:val="uk-UA" w:eastAsia="ru-RU"/>
        </w:rPr>
        <w:t xml:space="preserve">організації роботи та забезпечення </w:t>
      </w:r>
      <w:r w:rsidRPr="00784790">
        <w:rPr>
          <w:sz w:val="28"/>
          <w:szCs w:val="28"/>
          <w:lang w:val="uk-UA"/>
        </w:rPr>
        <w:t>штабу</w:t>
      </w:r>
      <w:r w:rsidR="00B21A05">
        <w:rPr>
          <w:sz w:val="28"/>
          <w:szCs w:val="28"/>
          <w:lang w:val="uk-UA"/>
        </w:rPr>
        <w:t xml:space="preserve"> </w:t>
      </w:r>
      <w:r w:rsidRPr="00784790">
        <w:rPr>
          <w:sz w:val="28"/>
          <w:szCs w:val="28"/>
          <w:lang w:val="uk-UA"/>
        </w:rPr>
        <w:t xml:space="preserve">у стаціонарних пунктах накопичення та видачі у </w:t>
      </w:r>
      <w:proofErr w:type="spellStart"/>
      <w:r w:rsidRPr="00784790">
        <w:rPr>
          <w:sz w:val="28"/>
          <w:szCs w:val="28"/>
          <w:lang w:val="uk-UA"/>
        </w:rPr>
        <w:t>м.м</w:t>
      </w:r>
      <w:proofErr w:type="spellEnd"/>
      <w:r w:rsidRPr="0078479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Дніпро, Київ, </w:t>
      </w:r>
      <w:r w:rsidRPr="00784790">
        <w:rPr>
          <w:sz w:val="28"/>
          <w:szCs w:val="28"/>
          <w:lang w:val="uk-UA"/>
        </w:rPr>
        <w:t>Запоріжжя, Полтава, Обухів, Звягель.</w:t>
      </w:r>
      <w:r w:rsidR="008C0352">
        <w:rPr>
          <w:b/>
          <w:sz w:val="28"/>
          <w:szCs w:val="28"/>
          <w:lang w:val="uk-UA"/>
        </w:rPr>
        <w:t xml:space="preserve"> </w:t>
      </w:r>
      <w:r w:rsidR="008C0352" w:rsidRPr="008C0352">
        <w:rPr>
          <w:rFonts w:eastAsia="Calibri"/>
          <w:sz w:val="28"/>
          <w:szCs w:val="28"/>
          <w:lang w:val="uk-UA"/>
        </w:rPr>
        <w:t>КП «Лисичанська житлово-експлуатаційна контора №5» визначено відповідальним за розміщення та зберігання матеріального резерву Лисичанської міської військової адміністрації для запобігання і ліквідації наслідків надзвичайних ситуацій та гуманітарної допомоги.</w:t>
      </w:r>
    </w:p>
    <w:p w14:paraId="38663DBA" w14:textId="76F546B9" w:rsidR="006056F6" w:rsidRPr="00784790" w:rsidRDefault="006056F6" w:rsidP="006056F6">
      <w:pPr>
        <w:pStyle w:val="21"/>
        <w:shd w:val="clear" w:color="auto" w:fill="auto"/>
        <w:spacing w:after="0" w:line="240" w:lineRule="auto"/>
        <w:ind w:firstLine="567"/>
        <w:jc w:val="both"/>
        <w:rPr>
          <w:rFonts w:cs="Arial"/>
          <w:b w:val="0"/>
          <w:sz w:val="28"/>
          <w:szCs w:val="28"/>
          <w:lang w:val="uk-UA"/>
        </w:rPr>
      </w:pPr>
      <w:r w:rsidRPr="00784790">
        <w:rPr>
          <w:rFonts w:cs="Arial"/>
          <w:b w:val="0"/>
          <w:sz w:val="28"/>
          <w:szCs w:val="28"/>
          <w:lang w:val="uk-UA"/>
        </w:rPr>
        <w:t>Крім того, н</w:t>
      </w:r>
      <w:r>
        <w:rPr>
          <w:rFonts w:cs="Arial"/>
          <w:b w:val="0"/>
          <w:sz w:val="28"/>
          <w:szCs w:val="28"/>
          <w:lang w:val="uk-UA"/>
        </w:rPr>
        <w:t>а виконання Рішення Ради оборони Луганської області від 07.03.2024 № 9, введеного в дію розпорядженням голови Луганської обласної державної адміністрації – начальника обласної військової адміністрації від 07.03.2024 № </w:t>
      </w:r>
      <w:r w:rsidRPr="00784790">
        <w:rPr>
          <w:rFonts w:cs="Arial"/>
          <w:b w:val="0"/>
          <w:sz w:val="28"/>
          <w:szCs w:val="28"/>
          <w:lang w:val="uk-UA"/>
        </w:rPr>
        <w:t>6</w:t>
      </w:r>
      <w:r>
        <w:rPr>
          <w:rFonts w:cs="Arial"/>
          <w:b w:val="0"/>
          <w:sz w:val="28"/>
          <w:szCs w:val="28"/>
          <w:lang w:val="uk-UA"/>
        </w:rPr>
        <w:t>6, розпорядження начальника Лисичанської міської військової адміністрації від 12.03.2024 № </w:t>
      </w:r>
      <w:r w:rsidRPr="00784790">
        <w:rPr>
          <w:rFonts w:cs="Arial"/>
          <w:b w:val="0"/>
          <w:sz w:val="28"/>
          <w:szCs w:val="28"/>
          <w:lang w:val="uk-UA"/>
        </w:rPr>
        <w:t>187 «Про організацію</w:t>
      </w:r>
      <w:r>
        <w:rPr>
          <w:rFonts w:cs="Arial"/>
          <w:b w:val="0"/>
          <w:sz w:val="28"/>
          <w:szCs w:val="28"/>
          <w:lang w:val="uk-UA"/>
        </w:rPr>
        <w:t xml:space="preserve"> виконання Рішення Ради оборони Луганської </w:t>
      </w:r>
      <w:r w:rsidRPr="00784790">
        <w:rPr>
          <w:rFonts w:cs="Arial"/>
          <w:b w:val="0"/>
          <w:sz w:val="28"/>
          <w:szCs w:val="28"/>
          <w:lang w:val="uk-UA"/>
        </w:rPr>
        <w:t>області від 07.03.2024 №</w:t>
      </w:r>
      <w:r>
        <w:rPr>
          <w:rFonts w:cs="Arial"/>
          <w:b w:val="0"/>
          <w:sz w:val="28"/>
          <w:szCs w:val="28"/>
          <w:lang w:val="uk-UA"/>
        </w:rPr>
        <w:t> </w:t>
      </w:r>
      <w:r w:rsidRPr="00784790">
        <w:rPr>
          <w:rFonts w:cs="Arial"/>
          <w:b w:val="0"/>
          <w:sz w:val="28"/>
          <w:szCs w:val="28"/>
          <w:lang w:val="uk-UA"/>
        </w:rPr>
        <w:t>9</w:t>
      </w:r>
      <w:r>
        <w:rPr>
          <w:rFonts w:cs="Arial"/>
          <w:b w:val="0"/>
          <w:sz w:val="28"/>
          <w:szCs w:val="28"/>
          <w:lang w:val="uk-UA"/>
        </w:rPr>
        <w:t xml:space="preserve">», починаючи з 13.03.2024 року </w:t>
      </w:r>
      <w:r w:rsidRPr="00784790">
        <w:rPr>
          <w:rFonts w:cs="Arial"/>
          <w:b w:val="0"/>
          <w:sz w:val="28"/>
          <w:szCs w:val="28"/>
          <w:lang w:val="uk-UA"/>
        </w:rPr>
        <w:t xml:space="preserve">працівники </w:t>
      </w:r>
      <w:r w:rsidRPr="00784790">
        <w:rPr>
          <w:b w:val="0"/>
          <w:sz w:val="28"/>
          <w:szCs w:val="28"/>
          <w:lang w:val="uk-UA"/>
        </w:rPr>
        <w:t>ЛКСП «</w:t>
      </w:r>
      <w:proofErr w:type="spellStart"/>
      <w:r w:rsidRPr="00784790">
        <w:rPr>
          <w:b w:val="0"/>
          <w:sz w:val="28"/>
          <w:szCs w:val="28"/>
          <w:lang w:val="uk-UA"/>
        </w:rPr>
        <w:t>Лисичанськводоканал</w:t>
      </w:r>
      <w:proofErr w:type="spellEnd"/>
      <w:r w:rsidRPr="00784790">
        <w:rPr>
          <w:b w:val="0"/>
          <w:sz w:val="28"/>
          <w:szCs w:val="28"/>
          <w:lang w:val="uk-UA"/>
        </w:rPr>
        <w:t>», КП «</w:t>
      </w:r>
      <w:proofErr w:type="spellStart"/>
      <w:r w:rsidRPr="00784790">
        <w:rPr>
          <w:b w:val="0"/>
          <w:sz w:val="28"/>
          <w:szCs w:val="28"/>
          <w:lang w:val="uk-UA"/>
        </w:rPr>
        <w:t>Лисичанськтепломережа</w:t>
      </w:r>
      <w:proofErr w:type="spellEnd"/>
      <w:r w:rsidRPr="00784790">
        <w:rPr>
          <w:b w:val="0"/>
          <w:sz w:val="28"/>
          <w:szCs w:val="28"/>
          <w:lang w:val="uk-UA"/>
        </w:rPr>
        <w:t>»,</w:t>
      </w:r>
      <w:r>
        <w:rPr>
          <w:b w:val="0"/>
          <w:sz w:val="28"/>
          <w:szCs w:val="28"/>
          <w:lang w:val="uk-UA"/>
        </w:rPr>
        <w:t xml:space="preserve"> КП </w:t>
      </w:r>
      <w:r w:rsidRPr="00784790">
        <w:rPr>
          <w:b w:val="0"/>
          <w:sz w:val="28"/>
          <w:szCs w:val="28"/>
          <w:lang w:val="uk-UA"/>
        </w:rPr>
        <w:t>«ЛЖЕК №5»</w:t>
      </w:r>
      <w:r>
        <w:rPr>
          <w:rFonts w:cs="Arial"/>
          <w:b w:val="0"/>
          <w:sz w:val="28"/>
          <w:szCs w:val="28"/>
          <w:lang w:val="uk-UA"/>
        </w:rPr>
        <w:t xml:space="preserve"> та спеціалізована техніка </w:t>
      </w:r>
      <w:r w:rsidRPr="00784790">
        <w:rPr>
          <w:rFonts w:cs="Arial"/>
          <w:b w:val="0"/>
          <w:sz w:val="28"/>
          <w:szCs w:val="28"/>
          <w:lang w:val="uk-UA"/>
        </w:rPr>
        <w:t>Лисичанської міської територіальної громади</w:t>
      </w:r>
      <w:r>
        <w:rPr>
          <w:rFonts w:cs="Arial"/>
          <w:b w:val="0"/>
          <w:sz w:val="28"/>
          <w:szCs w:val="28"/>
          <w:lang w:val="uk-UA"/>
        </w:rPr>
        <w:t xml:space="preserve"> залучені </w:t>
      </w:r>
      <w:r w:rsidRPr="00784790">
        <w:rPr>
          <w:rFonts w:cs="Arial"/>
          <w:b w:val="0"/>
          <w:sz w:val="28"/>
          <w:szCs w:val="28"/>
          <w:lang w:val="uk-UA"/>
        </w:rPr>
        <w:t>до</w:t>
      </w:r>
      <w:r>
        <w:rPr>
          <w:rFonts w:cs="Arial"/>
          <w:b w:val="0"/>
          <w:sz w:val="28"/>
          <w:szCs w:val="28"/>
          <w:lang w:val="uk-UA"/>
        </w:rPr>
        <w:t xml:space="preserve"> виконання робіт та надання практичної допомоги </w:t>
      </w:r>
      <w:r w:rsidRPr="00784790">
        <w:rPr>
          <w:rFonts w:cs="Arial"/>
          <w:b w:val="0"/>
          <w:sz w:val="28"/>
          <w:szCs w:val="28"/>
          <w:lang w:val="uk-UA"/>
        </w:rPr>
        <w:t>у будівництві, реконстр</w:t>
      </w:r>
      <w:r>
        <w:rPr>
          <w:rFonts w:cs="Arial"/>
          <w:b w:val="0"/>
          <w:sz w:val="28"/>
          <w:szCs w:val="28"/>
          <w:lang w:val="uk-UA"/>
        </w:rPr>
        <w:t xml:space="preserve">укції, ремонті фортифікаційних споруд, </w:t>
      </w:r>
      <w:proofErr w:type="spellStart"/>
      <w:r>
        <w:rPr>
          <w:rFonts w:cs="Arial"/>
          <w:b w:val="0"/>
          <w:sz w:val="28"/>
          <w:szCs w:val="28"/>
          <w:lang w:val="uk-UA"/>
        </w:rPr>
        <w:t>рубежів</w:t>
      </w:r>
      <w:proofErr w:type="spellEnd"/>
      <w:r>
        <w:rPr>
          <w:rFonts w:cs="Arial"/>
          <w:b w:val="0"/>
          <w:sz w:val="28"/>
          <w:szCs w:val="28"/>
          <w:lang w:val="uk-UA"/>
        </w:rPr>
        <w:t xml:space="preserve"> оборони (взводних опорних пунктів) на </w:t>
      </w:r>
      <w:r w:rsidRPr="00784790">
        <w:rPr>
          <w:rFonts w:cs="Arial"/>
          <w:b w:val="0"/>
          <w:sz w:val="28"/>
          <w:szCs w:val="28"/>
          <w:lang w:val="uk-UA"/>
        </w:rPr>
        <w:t>території Донецької області на визна</w:t>
      </w:r>
      <w:r>
        <w:rPr>
          <w:rFonts w:cs="Arial"/>
          <w:b w:val="0"/>
          <w:sz w:val="28"/>
          <w:szCs w:val="28"/>
          <w:lang w:val="uk-UA"/>
        </w:rPr>
        <w:t xml:space="preserve">чених військовими (державними) </w:t>
      </w:r>
      <w:r w:rsidRPr="00784790">
        <w:rPr>
          <w:rFonts w:cs="Arial"/>
          <w:b w:val="0"/>
          <w:sz w:val="28"/>
          <w:szCs w:val="28"/>
          <w:lang w:val="uk-UA"/>
        </w:rPr>
        <w:t>адм</w:t>
      </w:r>
      <w:r>
        <w:rPr>
          <w:rFonts w:cs="Arial"/>
          <w:b w:val="0"/>
          <w:sz w:val="28"/>
          <w:szCs w:val="28"/>
          <w:lang w:val="uk-UA"/>
        </w:rPr>
        <w:t>іністраціями, військовим командуванням ділянках місцевості, виконують певні роботи, які вкрай необхідні для забезпечення потреб Збройних Сил України (інших військових формувань) в особливий</w:t>
      </w:r>
      <w:r w:rsidRPr="00784790">
        <w:rPr>
          <w:rFonts w:cs="Arial"/>
          <w:b w:val="0"/>
          <w:sz w:val="28"/>
          <w:szCs w:val="28"/>
          <w:lang w:val="uk-UA"/>
        </w:rPr>
        <w:t xml:space="preserve"> період.</w:t>
      </w:r>
      <w:r w:rsidR="008C0352">
        <w:rPr>
          <w:rFonts w:cs="Arial"/>
          <w:b w:val="0"/>
          <w:sz w:val="28"/>
          <w:szCs w:val="28"/>
          <w:lang w:val="uk-UA"/>
        </w:rPr>
        <w:t xml:space="preserve"> Станом на 01.10.2025 року укладено меморандуми з 15 громадами </w:t>
      </w:r>
      <w:r w:rsidR="008C0352" w:rsidRPr="00784790">
        <w:rPr>
          <w:rFonts w:cs="Arial"/>
          <w:b w:val="0"/>
          <w:sz w:val="28"/>
          <w:szCs w:val="28"/>
          <w:lang w:val="uk-UA"/>
        </w:rPr>
        <w:t>Донецької області</w:t>
      </w:r>
      <w:r w:rsidR="008C0352">
        <w:rPr>
          <w:rFonts w:cs="Arial"/>
          <w:b w:val="0"/>
          <w:sz w:val="28"/>
          <w:szCs w:val="28"/>
          <w:lang w:val="uk-UA"/>
        </w:rPr>
        <w:t xml:space="preserve"> </w:t>
      </w:r>
      <w:r w:rsidR="00E74779">
        <w:rPr>
          <w:rFonts w:cs="Arial"/>
          <w:b w:val="0"/>
          <w:sz w:val="28"/>
          <w:szCs w:val="28"/>
          <w:lang w:val="uk-UA"/>
        </w:rPr>
        <w:t>щ</w:t>
      </w:r>
      <w:r w:rsidR="008C0352">
        <w:rPr>
          <w:rFonts w:cs="Arial"/>
          <w:b w:val="0"/>
          <w:sz w:val="28"/>
          <w:szCs w:val="28"/>
          <w:lang w:val="uk-UA"/>
        </w:rPr>
        <w:t xml:space="preserve">одо </w:t>
      </w:r>
      <w:r w:rsidR="00E74779">
        <w:rPr>
          <w:rFonts w:cs="Arial"/>
          <w:b w:val="0"/>
          <w:sz w:val="28"/>
          <w:szCs w:val="28"/>
          <w:lang w:val="uk-UA"/>
        </w:rPr>
        <w:t>співпраці</w:t>
      </w:r>
      <w:r w:rsidR="008C0352">
        <w:rPr>
          <w:rFonts w:cs="Arial"/>
          <w:b w:val="0"/>
          <w:sz w:val="28"/>
          <w:szCs w:val="28"/>
          <w:lang w:val="uk-UA"/>
        </w:rPr>
        <w:t xml:space="preserve"> у виконанні зазначених робіт.</w:t>
      </w:r>
    </w:p>
    <w:p w14:paraId="455AEDA6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4C5BD46B" w14:textId="77777777" w:rsidR="006056F6" w:rsidRPr="00784790" w:rsidRDefault="006056F6" w:rsidP="006056F6">
      <w:pPr>
        <w:pStyle w:val="af2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4790">
        <w:rPr>
          <w:rFonts w:ascii="Times New Roman" w:hAnsi="Times New Roman" w:cs="Times New Roman"/>
          <w:b/>
          <w:sz w:val="28"/>
          <w:szCs w:val="28"/>
          <w:lang w:val="uk-UA"/>
        </w:rPr>
        <w:t>3. Мета Програми</w:t>
      </w:r>
    </w:p>
    <w:p w14:paraId="79F0E1E9" w14:textId="77777777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 xml:space="preserve">Метою Програми є забезпечення сталого функціонування комунальних підприємств житлово-комунального господарства, які відповідно до статуту забезпечують життєдіяльність Лисичанської міської </w:t>
      </w:r>
      <w:r>
        <w:rPr>
          <w:bCs/>
          <w:sz w:val="28"/>
          <w:szCs w:val="28"/>
          <w:lang w:val="uk-UA"/>
        </w:rPr>
        <w:t>територіальної</w:t>
      </w:r>
      <w:r w:rsidRPr="00784790">
        <w:rPr>
          <w:bCs/>
          <w:sz w:val="28"/>
          <w:szCs w:val="28"/>
          <w:lang w:val="uk-UA"/>
        </w:rPr>
        <w:t xml:space="preserve"> громади, виконання зобов’язань з оплати праці працівникам; подальше забезпечення надійності та безпеки експлуатації об’єктів житлово-комунального господарства (будівель, споруд та інженерних мереж) після </w:t>
      </w:r>
      <w:proofErr w:type="spellStart"/>
      <w:r w:rsidRPr="00784790">
        <w:rPr>
          <w:bCs/>
          <w:sz w:val="28"/>
          <w:szCs w:val="28"/>
          <w:lang w:val="uk-UA"/>
        </w:rPr>
        <w:t>деокупації</w:t>
      </w:r>
      <w:proofErr w:type="spellEnd"/>
      <w:r w:rsidRPr="00784790">
        <w:rPr>
          <w:bCs/>
          <w:sz w:val="28"/>
          <w:szCs w:val="28"/>
          <w:lang w:val="uk-UA"/>
        </w:rPr>
        <w:t xml:space="preserve">; надійне та систематичне забезпечення стаціонарних пунктів накопичення та видачі </w:t>
      </w:r>
      <w:r w:rsidRPr="00784790">
        <w:rPr>
          <w:sz w:val="28"/>
          <w:szCs w:val="28"/>
          <w:lang w:val="uk-UA"/>
        </w:rPr>
        <w:t xml:space="preserve">гуманітарної допомоги гуманітарного штабу Лисичанської міської військової адміністрації; </w:t>
      </w:r>
      <w:r>
        <w:rPr>
          <w:sz w:val="28"/>
          <w:szCs w:val="28"/>
          <w:lang w:val="uk-UA"/>
        </w:rPr>
        <w:t xml:space="preserve">надання практичної допомоги </w:t>
      </w:r>
      <w:r w:rsidRPr="00784790">
        <w:rPr>
          <w:sz w:val="28"/>
          <w:szCs w:val="28"/>
          <w:lang w:val="uk-UA"/>
        </w:rPr>
        <w:t xml:space="preserve">у будівництві, реконструкції, </w:t>
      </w:r>
      <w:r>
        <w:rPr>
          <w:sz w:val="28"/>
          <w:szCs w:val="28"/>
          <w:lang w:val="uk-UA"/>
        </w:rPr>
        <w:t xml:space="preserve">ремонті фортифікаційних споруд, </w:t>
      </w:r>
      <w:proofErr w:type="spellStart"/>
      <w:r>
        <w:rPr>
          <w:sz w:val="28"/>
          <w:szCs w:val="28"/>
          <w:lang w:val="uk-UA"/>
        </w:rPr>
        <w:t>рубежів</w:t>
      </w:r>
      <w:proofErr w:type="spellEnd"/>
      <w:r>
        <w:rPr>
          <w:sz w:val="28"/>
          <w:szCs w:val="28"/>
          <w:lang w:val="uk-UA"/>
        </w:rPr>
        <w:t xml:space="preserve"> оборони (взводних опорних</w:t>
      </w:r>
      <w:r w:rsidRPr="00784790">
        <w:rPr>
          <w:sz w:val="28"/>
          <w:szCs w:val="28"/>
          <w:lang w:val="uk-UA"/>
        </w:rPr>
        <w:t xml:space="preserve"> пунктів) </w:t>
      </w:r>
      <w:r>
        <w:rPr>
          <w:sz w:val="28"/>
          <w:szCs w:val="28"/>
          <w:lang w:val="uk-UA"/>
        </w:rPr>
        <w:t xml:space="preserve">для забезпечення потреб Збройних </w:t>
      </w:r>
      <w:r w:rsidRPr="00784790">
        <w:rPr>
          <w:sz w:val="28"/>
          <w:szCs w:val="28"/>
          <w:lang w:val="uk-UA"/>
        </w:rPr>
        <w:t xml:space="preserve">Сил </w:t>
      </w:r>
      <w:r>
        <w:rPr>
          <w:sz w:val="28"/>
          <w:szCs w:val="28"/>
          <w:lang w:val="uk-UA"/>
        </w:rPr>
        <w:t xml:space="preserve">України (інших військових формувань) в особливий </w:t>
      </w:r>
      <w:r w:rsidRPr="00784790">
        <w:rPr>
          <w:sz w:val="28"/>
          <w:szCs w:val="28"/>
          <w:lang w:val="uk-UA"/>
        </w:rPr>
        <w:t>період.</w:t>
      </w:r>
    </w:p>
    <w:p w14:paraId="2917AE11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0C7D96EC" w14:textId="77777777" w:rsidR="006056F6" w:rsidRPr="00784790" w:rsidRDefault="006056F6" w:rsidP="006056F6">
      <w:pPr>
        <w:pStyle w:val="af2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479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Обґрунтування шляхів і засобів розв’язання проблеми</w:t>
      </w:r>
    </w:p>
    <w:p w14:paraId="49139FEB" w14:textId="06BB9AE1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Забезпечення функціонування комунальних підприємств житлово-комунального господарства здійснюється шляхом надання поточних трансфертів з бюджету Лисич</w:t>
      </w:r>
      <w:r>
        <w:rPr>
          <w:bCs/>
          <w:sz w:val="28"/>
          <w:szCs w:val="28"/>
          <w:lang w:val="uk-UA"/>
        </w:rPr>
        <w:t xml:space="preserve">анської міської територіальної </w:t>
      </w:r>
      <w:r w:rsidRPr="00784790">
        <w:rPr>
          <w:bCs/>
          <w:sz w:val="28"/>
          <w:szCs w:val="28"/>
          <w:lang w:val="uk-UA"/>
        </w:rPr>
        <w:t>громади у вигляді фінансової підтримки</w:t>
      </w:r>
      <w:r>
        <w:rPr>
          <w:bCs/>
          <w:sz w:val="28"/>
          <w:szCs w:val="28"/>
          <w:lang w:val="uk-UA"/>
        </w:rPr>
        <w:t xml:space="preserve"> </w:t>
      </w:r>
      <w:r w:rsidRPr="00784790">
        <w:rPr>
          <w:bCs/>
          <w:sz w:val="28"/>
          <w:szCs w:val="28"/>
          <w:lang w:val="uk-UA"/>
        </w:rPr>
        <w:t xml:space="preserve">на видатки з фонду оплати праці працівників підприємств, </w:t>
      </w:r>
      <w:r>
        <w:rPr>
          <w:bCs/>
          <w:sz w:val="28"/>
          <w:szCs w:val="28"/>
          <w:lang w:val="uk-UA"/>
        </w:rPr>
        <w:t>обов’язкові платежі до бюджетів</w:t>
      </w:r>
      <w:r w:rsidRPr="00784790">
        <w:rPr>
          <w:bCs/>
          <w:sz w:val="28"/>
          <w:szCs w:val="28"/>
          <w:lang w:val="uk-UA"/>
        </w:rPr>
        <w:t xml:space="preserve"> відповідно до чинного законодавства (відшкодування фактичних витрат на виплату та доставку пенсій, призначених на пільгових умовах), придбання обладнання та матеріалів, проведення технічного обслуговування</w:t>
      </w:r>
      <w:r w:rsidR="008C0352">
        <w:rPr>
          <w:bCs/>
          <w:sz w:val="28"/>
          <w:szCs w:val="28"/>
          <w:lang w:val="uk-UA"/>
        </w:rPr>
        <w:t xml:space="preserve"> та поточного ремонту</w:t>
      </w:r>
      <w:r w:rsidRPr="00784790">
        <w:rPr>
          <w:bCs/>
          <w:sz w:val="28"/>
          <w:szCs w:val="28"/>
          <w:lang w:val="uk-UA"/>
        </w:rPr>
        <w:t xml:space="preserve"> спеціалізованої техніки (транспорту)</w:t>
      </w:r>
      <w:r w:rsidR="00E74779">
        <w:rPr>
          <w:bCs/>
          <w:sz w:val="28"/>
          <w:szCs w:val="28"/>
          <w:lang w:val="uk-UA"/>
        </w:rPr>
        <w:t>, оплату</w:t>
      </w:r>
      <w:r w:rsidR="00E74779" w:rsidRPr="00E74779">
        <w:rPr>
          <w:bCs/>
          <w:sz w:val="28"/>
          <w:szCs w:val="28"/>
          <w:lang w:val="uk-UA"/>
        </w:rPr>
        <w:t xml:space="preserve"> </w:t>
      </w:r>
      <w:r w:rsidR="00E74779">
        <w:rPr>
          <w:bCs/>
          <w:sz w:val="28"/>
          <w:szCs w:val="28"/>
          <w:lang w:val="uk-UA"/>
        </w:rPr>
        <w:t xml:space="preserve">обов’язкового страхування цивільно-правової відповідальності власників наземних транспортних засобів, послуг з комплексного обслуговування супутникових терміналів </w:t>
      </w:r>
      <w:r w:rsidR="00E74779">
        <w:rPr>
          <w:bCs/>
          <w:sz w:val="28"/>
          <w:szCs w:val="28"/>
          <w:lang w:val="en-US"/>
        </w:rPr>
        <w:t>Starlink</w:t>
      </w:r>
      <w:r w:rsidRPr="00784790">
        <w:rPr>
          <w:bCs/>
          <w:sz w:val="28"/>
          <w:szCs w:val="28"/>
          <w:lang w:val="uk-UA"/>
        </w:rPr>
        <w:t>, оренду нежитлових приміщень для зберігання та накопичення місцевого мате</w:t>
      </w:r>
      <w:r>
        <w:rPr>
          <w:bCs/>
          <w:sz w:val="28"/>
          <w:szCs w:val="28"/>
          <w:lang w:val="uk-UA"/>
        </w:rPr>
        <w:t>ріального резерву, зберігання і</w:t>
      </w:r>
      <w:r w:rsidRPr="00784790">
        <w:rPr>
          <w:bCs/>
          <w:sz w:val="28"/>
          <w:szCs w:val="28"/>
          <w:lang w:val="uk-UA"/>
        </w:rPr>
        <w:t xml:space="preserve"> видачі гуманітарної допомоги, та інше.</w:t>
      </w:r>
    </w:p>
    <w:p w14:paraId="10EADF74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1D8B19E4" w14:textId="77777777" w:rsidR="006056F6" w:rsidRPr="00784790" w:rsidRDefault="006056F6" w:rsidP="006056F6">
      <w:pPr>
        <w:pStyle w:val="af2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4790">
        <w:rPr>
          <w:rFonts w:ascii="Times New Roman" w:hAnsi="Times New Roman" w:cs="Times New Roman"/>
          <w:b/>
          <w:sz w:val="28"/>
          <w:szCs w:val="28"/>
          <w:lang w:val="uk-UA"/>
        </w:rPr>
        <w:t>5. Строки і етапи реалізації Програми</w:t>
      </w:r>
    </w:p>
    <w:p w14:paraId="7C6D14DE" w14:textId="00C16B08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Програма реалізується в один етап протягом 20</w:t>
      </w:r>
      <w:r w:rsidR="00E74779">
        <w:rPr>
          <w:bCs/>
          <w:sz w:val="28"/>
          <w:szCs w:val="28"/>
          <w:lang w:val="uk-UA"/>
        </w:rPr>
        <w:t>26</w:t>
      </w:r>
      <w:r w:rsidRPr="00784790">
        <w:rPr>
          <w:bCs/>
          <w:sz w:val="28"/>
          <w:szCs w:val="28"/>
          <w:lang w:val="uk-UA"/>
        </w:rPr>
        <w:t xml:space="preserve"> року.</w:t>
      </w:r>
    </w:p>
    <w:p w14:paraId="7FC68F11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7F6B7A48" w14:textId="77777777" w:rsidR="006056F6" w:rsidRPr="00784790" w:rsidRDefault="006056F6" w:rsidP="006056F6">
      <w:pPr>
        <w:pStyle w:val="af2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4790">
        <w:rPr>
          <w:rFonts w:ascii="Times New Roman" w:hAnsi="Times New Roman" w:cs="Times New Roman"/>
          <w:b/>
          <w:sz w:val="28"/>
          <w:szCs w:val="28"/>
          <w:lang w:val="uk-UA"/>
        </w:rPr>
        <w:t>6. Ресурсне забезпечення Програми</w:t>
      </w:r>
    </w:p>
    <w:p w14:paraId="593F06C7" w14:textId="77777777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Виконання заходів Програми забезпечується за рахунок коштів бюджету Лисич</w:t>
      </w:r>
      <w:r>
        <w:rPr>
          <w:bCs/>
          <w:sz w:val="28"/>
          <w:szCs w:val="28"/>
          <w:lang w:val="uk-UA"/>
        </w:rPr>
        <w:t xml:space="preserve">анської міської територіальної </w:t>
      </w:r>
      <w:r w:rsidRPr="00784790">
        <w:rPr>
          <w:bCs/>
          <w:sz w:val="28"/>
          <w:szCs w:val="28"/>
          <w:lang w:val="uk-UA"/>
        </w:rPr>
        <w:t>громади в межах виділених бюджетних призначень та інших джерел, не заборонених</w:t>
      </w:r>
      <w:r>
        <w:rPr>
          <w:bCs/>
          <w:sz w:val="28"/>
          <w:szCs w:val="28"/>
          <w:lang w:val="uk-UA"/>
        </w:rPr>
        <w:t xml:space="preserve"> чинним законодавством України.</w:t>
      </w:r>
    </w:p>
    <w:p w14:paraId="61F3EC6A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65C17C77" w14:textId="77777777" w:rsidR="006056F6" w:rsidRPr="00784790" w:rsidRDefault="006056F6" w:rsidP="006056F6">
      <w:pPr>
        <w:pStyle w:val="af2"/>
        <w:spacing w:after="120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784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та </w:t>
      </w:r>
      <w:r w:rsidRPr="00784790">
        <w:rPr>
          <w:rFonts w:ascii="Times New Roman" w:hAnsi="Times New Roman" w:cs="Times New Roman"/>
          <w:b/>
          <w:sz w:val="28"/>
          <w:szCs w:val="28"/>
          <w:lang w:val="uk-UA"/>
        </w:rPr>
        <w:t>заходи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виконання</w:t>
      </w:r>
      <w:r w:rsidRPr="00784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4AD0D8E4" w14:textId="37A3D839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Перелік завдань і заходів </w:t>
      </w:r>
      <w:r w:rsidRPr="00784790">
        <w:rPr>
          <w:bCs/>
          <w:sz w:val="28"/>
          <w:szCs w:val="28"/>
          <w:lang w:val="uk-UA"/>
        </w:rPr>
        <w:t>Програми на 202</w:t>
      </w:r>
      <w:r w:rsidR="00E74779">
        <w:rPr>
          <w:bCs/>
          <w:sz w:val="28"/>
          <w:szCs w:val="28"/>
          <w:lang w:val="uk-UA"/>
        </w:rPr>
        <w:t>6</w:t>
      </w:r>
      <w:r w:rsidRPr="00784790">
        <w:rPr>
          <w:bCs/>
          <w:sz w:val="28"/>
          <w:szCs w:val="28"/>
          <w:lang w:val="uk-UA"/>
        </w:rPr>
        <w:t xml:space="preserve"> рік визначені у додатку 1 до Програми.</w:t>
      </w:r>
    </w:p>
    <w:p w14:paraId="491D7FBD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0BBA587E" w14:textId="77777777" w:rsidR="006056F6" w:rsidRPr="00784790" w:rsidRDefault="006056F6" w:rsidP="006056F6">
      <w:pPr>
        <w:pStyle w:val="11"/>
        <w:keepNext/>
        <w:keepLines/>
        <w:shd w:val="clear" w:color="auto" w:fill="auto"/>
        <w:spacing w:after="120" w:line="240" w:lineRule="auto"/>
        <w:jc w:val="center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Фінансове забезпечення </w:t>
      </w:r>
      <w:r w:rsidRPr="00784790">
        <w:rPr>
          <w:sz w:val="28"/>
          <w:szCs w:val="28"/>
          <w:lang w:val="uk-UA"/>
        </w:rPr>
        <w:t>Програми</w:t>
      </w:r>
    </w:p>
    <w:p w14:paraId="06E1A3A8" w14:textId="77777777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Виконання заходів Програми забезпечується за рахунок коштів бюджету Лисичанської міської територіальної громади в межах</w:t>
      </w:r>
      <w:r>
        <w:rPr>
          <w:bCs/>
          <w:sz w:val="28"/>
          <w:szCs w:val="28"/>
          <w:lang w:val="uk-UA"/>
        </w:rPr>
        <w:t xml:space="preserve"> бюджетних призначень та інших </w:t>
      </w:r>
      <w:r w:rsidRPr="00784790">
        <w:rPr>
          <w:bCs/>
          <w:sz w:val="28"/>
          <w:szCs w:val="28"/>
          <w:lang w:val="uk-UA"/>
        </w:rPr>
        <w:t>джерел, не заборонених чинним законодавством України.</w:t>
      </w:r>
    </w:p>
    <w:p w14:paraId="19501B42" w14:textId="067F4125" w:rsidR="006056F6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На 202</w:t>
      </w:r>
      <w:r w:rsidR="00E74779">
        <w:rPr>
          <w:bCs/>
          <w:sz w:val="28"/>
          <w:szCs w:val="28"/>
          <w:lang w:val="uk-UA"/>
        </w:rPr>
        <w:t>6</w:t>
      </w:r>
      <w:r w:rsidRPr="00784790">
        <w:rPr>
          <w:bCs/>
          <w:sz w:val="28"/>
          <w:szCs w:val="28"/>
          <w:lang w:val="uk-UA"/>
        </w:rPr>
        <w:t xml:space="preserve"> рік планується фінансування в обсяз</w:t>
      </w:r>
      <w:r w:rsidR="00A55F91">
        <w:rPr>
          <w:bCs/>
          <w:sz w:val="28"/>
          <w:szCs w:val="28"/>
          <w:lang w:val="uk-UA"/>
        </w:rPr>
        <w:t>і 44736,9</w:t>
      </w:r>
      <w:r w:rsidRPr="00E74779">
        <w:rPr>
          <w:bCs/>
          <w:color w:val="FF0000"/>
          <w:sz w:val="28"/>
          <w:szCs w:val="28"/>
          <w:lang w:val="uk-UA"/>
        </w:rPr>
        <w:t xml:space="preserve"> </w:t>
      </w:r>
      <w:r w:rsidRPr="00784790">
        <w:rPr>
          <w:bCs/>
          <w:sz w:val="28"/>
          <w:szCs w:val="28"/>
          <w:lang w:val="uk-UA"/>
        </w:rPr>
        <w:t>тис. грн, в тому числі:</w:t>
      </w:r>
    </w:p>
    <w:p w14:paraId="3132616F" w14:textId="757F7F91" w:rsidR="006056F6" w:rsidRPr="00784790" w:rsidRDefault="006056F6" w:rsidP="006056F6">
      <w:pPr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 xml:space="preserve">кошти бюджету Лисичанської міської територіальної громади </w:t>
      </w:r>
      <w:r w:rsidR="00A55F91">
        <w:rPr>
          <w:bCs/>
          <w:sz w:val="28"/>
          <w:szCs w:val="28"/>
          <w:lang w:val="uk-UA"/>
        </w:rPr>
        <w:t>44736,9</w:t>
      </w:r>
      <w:r w:rsidRPr="00E74779">
        <w:rPr>
          <w:bCs/>
          <w:color w:val="FF0000"/>
          <w:sz w:val="28"/>
          <w:szCs w:val="28"/>
          <w:lang w:val="uk-UA"/>
        </w:rPr>
        <w:t xml:space="preserve"> </w:t>
      </w:r>
      <w:r w:rsidRPr="00784790">
        <w:rPr>
          <w:bCs/>
          <w:sz w:val="28"/>
          <w:szCs w:val="28"/>
          <w:lang w:val="uk-UA"/>
        </w:rPr>
        <w:t>тис. грн.</w:t>
      </w:r>
    </w:p>
    <w:p w14:paraId="74D0AA79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0428EB48" w14:textId="77777777" w:rsidR="006056F6" w:rsidRPr="00784790" w:rsidRDefault="006056F6" w:rsidP="006056F6">
      <w:pPr>
        <w:widowControl w:val="0"/>
        <w:tabs>
          <w:tab w:val="left" w:pos="4605"/>
        </w:tabs>
        <w:autoSpaceDE w:val="0"/>
        <w:autoSpaceDN w:val="0"/>
        <w:adjustRightInd w:val="0"/>
        <w:spacing w:after="120"/>
        <w:jc w:val="center"/>
        <w:rPr>
          <w:rFonts w:cs="Arial"/>
          <w:b/>
          <w:sz w:val="28"/>
          <w:szCs w:val="28"/>
          <w:lang w:val="uk-UA"/>
        </w:rPr>
      </w:pPr>
      <w:r w:rsidRPr="00784790">
        <w:rPr>
          <w:rFonts w:cs="Arial"/>
          <w:b/>
          <w:sz w:val="28"/>
          <w:szCs w:val="28"/>
          <w:lang w:val="uk-UA"/>
        </w:rPr>
        <w:t>9. Організація управління та контролю за ходом виконання Програми</w:t>
      </w:r>
    </w:p>
    <w:p w14:paraId="30D6DE6E" w14:textId="77777777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Організацію управління, контроль за виконанням завда</w:t>
      </w:r>
      <w:r>
        <w:rPr>
          <w:bCs/>
          <w:sz w:val="28"/>
          <w:szCs w:val="28"/>
          <w:lang w:val="uk-UA"/>
        </w:rPr>
        <w:t>нь і заходів Програми здійснює у</w:t>
      </w:r>
      <w:r w:rsidRPr="00784790">
        <w:rPr>
          <w:bCs/>
          <w:sz w:val="28"/>
          <w:szCs w:val="28"/>
          <w:lang w:val="uk-UA"/>
        </w:rPr>
        <w:t>правління житлово-комунал</w:t>
      </w:r>
      <w:r>
        <w:rPr>
          <w:bCs/>
          <w:sz w:val="28"/>
          <w:szCs w:val="28"/>
          <w:lang w:val="uk-UA"/>
        </w:rPr>
        <w:t>ьного господарства Лисичанської</w:t>
      </w:r>
      <w:r w:rsidRPr="00784790">
        <w:rPr>
          <w:bCs/>
          <w:sz w:val="28"/>
          <w:szCs w:val="28"/>
          <w:lang w:val="uk-UA"/>
        </w:rPr>
        <w:t xml:space="preserve"> міської </w:t>
      </w:r>
      <w:r>
        <w:rPr>
          <w:bCs/>
          <w:sz w:val="28"/>
          <w:szCs w:val="28"/>
          <w:lang w:val="uk-UA"/>
        </w:rPr>
        <w:t xml:space="preserve">військової </w:t>
      </w:r>
      <w:r w:rsidRPr="00784790">
        <w:rPr>
          <w:bCs/>
          <w:sz w:val="28"/>
          <w:szCs w:val="28"/>
          <w:lang w:val="uk-UA"/>
        </w:rPr>
        <w:t>адміністрації.</w:t>
      </w:r>
    </w:p>
    <w:p w14:paraId="3E20016C" w14:textId="77777777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Підсумковий звіт про виконання Програми готується 1 раз на рік, у березні наступного року на підставі звітів комунальних підприємств. Програма відкрита для внесення змін та доповнень.</w:t>
      </w:r>
    </w:p>
    <w:p w14:paraId="6CE34F71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43BD1765" w14:textId="77777777" w:rsidR="00585D31" w:rsidRDefault="00585D31" w:rsidP="006056F6">
      <w:pPr>
        <w:pStyle w:val="210"/>
        <w:spacing w:line="240" w:lineRule="auto"/>
        <w:jc w:val="center"/>
        <w:rPr>
          <w:b/>
          <w:sz w:val="28"/>
          <w:szCs w:val="28"/>
          <w:lang w:val="uk-UA"/>
        </w:rPr>
      </w:pPr>
    </w:p>
    <w:p w14:paraId="0B544E8B" w14:textId="77777777" w:rsidR="00585D31" w:rsidRDefault="00585D31" w:rsidP="006056F6">
      <w:pPr>
        <w:pStyle w:val="210"/>
        <w:spacing w:line="240" w:lineRule="auto"/>
        <w:jc w:val="center"/>
        <w:rPr>
          <w:b/>
          <w:sz w:val="28"/>
          <w:szCs w:val="28"/>
          <w:lang w:val="uk-UA"/>
        </w:rPr>
      </w:pPr>
    </w:p>
    <w:p w14:paraId="44E98E5D" w14:textId="77777777" w:rsidR="00585D31" w:rsidRDefault="00585D31" w:rsidP="006056F6">
      <w:pPr>
        <w:pStyle w:val="210"/>
        <w:spacing w:line="240" w:lineRule="auto"/>
        <w:jc w:val="center"/>
        <w:rPr>
          <w:b/>
          <w:sz w:val="28"/>
          <w:szCs w:val="28"/>
          <w:lang w:val="uk-UA"/>
        </w:rPr>
      </w:pPr>
    </w:p>
    <w:p w14:paraId="676B9FA1" w14:textId="3C55DC19" w:rsidR="006056F6" w:rsidRPr="00784790" w:rsidRDefault="006056F6" w:rsidP="006056F6">
      <w:pPr>
        <w:pStyle w:val="210"/>
        <w:spacing w:line="240" w:lineRule="auto"/>
        <w:jc w:val="center"/>
        <w:rPr>
          <w:sz w:val="28"/>
          <w:szCs w:val="28"/>
          <w:lang w:val="uk-UA"/>
        </w:rPr>
      </w:pPr>
      <w:r w:rsidRPr="00784790">
        <w:rPr>
          <w:b/>
          <w:sz w:val="28"/>
          <w:szCs w:val="28"/>
          <w:lang w:val="uk-UA"/>
        </w:rPr>
        <w:lastRenderedPageBreak/>
        <w:t>10. Очікувані результати від реалізації Програми</w:t>
      </w:r>
    </w:p>
    <w:p w14:paraId="26D7CDD0" w14:textId="77777777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Виконання заходів </w:t>
      </w:r>
      <w:r w:rsidRPr="00784790">
        <w:rPr>
          <w:bCs/>
          <w:sz w:val="28"/>
          <w:szCs w:val="28"/>
          <w:lang w:val="uk-UA"/>
        </w:rPr>
        <w:t xml:space="preserve">Програми </w:t>
      </w:r>
      <w:r>
        <w:rPr>
          <w:bCs/>
          <w:sz w:val="28"/>
          <w:szCs w:val="28"/>
          <w:lang w:val="uk-UA"/>
        </w:rPr>
        <w:t>сприятиме</w:t>
      </w:r>
      <w:r w:rsidRPr="00784790">
        <w:rPr>
          <w:bCs/>
          <w:sz w:val="28"/>
          <w:szCs w:val="28"/>
          <w:lang w:val="uk-UA"/>
        </w:rPr>
        <w:t>:</w:t>
      </w:r>
    </w:p>
    <w:p w14:paraId="3FFF74BC" w14:textId="77777777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10.1.</w:t>
      </w:r>
      <w:r>
        <w:rPr>
          <w:bCs/>
          <w:sz w:val="28"/>
          <w:szCs w:val="28"/>
          <w:lang w:val="uk-UA"/>
        </w:rPr>
        <w:t> </w:t>
      </w:r>
      <w:r w:rsidRPr="00784790"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береженню</w:t>
      </w:r>
      <w:r w:rsidRPr="00784790">
        <w:rPr>
          <w:bCs/>
          <w:sz w:val="28"/>
          <w:szCs w:val="28"/>
          <w:lang w:val="uk-UA"/>
        </w:rPr>
        <w:t xml:space="preserve"> економічної активності комунальних підприємств в умовах воєнного стану;</w:t>
      </w:r>
    </w:p>
    <w:p w14:paraId="462E37C6" w14:textId="77777777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10.</w:t>
      </w:r>
      <w:r>
        <w:rPr>
          <w:bCs/>
          <w:sz w:val="28"/>
          <w:szCs w:val="28"/>
          <w:lang w:val="uk-UA"/>
        </w:rPr>
        <w:t>2. </w:t>
      </w:r>
      <w:r w:rsidRPr="00784790">
        <w:rPr>
          <w:bCs/>
          <w:sz w:val="28"/>
          <w:szCs w:val="28"/>
          <w:lang w:val="uk-UA"/>
        </w:rPr>
        <w:t>збере</w:t>
      </w:r>
      <w:r>
        <w:rPr>
          <w:bCs/>
          <w:sz w:val="28"/>
          <w:szCs w:val="28"/>
          <w:lang w:val="uk-UA"/>
        </w:rPr>
        <w:t>женню</w:t>
      </w:r>
      <w:r w:rsidRPr="00784790">
        <w:rPr>
          <w:bCs/>
          <w:sz w:val="28"/>
          <w:szCs w:val="28"/>
          <w:lang w:val="uk-UA"/>
        </w:rPr>
        <w:t xml:space="preserve"> трудового потенціалу, квал</w:t>
      </w:r>
      <w:r>
        <w:rPr>
          <w:bCs/>
          <w:sz w:val="28"/>
          <w:szCs w:val="28"/>
          <w:lang w:val="uk-UA"/>
        </w:rPr>
        <w:t>іфікованих фахівців підприємств</w:t>
      </w:r>
      <w:r w:rsidRPr="00784790">
        <w:rPr>
          <w:bCs/>
          <w:sz w:val="28"/>
          <w:szCs w:val="28"/>
          <w:lang w:val="uk-UA"/>
        </w:rPr>
        <w:t>;</w:t>
      </w:r>
    </w:p>
    <w:p w14:paraId="761E7AD9" w14:textId="77777777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10.</w:t>
      </w:r>
      <w:r>
        <w:rPr>
          <w:bCs/>
          <w:sz w:val="28"/>
          <w:szCs w:val="28"/>
          <w:lang w:val="uk-UA"/>
        </w:rPr>
        <w:t>3. </w:t>
      </w:r>
      <w:r w:rsidRPr="00784790"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ниженню</w:t>
      </w:r>
      <w:r w:rsidRPr="00784790">
        <w:rPr>
          <w:bCs/>
          <w:sz w:val="28"/>
          <w:szCs w:val="28"/>
          <w:lang w:val="uk-UA"/>
        </w:rPr>
        <w:t xml:space="preserve"> рівня соціальної напруги в трудових колективах комунальних підприємств;</w:t>
      </w:r>
    </w:p>
    <w:p w14:paraId="0A5BC175" w14:textId="77777777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10.4. задоволенню</w:t>
      </w:r>
      <w:r w:rsidRPr="00784790">
        <w:rPr>
          <w:bCs/>
          <w:sz w:val="28"/>
          <w:szCs w:val="28"/>
          <w:lang w:val="uk-UA"/>
        </w:rPr>
        <w:t xml:space="preserve"> потреб мешканців </w:t>
      </w:r>
      <w:r>
        <w:rPr>
          <w:bCs/>
          <w:sz w:val="28"/>
          <w:szCs w:val="28"/>
          <w:lang w:val="uk-UA"/>
        </w:rPr>
        <w:t xml:space="preserve">Лисичанської міської </w:t>
      </w:r>
      <w:r w:rsidRPr="00784790">
        <w:rPr>
          <w:bCs/>
          <w:sz w:val="28"/>
          <w:szCs w:val="28"/>
          <w:lang w:val="uk-UA"/>
        </w:rPr>
        <w:t>територіальної громади</w:t>
      </w:r>
      <w:r>
        <w:rPr>
          <w:bCs/>
          <w:sz w:val="28"/>
          <w:szCs w:val="28"/>
          <w:lang w:val="uk-UA"/>
        </w:rPr>
        <w:t xml:space="preserve"> у гуманітарній допомозі</w:t>
      </w:r>
      <w:r w:rsidRPr="00784790">
        <w:rPr>
          <w:bCs/>
          <w:sz w:val="28"/>
          <w:szCs w:val="28"/>
          <w:lang w:val="uk-UA"/>
        </w:rPr>
        <w:t xml:space="preserve"> в стаціонарних пунктах накопичення та видачі гуманітарного штабу Лисичанської міської військової адміністрації.</w:t>
      </w:r>
    </w:p>
    <w:p w14:paraId="7D196B42" w14:textId="77777777" w:rsidR="006056F6" w:rsidRPr="00784790" w:rsidRDefault="006056F6" w:rsidP="006056F6">
      <w:pPr>
        <w:ind w:firstLine="567"/>
        <w:jc w:val="both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Результативні кількісні показни</w:t>
      </w:r>
      <w:r>
        <w:rPr>
          <w:bCs/>
          <w:sz w:val="28"/>
          <w:szCs w:val="28"/>
          <w:lang w:val="uk-UA"/>
        </w:rPr>
        <w:t>ки виконання Програми наведені в додатку 2 до Програми.</w:t>
      </w:r>
    </w:p>
    <w:p w14:paraId="5334C74D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2ACEA66C" w14:textId="77777777" w:rsidR="006056F6" w:rsidRPr="00784790" w:rsidRDefault="006056F6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54D341B8" w14:textId="77777777" w:rsidR="006056F6" w:rsidRDefault="006056F6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3B7FE81B" w14:textId="77777777" w:rsidR="00476E8F" w:rsidRPr="00784790" w:rsidRDefault="00476E8F" w:rsidP="006056F6">
      <w:pPr>
        <w:pStyle w:val="21"/>
        <w:shd w:val="clear" w:color="auto" w:fill="auto"/>
        <w:spacing w:after="0" w:line="240" w:lineRule="auto"/>
        <w:rPr>
          <w:rFonts w:cs="Arial"/>
          <w:b w:val="0"/>
          <w:sz w:val="28"/>
          <w:szCs w:val="28"/>
          <w:lang w:val="uk-UA"/>
        </w:rPr>
      </w:pPr>
    </w:p>
    <w:p w14:paraId="478D0A6F" w14:textId="77777777" w:rsidR="006056F6" w:rsidRPr="00621419" w:rsidRDefault="006056F6" w:rsidP="006056F6">
      <w:pPr>
        <w:pStyle w:val="41"/>
        <w:shd w:val="clear" w:color="auto" w:fill="auto"/>
        <w:spacing w:line="240" w:lineRule="auto"/>
        <w:jc w:val="both"/>
        <w:rPr>
          <w:bCs w:val="0"/>
          <w:sz w:val="28"/>
          <w:szCs w:val="28"/>
          <w:lang w:val="uk-UA"/>
        </w:rPr>
      </w:pPr>
      <w:r w:rsidRPr="00621419">
        <w:rPr>
          <w:bCs w:val="0"/>
          <w:sz w:val="28"/>
          <w:szCs w:val="28"/>
          <w:lang w:val="uk-UA"/>
        </w:rPr>
        <w:t>Начальник управління</w:t>
      </w:r>
    </w:p>
    <w:p w14:paraId="43D79BCE" w14:textId="08D60EF5" w:rsidR="006056F6" w:rsidRPr="006056F6" w:rsidRDefault="006056F6" w:rsidP="006056F6">
      <w:pPr>
        <w:tabs>
          <w:tab w:val="left" w:pos="2445"/>
        </w:tabs>
        <w:rPr>
          <w:sz w:val="28"/>
          <w:szCs w:val="28"/>
          <w:lang w:val="uk-UA"/>
        </w:rPr>
        <w:sectPr w:rsidR="006056F6" w:rsidRPr="006056F6" w:rsidSect="006056F6">
          <w:pgSz w:w="11906" w:h="16838"/>
          <w:pgMar w:top="426" w:right="567" w:bottom="284" w:left="1701" w:header="567" w:footer="709" w:gutter="0"/>
          <w:pgNumType w:start="1"/>
          <w:cols w:space="708"/>
          <w:titlePg/>
          <w:docGrid w:linePitch="360"/>
        </w:sectPr>
      </w:pPr>
      <w:r w:rsidRPr="00621419">
        <w:rPr>
          <w:b/>
          <w:sz w:val="28"/>
          <w:szCs w:val="28"/>
          <w:lang w:val="uk-UA"/>
        </w:rPr>
        <w:t>житлово-комунального господарства</w:t>
      </w:r>
      <w:r w:rsidRPr="00621419">
        <w:rPr>
          <w:b/>
          <w:sz w:val="28"/>
          <w:szCs w:val="28"/>
          <w:lang w:val="uk-UA"/>
        </w:rPr>
        <w:tab/>
      </w:r>
      <w:r w:rsidRPr="00621419">
        <w:rPr>
          <w:b/>
          <w:sz w:val="28"/>
          <w:szCs w:val="28"/>
          <w:lang w:val="uk-UA"/>
        </w:rPr>
        <w:tab/>
      </w:r>
      <w:r w:rsidRPr="00621419">
        <w:rPr>
          <w:b/>
          <w:sz w:val="28"/>
          <w:szCs w:val="28"/>
          <w:lang w:val="uk-UA"/>
        </w:rPr>
        <w:tab/>
      </w:r>
      <w:r w:rsidRPr="00621419">
        <w:rPr>
          <w:b/>
          <w:sz w:val="28"/>
          <w:szCs w:val="28"/>
          <w:lang w:val="uk-UA"/>
        </w:rPr>
        <w:tab/>
      </w:r>
      <w:r w:rsidRPr="00621419">
        <w:rPr>
          <w:b/>
          <w:sz w:val="28"/>
          <w:szCs w:val="28"/>
          <w:lang w:val="uk-UA"/>
        </w:rPr>
        <w:tab/>
        <w:t>Олег ГОЛУБ</w:t>
      </w:r>
      <w:r>
        <w:rPr>
          <w:sz w:val="28"/>
          <w:szCs w:val="28"/>
          <w:lang w:val="uk-UA"/>
        </w:rPr>
        <w:tab/>
      </w:r>
    </w:p>
    <w:p w14:paraId="75AC6B77" w14:textId="77777777" w:rsidR="00621419" w:rsidRPr="00784790" w:rsidRDefault="00621419" w:rsidP="00621419">
      <w:pPr>
        <w:ind w:firstLine="6237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lastRenderedPageBreak/>
        <w:t>Додаток 1 до Програми</w:t>
      </w:r>
    </w:p>
    <w:p w14:paraId="0C445E37" w14:textId="72A3B28F" w:rsidR="00A63F46" w:rsidRPr="007A0891" w:rsidRDefault="00621419" w:rsidP="00621419">
      <w:pPr>
        <w:ind w:firstLine="6237"/>
        <w:rPr>
          <w:sz w:val="24"/>
          <w:szCs w:val="24"/>
          <w:lang w:val="uk-UA" w:eastAsia="uk-UA"/>
        </w:rPr>
      </w:pPr>
      <w:r w:rsidRPr="00784790">
        <w:rPr>
          <w:bCs/>
          <w:sz w:val="28"/>
          <w:szCs w:val="28"/>
          <w:lang w:val="uk-UA"/>
        </w:rPr>
        <w:t>(розділ 7)</w:t>
      </w:r>
    </w:p>
    <w:p w14:paraId="668E38FA" w14:textId="77777777" w:rsidR="002E44F5" w:rsidRDefault="002E44F5" w:rsidP="002E44F5">
      <w:pPr>
        <w:jc w:val="center"/>
        <w:rPr>
          <w:b/>
          <w:bCs/>
          <w:spacing w:val="-2"/>
          <w:sz w:val="28"/>
          <w:szCs w:val="28"/>
          <w:lang w:val="uk-UA"/>
        </w:rPr>
      </w:pPr>
    </w:p>
    <w:p w14:paraId="4B966989" w14:textId="56145F05" w:rsidR="00A63F46" w:rsidRPr="002E44F5" w:rsidRDefault="00A63F46" w:rsidP="002E44F5">
      <w:pPr>
        <w:jc w:val="center"/>
        <w:rPr>
          <w:b/>
          <w:bCs/>
          <w:spacing w:val="-2"/>
          <w:sz w:val="28"/>
          <w:szCs w:val="28"/>
          <w:lang w:val="uk-UA"/>
        </w:rPr>
      </w:pPr>
      <w:r w:rsidRPr="002E44F5">
        <w:rPr>
          <w:b/>
          <w:bCs/>
          <w:spacing w:val="-2"/>
          <w:sz w:val="28"/>
          <w:szCs w:val="28"/>
          <w:lang w:val="uk-UA"/>
        </w:rPr>
        <w:t>Перелік завдань і заходів</w:t>
      </w:r>
    </w:p>
    <w:p w14:paraId="3991FC13" w14:textId="77777777" w:rsidR="002E44F5" w:rsidRDefault="00A63F46" w:rsidP="002E44F5">
      <w:pPr>
        <w:ind w:left="-851" w:firstLine="709"/>
        <w:jc w:val="center"/>
        <w:rPr>
          <w:b/>
          <w:bCs/>
          <w:spacing w:val="-2"/>
          <w:sz w:val="28"/>
          <w:szCs w:val="28"/>
          <w:lang w:val="uk-UA"/>
        </w:rPr>
      </w:pPr>
      <w:r w:rsidRPr="002E44F5">
        <w:rPr>
          <w:b/>
          <w:bCs/>
          <w:spacing w:val="-2"/>
          <w:sz w:val="28"/>
          <w:szCs w:val="28"/>
          <w:lang w:val="uk-UA"/>
        </w:rPr>
        <w:t xml:space="preserve">Цільової програми забезпечення функціонування </w:t>
      </w:r>
    </w:p>
    <w:p w14:paraId="43E16F73" w14:textId="286F4AD8" w:rsidR="002E44F5" w:rsidRPr="002E44F5" w:rsidRDefault="00A63F46" w:rsidP="00476E8F">
      <w:pPr>
        <w:spacing w:after="240"/>
        <w:ind w:left="-851" w:firstLine="709"/>
        <w:jc w:val="center"/>
        <w:rPr>
          <w:b/>
          <w:bCs/>
          <w:spacing w:val="-2"/>
          <w:sz w:val="28"/>
          <w:szCs w:val="28"/>
          <w:lang w:val="uk-UA"/>
        </w:rPr>
      </w:pPr>
      <w:r w:rsidRPr="002E44F5">
        <w:rPr>
          <w:b/>
          <w:bCs/>
          <w:spacing w:val="-2"/>
          <w:sz w:val="28"/>
          <w:szCs w:val="28"/>
          <w:lang w:val="uk-UA"/>
        </w:rPr>
        <w:t xml:space="preserve">комунальних підприємств житлово-комунальної галузі </w:t>
      </w:r>
      <w:r w:rsidRPr="002E44F5">
        <w:rPr>
          <w:rFonts w:cs="Arial"/>
          <w:b/>
          <w:sz w:val="28"/>
          <w:szCs w:val="28"/>
          <w:lang w:val="uk-UA"/>
        </w:rPr>
        <w:t>Лисичанської міської територіальної громади</w:t>
      </w:r>
      <w:r w:rsidRPr="002E44F5">
        <w:rPr>
          <w:b/>
          <w:bCs/>
          <w:spacing w:val="-2"/>
          <w:sz w:val="28"/>
          <w:szCs w:val="28"/>
          <w:lang w:val="uk-UA"/>
        </w:rPr>
        <w:t xml:space="preserve"> на 202</w:t>
      </w:r>
      <w:r w:rsidR="002E44F5" w:rsidRPr="002E44F5">
        <w:rPr>
          <w:b/>
          <w:bCs/>
          <w:spacing w:val="-2"/>
          <w:sz w:val="28"/>
          <w:szCs w:val="28"/>
          <w:lang w:val="uk-UA"/>
        </w:rPr>
        <w:t>6</w:t>
      </w:r>
      <w:r w:rsidRPr="002E44F5">
        <w:rPr>
          <w:b/>
          <w:bCs/>
          <w:spacing w:val="-2"/>
          <w:sz w:val="28"/>
          <w:szCs w:val="28"/>
          <w:lang w:val="uk-UA"/>
        </w:rPr>
        <w:t xml:space="preserve"> рік</w:t>
      </w:r>
    </w:p>
    <w:bookmarkStart w:id="0" w:name="_MON_1738053252"/>
    <w:bookmarkEnd w:id="0"/>
    <w:p w14:paraId="281F4B23" w14:textId="16100931" w:rsidR="00A63F46" w:rsidRPr="0019055C" w:rsidRDefault="00476E8F" w:rsidP="002E44F5">
      <w:pPr>
        <w:ind w:hanging="709"/>
        <w:jc w:val="center"/>
        <w:rPr>
          <w:bCs/>
          <w:sz w:val="22"/>
          <w:szCs w:val="22"/>
          <w:lang w:val="uk-UA"/>
        </w:rPr>
      </w:pPr>
      <w:r w:rsidRPr="00E309E4">
        <w:rPr>
          <w:bCs/>
          <w:sz w:val="28"/>
          <w:szCs w:val="28"/>
          <w:lang w:val="uk-UA"/>
        </w:rPr>
        <w:object w:dxaOrig="13547" w:dyaOrig="10997" w14:anchorId="735395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16pt" o:ole="">
            <v:imagedata r:id="rId8" o:title=""/>
          </v:shape>
          <o:OLEObject Type="Embed" ProgID="Excel.Sheet.12" ShapeID="_x0000_i1025" DrawAspect="Content" ObjectID="_1824639130" r:id="rId9"/>
        </w:object>
      </w:r>
    </w:p>
    <w:p w14:paraId="6C684C68" w14:textId="77777777" w:rsidR="00621419" w:rsidRDefault="00621419" w:rsidP="00A63F46">
      <w:pPr>
        <w:spacing w:before="120"/>
        <w:ind w:right="-284"/>
        <w:jc w:val="both"/>
        <w:rPr>
          <w:b/>
          <w:bCs/>
          <w:sz w:val="28"/>
          <w:szCs w:val="28"/>
          <w:lang w:val="uk-UA"/>
        </w:rPr>
      </w:pPr>
    </w:p>
    <w:p w14:paraId="378B2629" w14:textId="77777777" w:rsidR="00621419" w:rsidRDefault="00621419" w:rsidP="00A63F46">
      <w:pPr>
        <w:spacing w:before="120"/>
        <w:ind w:right="-284"/>
        <w:jc w:val="both"/>
        <w:rPr>
          <w:b/>
          <w:bCs/>
          <w:sz w:val="28"/>
          <w:szCs w:val="28"/>
          <w:lang w:val="uk-UA"/>
        </w:rPr>
      </w:pPr>
    </w:p>
    <w:p w14:paraId="53923F6D" w14:textId="3C5A39CD" w:rsidR="00A63F46" w:rsidRPr="00E309E4" w:rsidRDefault="00A63F46" w:rsidP="00A63F46">
      <w:pPr>
        <w:spacing w:before="120"/>
        <w:ind w:right="-284"/>
        <w:jc w:val="both"/>
        <w:rPr>
          <w:b/>
          <w:bCs/>
          <w:sz w:val="28"/>
          <w:szCs w:val="28"/>
          <w:lang w:val="uk-UA"/>
        </w:rPr>
      </w:pPr>
      <w:r w:rsidRPr="00E309E4">
        <w:rPr>
          <w:b/>
          <w:bCs/>
          <w:sz w:val="28"/>
          <w:szCs w:val="28"/>
          <w:lang w:val="uk-UA"/>
        </w:rPr>
        <w:t>Начальник управління</w:t>
      </w:r>
    </w:p>
    <w:p w14:paraId="2285E0FB" w14:textId="68A72ACA" w:rsidR="00D458E7" w:rsidRDefault="00A63F46" w:rsidP="00A63F46">
      <w:pPr>
        <w:rPr>
          <w:b/>
          <w:bCs/>
          <w:sz w:val="28"/>
          <w:szCs w:val="28"/>
          <w:lang w:val="uk-UA"/>
        </w:rPr>
      </w:pPr>
      <w:r w:rsidRPr="00E309E4">
        <w:rPr>
          <w:b/>
          <w:bCs/>
          <w:sz w:val="28"/>
          <w:szCs w:val="28"/>
          <w:lang w:val="uk-UA"/>
        </w:rPr>
        <w:t>житлово-комунального господарства</w:t>
      </w:r>
      <w:r w:rsidRPr="00E309E4">
        <w:rPr>
          <w:b/>
          <w:bCs/>
          <w:sz w:val="28"/>
          <w:szCs w:val="28"/>
          <w:lang w:val="uk-UA"/>
        </w:rPr>
        <w:tab/>
      </w:r>
      <w:r w:rsidRPr="00E309E4">
        <w:rPr>
          <w:b/>
          <w:bCs/>
          <w:sz w:val="28"/>
          <w:szCs w:val="28"/>
          <w:lang w:val="uk-UA"/>
        </w:rPr>
        <w:tab/>
      </w:r>
      <w:r w:rsidRPr="00E309E4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Олег </w:t>
      </w:r>
      <w:r w:rsidRPr="00E309E4">
        <w:rPr>
          <w:b/>
          <w:bCs/>
          <w:sz w:val="28"/>
          <w:szCs w:val="28"/>
          <w:lang w:val="uk-UA"/>
        </w:rPr>
        <w:t>ГОЛУБ</w:t>
      </w:r>
    </w:p>
    <w:p w14:paraId="75CDDDFA" w14:textId="77777777" w:rsidR="00D458E7" w:rsidRPr="00784790" w:rsidRDefault="00D458E7" w:rsidP="00D458E7">
      <w:pPr>
        <w:ind w:left="6804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Pr="00784790">
        <w:rPr>
          <w:bCs/>
          <w:sz w:val="28"/>
          <w:szCs w:val="28"/>
          <w:lang w:val="uk-UA"/>
        </w:rPr>
        <w:lastRenderedPageBreak/>
        <w:t>Додаток 2 до Програми</w:t>
      </w:r>
    </w:p>
    <w:p w14:paraId="75C9B1DC" w14:textId="77777777" w:rsidR="00D458E7" w:rsidRPr="00784790" w:rsidRDefault="00D458E7" w:rsidP="00D458E7">
      <w:pPr>
        <w:ind w:left="6804"/>
        <w:rPr>
          <w:bCs/>
          <w:sz w:val="28"/>
          <w:szCs w:val="28"/>
          <w:lang w:val="uk-UA"/>
        </w:rPr>
      </w:pPr>
      <w:r w:rsidRPr="00784790">
        <w:rPr>
          <w:bCs/>
          <w:sz w:val="28"/>
          <w:szCs w:val="28"/>
          <w:lang w:val="uk-UA"/>
        </w:rPr>
        <w:t>(розділ 10)</w:t>
      </w:r>
    </w:p>
    <w:p w14:paraId="55B93071" w14:textId="77777777" w:rsidR="00D458E7" w:rsidRPr="00784790" w:rsidRDefault="00D458E7" w:rsidP="00D458E7">
      <w:pPr>
        <w:pStyle w:val="41"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</w:p>
    <w:p w14:paraId="3C845211" w14:textId="77777777" w:rsidR="00D458E7" w:rsidRPr="00784790" w:rsidRDefault="00D458E7" w:rsidP="00D458E7">
      <w:pPr>
        <w:pStyle w:val="41"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</w:p>
    <w:p w14:paraId="3B4D290C" w14:textId="77777777" w:rsidR="00D458E7" w:rsidRPr="00784790" w:rsidRDefault="00D458E7" w:rsidP="00D458E7">
      <w:pPr>
        <w:pStyle w:val="41"/>
        <w:spacing w:line="240" w:lineRule="auto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Результативні показники виконання</w:t>
      </w:r>
    </w:p>
    <w:p w14:paraId="1A2C8728" w14:textId="77777777" w:rsidR="00D458E7" w:rsidRPr="00784790" w:rsidRDefault="00D458E7" w:rsidP="00D458E7">
      <w:pPr>
        <w:pStyle w:val="41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</w:t>
      </w:r>
      <w:r w:rsidRPr="00784790">
        <w:rPr>
          <w:sz w:val="28"/>
          <w:szCs w:val="28"/>
          <w:lang w:val="uk-UA"/>
        </w:rPr>
        <w:t>ільової програми забезпечення функціонування</w:t>
      </w:r>
    </w:p>
    <w:p w14:paraId="3949BC2F" w14:textId="77777777" w:rsidR="00D458E7" w:rsidRPr="00784790" w:rsidRDefault="00D458E7" w:rsidP="00D458E7">
      <w:pPr>
        <w:pStyle w:val="41"/>
        <w:spacing w:line="240" w:lineRule="auto"/>
        <w:rPr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комунальних підприємств житлово-комунальної галузі</w:t>
      </w:r>
    </w:p>
    <w:p w14:paraId="5CC528D2" w14:textId="77777777" w:rsidR="00D458E7" w:rsidRPr="00784790" w:rsidRDefault="00D458E7" w:rsidP="00D458E7">
      <w:pPr>
        <w:pStyle w:val="41"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  <w:r w:rsidRPr="00784790">
        <w:rPr>
          <w:sz w:val="28"/>
          <w:szCs w:val="28"/>
          <w:lang w:val="uk-UA"/>
        </w:rPr>
        <w:t>Лисичанської міської територіальної громади на 202</w:t>
      </w:r>
      <w:r>
        <w:rPr>
          <w:sz w:val="28"/>
          <w:szCs w:val="28"/>
          <w:lang w:val="uk-UA"/>
        </w:rPr>
        <w:t>6</w:t>
      </w:r>
      <w:r w:rsidRPr="00784790">
        <w:rPr>
          <w:sz w:val="28"/>
          <w:szCs w:val="28"/>
          <w:lang w:val="uk-UA"/>
        </w:rPr>
        <w:t xml:space="preserve"> рік</w:t>
      </w:r>
    </w:p>
    <w:p w14:paraId="12BBE0A6" w14:textId="77777777" w:rsidR="00D458E7" w:rsidRPr="00784790" w:rsidRDefault="00D458E7" w:rsidP="00D458E7">
      <w:pPr>
        <w:pStyle w:val="41"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8"/>
        <w:gridCol w:w="4816"/>
        <w:gridCol w:w="1842"/>
        <w:gridCol w:w="2313"/>
      </w:tblGrid>
      <w:tr w:rsidR="00D458E7" w:rsidRPr="00784790" w14:paraId="67A3DE6A" w14:textId="77777777" w:rsidTr="00585D31">
        <w:tc>
          <w:tcPr>
            <w:tcW w:w="658" w:type="dxa"/>
          </w:tcPr>
          <w:p w14:paraId="4CA60A69" w14:textId="77777777" w:rsidR="00D458E7" w:rsidRPr="00784790" w:rsidRDefault="00D458E7" w:rsidP="009F0AC9">
            <w:pPr>
              <w:pStyle w:val="41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uk-UA"/>
              </w:rPr>
            </w:pPr>
            <w:r w:rsidRPr="00784790">
              <w:rPr>
                <w:b w:val="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16" w:type="dxa"/>
          </w:tcPr>
          <w:p w14:paraId="18EA2A46" w14:textId="77777777" w:rsidR="00D458E7" w:rsidRPr="00784790" w:rsidRDefault="00D458E7" w:rsidP="009F0AC9">
            <w:pPr>
              <w:pStyle w:val="41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uk-UA"/>
              </w:rPr>
            </w:pPr>
            <w:r w:rsidRPr="00784790">
              <w:rPr>
                <w:b w:val="0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1842" w:type="dxa"/>
          </w:tcPr>
          <w:p w14:paraId="6A6487E2" w14:textId="77777777" w:rsidR="00D458E7" w:rsidRPr="00784790" w:rsidRDefault="00D458E7" w:rsidP="009F0AC9">
            <w:pPr>
              <w:pStyle w:val="41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uk-UA"/>
              </w:rPr>
            </w:pPr>
            <w:r w:rsidRPr="00784790">
              <w:rPr>
                <w:b w:val="0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313" w:type="dxa"/>
          </w:tcPr>
          <w:p w14:paraId="2DBDDBBE" w14:textId="77777777" w:rsidR="00D458E7" w:rsidRPr="00784790" w:rsidRDefault="00D458E7" w:rsidP="009F0AC9">
            <w:pPr>
              <w:pStyle w:val="41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uk-UA"/>
              </w:rPr>
            </w:pPr>
            <w:r w:rsidRPr="00784790">
              <w:rPr>
                <w:b w:val="0"/>
                <w:sz w:val="28"/>
                <w:szCs w:val="28"/>
                <w:lang w:val="uk-UA"/>
              </w:rPr>
              <w:t>202</w:t>
            </w:r>
            <w:r>
              <w:rPr>
                <w:b w:val="0"/>
                <w:sz w:val="28"/>
                <w:szCs w:val="28"/>
                <w:lang w:val="uk-UA"/>
              </w:rPr>
              <w:t>6</w:t>
            </w:r>
            <w:r w:rsidRPr="00784790">
              <w:rPr>
                <w:b w:val="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D458E7" w:rsidRPr="00784790" w14:paraId="48C854E8" w14:textId="77777777" w:rsidTr="00585D31">
        <w:tc>
          <w:tcPr>
            <w:tcW w:w="658" w:type="dxa"/>
          </w:tcPr>
          <w:p w14:paraId="149872E9" w14:textId="77777777" w:rsidR="00D458E7" w:rsidRPr="00784790" w:rsidRDefault="00D458E7" w:rsidP="009F0AC9">
            <w:pPr>
              <w:pStyle w:val="41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uk-UA"/>
              </w:rPr>
            </w:pPr>
            <w:r w:rsidRPr="00784790">
              <w:rPr>
                <w:b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4816" w:type="dxa"/>
          </w:tcPr>
          <w:p w14:paraId="377D056C" w14:textId="77777777" w:rsidR="00D458E7" w:rsidRPr="00784790" w:rsidRDefault="00D458E7" w:rsidP="009F0AC9">
            <w:pPr>
              <w:pStyle w:val="41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784790">
              <w:rPr>
                <w:b w:val="0"/>
                <w:sz w:val="28"/>
                <w:szCs w:val="28"/>
                <w:lang w:val="uk-UA"/>
              </w:rPr>
              <w:t>Кількість комунальних підприємств, яким надана фінансова підтримка</w:t>
            </w:r>
          </w:p>
        </w:tc>
        <w:tc>
          <w:tcPr>
            <w:tcW w:w="1842" w:type="dxa"/>
          </w:tcPr>
          <w:p w14:paraId="5245E397" w14:textId="77777777" w:rsidR="00D458E7" w:rsidRPr="00784790" w:rsidRDefault="00D458E7" w:rsidP="009F0AC9">
            <w:pPr>
              <w:pStyle w:val="41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uk-UA"/>
              </w:rPr>
            </w:pPr>
            <w:r w:rsidRPr="00784790">
              <w:rPr>
                <w:b w:val="0"/>
                <w:sz w:val="28"/>
                <w:szCs w:val="28"/>
                <w:lang w:val="uk-UA"/>
              </w:rPr>
              <w:t>підприємство</w:t>
            </w:r>
          </w:p>
        </w:tc>
        <w:tc>
          <w:tcPr>
            <w:tcW w:w="2313" w:type="dxa"/>
          </w:tcPr>
          <w:p w14:paraId="5E38EC26" w14:textId="77777777" w:rsidR="00D458E7" w:rsidRPr="00784790" w:rsidRDefault="00D458E7" w:rsidP="009F0AC9">
            <w:pPr>
              <w:pStyle w:val="41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uk-UA"/>
              </w:rPr>
            </w:pPr>
            <w:r w:rsidRPr="00784790">
              <w:rPr>
                <w:b w:val="0"/>
                <w:sz w:val="28"/>
                <w:szCs w:val="28"/>
                <w:lang w:val="uk-UA"/>
              </w:rPr>
              <w:t>3</w:t>
            </w:r>
          </w:p>
        </w:tc>
      </w:tr>
      <w:tr w:rsidR="00D458E7" w:rsidRPr="00784790" w14:paraId="793DB732" w14:textId="77777777" w:rsidTr="00585D31">
        <w:tc>
          <w:tcPr>
            <w:tcW w:w="658" w:type="dxa"/>
          </w:tcPr>
          <w:p w14:paraId="486E1FB9" w14:textId="77777777" w:rsidR="00D458E7" w:rsidRPr="00784790" w:rsidRDefault="00D458E7" w:rsidP="009F0AC9">
            <w:pPr>
              <w:pStyle w:val="41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uk-UA"/>
              </w:rPr>
            </w:pPr>
            <w:r w:rsidRPr="00784790">
              <w:rPr>
                <w:b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4816" w:type="dxa"/>
          </w:tcPr>
          <w:p w14:paraId="43C3D512" w14:textId="77777777" w:rsidR="00D458E7" w:rsidRPr="00784790" w:rsidRDefault="00D458E7" w:rsidP="009F0AC9">
            <w:pPr>
              <w:pStyle w:val="41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784790">
              <w:rPr>
                <w:b w:val="0"/>
                <w:sz w:val="28"/>
                <w:szCs w:val="28"/>
                <w:lang w:val="uk-UA"/>
              </w:rPr>
              <w:t>Кількість збережених кваліфікованих працівників комунальних підприємств</w:t>
            </w:r>
          </w:p>
        </w:tc>
        <w:tc>
          <w:tcPr>
            <w:tcW w:w="1842" w:type="dxa"/>
          </w:tcPr>
          <w:p w14:paraId="4AD1FDB6" w14:textId="77777777" w:rsidR="00D458E7" w:rsidRPr="00784790" w:rsidRDefault="00D458E7" w:rsidP="009F0AC9">
            <w:pPr>
              <w:pStyle w:val="41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uk-UA"/>
              </w:rPr>
            </w:pPr>
            <w:r w:rsidRPr="00784790">
              <w:rPr>
                <w:b w:val="0"/>
                <w:sz w:val="28"/>
                <w:szCs w:val="28"/>
                <w:lang w:val="uk-UA"/>
              </w:rPr>
              <w:t>працівники</w:t>
            </w:r>
          </w:p>
        </w:tc>
        <w:tc>
          <w:tcPr>
            <w:tcW w:w="2313" w:type="dxa"/>
          </w:tcPr>
          <w:p w14:paraId="74FF17B7" w14:textId="670C4464" w:rsidR="00D458E7" w:rsidRPr="0031465D" w:rsidRDefault="00D458E7" w:rsidP="009F0AC9">
            <w:pPr>
              <w:pStyle w:val="41"/>
              <w:shd w:val="clear" w:color="auto" w:fill="auto"/>
              <w:spacing w:line="240" w:lineRule="auto"/>
              <w:rPr>
                <w:b w:val="0"/>
                <w:color w:val="FF0000"/>
                <w:sz w:val="28"/>
                <w:szCs w:val="28"/>
                <w:lang w:val="uk-UA"/>
              </w:rPr>
            </w:pPr>
            <w:r w:rsidRPr="00585D31">
              <w:rPr>
                <w:b w:val="0"/>
                <w:sz w:val="28"/>
                <w:szCs w:val="28"/>
                <w:lang w:val="uk-UA"/>
              </w:rPr>
              <w:t>5</w:t>
            </w:r>
            <w:r w:rsidR="00585D31" w:rsidRPr="00585D31">
              <w:rPr>
                <w:b w:val="0"/>
                <w:sz w:val="28"/>
                <w:szCs w:val="28"/>
                <w:lang w:val="uk-UA"/>
              </w:rPr>
              <w:t>8</w:t>
            </w:r>
          </w:p>
        </w:tc>
      </w:tr>
    </w:tbl>
    <w:p w14:paraId="7036B0A1" w14:textId="77777777" w:rsidR="00D458E7" w:rsidRPr="00784790" w:rsidRDefault="00D458E7" w:rsidP="00D458E7">
      <w:pPr>
        <w:pStyle w:val="41"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</w:p>
    <w:p w14:paraId="7D22F7D0" w14:textId="77777777" w:rsidR="00D458E7" w:rsidRPr="00784790" w:rsidRDefault="00D458E7" w:rsidP="00D458E7">
      <w:pPr>
        <w:pStyle w:val="41"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</w:p>
    <w:p w14:paraId="4189D2FC" w14:textId="77777777" w:rsidR="00D458E7" w:rsidRDefault="00D458E7" w:rsidP="00D458E7">
      <w:pPr>
        <w:pStyle w:val="41"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</w:p>
    <w:p w14:paraId="49E26087" w14:textId="77777777" w:rsidR="00D458E7" w:rsidRPr="00784790" w:rsidRDefault="00D458E7" w:rsidP="00D458E7">
      <w:pPr>
        <w:pStyle w:val="41"/>
        <w:shd w:val="clear" w:color="auto" w:fill="auto"/>
        <w:spacing w:line="240" w:lineRule="auto"/>
        <w:rPr>
          <w:b w:val="0"/>
          <w:sz w:val="28"/>
          <w:szCs w:val="28"/>
          <w:lang w:val="uk-UA"/>
        </w:rPr>
      </w:pPr>
    </w:p>
    <w:p w14:paraId="5F6FE117" w14:textId="77777777" w:rsidR="00D458E7" w:rsidRPr="0031465D" w:rsidRDefault="00D458E7" w:rsidP="00D458E7">
      <w:pPr>
        <w:pStyle w:val="41"/>
        <w:shd w:val="clear" w:color="auto" w:fill="auto"/>
        <w:spacing w:line="240" w:lineRule="auto"/>
        <w:jc w:val="both"/>
        <w:rPr>
          <w:bCs w:val="0"/>
          <w:sz w:val="28"/>
          <w:szCs w:val="28"/>
          <w:lang w:val="uk-UA"/>
        </w:rPr>
      </w:pPr>
      <w:r w:rsidRPr="0031465D">
        <w:rPr>
          <w:bCs w:val="0"/>
          <w:sz w:val="28"/>
          <w:szCs w:val="28"/>
          <w:lang w:val="uk-UA"/>
        </w:rPr>
        <w:t>Начальник управління</w:t>
      </w:r>
    </w:p>
    <w:p w14:paraId="621B1D80" w14:textId="77777777" w:rsidR="00D458E7" w:rsidRPr="0031465D" w:rsidRDefault="00D458E7" w:rsidP="00D458E7">
      <w:pPr>
        <w:pStyle w:val="41"/>
        <w:shd w:val="clear" w:color="auto" w:fill="auto"/>
        <w:spacing w:line="240" w:lineRule="auto"/>
        <w:jc w:val="both"/>
        <w:rPr>
          <w:bCs w:val="0"/>
          <w:sz w:val="28"/>
          <w:szCs w:val="28"/>
          <w:lang w:val="uk-UA"/>
        </w:rPr>
      </w:pPr>
      <w:r w:rsidRPr="0031465D">
        <w:rPr>
          <w:bCs w:val="0"/>
          <w:sz w:val="28"/>
          <w:szCs w:val="28"/>
          <w:lang w:val="uk-UA"/>
        </w:rPr>
        <w:t>житлово-комунального господарства</w:t>
      </w:r>
      <w:r w:rsidRPr="0031465D">
        <w:rPr>
          <w:bCs w:val="0"/>
          <w:sz w:val="28"/>
          <w:szCs w:val="28"/>
          <w:lang w:val="uk-UA"/>
        </w:rPr>
        <w:tab/>
      </w:r>
      <w:r w:rsidRPr="0031465D">
        <w:rPr>
          <w:bCs w:val="0"/>
          <w:sz w:val="28"/>
          <w:szCs w:val="28"/>
          <w:lang w:val="uk-UA"/>
        </w:rPr>
        <w:tab/>
      </w:r>
      <w:r w:rsidRPr="0031465D">
        <w:rPr>
          <w:bCs w:val="0"/>
          <w:sz w:val="28"/>
          <w:szCs w:val="28"/>
          <w:lang w:val="uk-UA"/>
        </w:rPr>
        <w:tab/>
      </w:r>
      <w:r w:rsidRPr="0031465D">
        <w:rPr>
          <w:bCs w:val="0"/>
          <w:sz w:val="28"/>
          <w:szCs w:val="28"/>
          <w:lang w:val="uk-UA"/>
        </w:rPr>
        <w:tab/>
      </w:r>
      <w:r w:rsidRPr="0031465D">
        <w:rPr>
          <w:bCs w:val="0"/>
          <w:sz w:val="28"/>
          <w:szCs w:val="28"/>
          <w:lang w:val="uk-UA"/>
        </w:rPr>
        <w:tab/>
        <w:t>Олег ГОЛУБ</w:t>
      </w:r>
    </w:p>
    <w:p w14:paraId="73463D36" w14:textId="454791CA" w:rsidR="00D458E7" w:rsidRPr="00D458E7" w:rsidRDefault="00D458E7" w:rsidP="00D458E7">
      <w:pPr>
        <w:spacing w:after="160" w:line="278" w:lineRule="auto"/>
        <w:rPr>
          <w:b/>
          <w:bCs/>
          <w:sz w:val="28"/>
          <w:szCs w:val="28"/>
          <w:lang w:val="uk-UA"/>
        </w:rPr>
      </w:pPr>
    </w:p>
    <w:sectPr w:rsidR="00D458E7" w:rsidRPr="00D458E7" w:rsidSect="00A63F46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1ACF" w14:textId="77777777" w:rsidR="00792B7C" w:rsidRDefault="00792B7C">
      <w:r>
        <w:separator/>
      </w:r>
    </w:p>
  </w:endnote>
  <w:endnote w:type="continuationSeparator" w:id="0">
    <w:p w14:paraId="48259E10" w14:textId="77777777" w:rsidR="00792B7C" w:rsidRDefault="0079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EE84" w14:textId="77777777" w:rsidR="00792B7C" w:rsidRDefault="00792B7C">
      <w:r>
        <w:separator/>
      </w:r>
    </w:p>
  </w:footnote>
  <w:footnote w:type="continuationSeparator" w:id="0">
    <w:p w14:paraId="1B93A3DC" w14:textId="77777777" w:rsidR="00792B7C" w:rsidRDefault="0079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335890"/>
      <w:docPartObj>
        <w:docPartGallery w:val="Page Numbers (Top of Page)"/>
        <w:docPartUnique/>
      </w:docPartObj>
    </w:sdtPr>
    <w:sdtContent>
      <w:p w14:paraId="32C83157" w14:textId="01E40182" w:rsidR="006056F6" w:rsidRDefault="006056F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2BFF092" w14:textId="77777777" w:rsidR="00A63F46" w:rsidRPr="00E66DA1" w:rsidRDefault="00A63F46" w:rsidP="00E66DA1">
    <w:pPr>
      <w:pStyle w:val="ae"/>
      <w:tabs>
        <w:tab w:val="clear" w:pos="4677"/>
      </w:tabs>
      <w:jc w:val="center"/>
      <w:rPr>
        <w:sz w:val="24"/>
        <w:szCs w:val="24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46"/>
    <w:rsid w:val="0008047D"/>
    <w:rsid w:val="001443D1"/>
    <w:rsid w:val="00166C69"/>
    <w:rsid w:val="002E44F5"/>
    <w:rsid w:val="00476E8F"/>
    <w:rsid w:val="004F3421"/>
    <w:rsid w:val="00585D31"/>
    <w:rsid w:val="005C650E"/>
    <w:rsid w:val="006056F6"/>
    <w:rsid w:val="00621419"/>
    <w:rsid w:val="006D2BC9"/>
    <w:rsid w:val="00727E6E"/>
    <w:rsid w:val="0075500D"/>
    <w:rsid w:val="00792B7C"/>
    <w:rsid w:val="008C0352"/>
    <w:rsid w:val="008C1D4F"/>
    <w:rsid w:val="00920962"/>
    <w:rsid w:val="00976F49"/>
    <w:rsid w:val="00A55F91"/>
    <w:rsid w:val="00A63F46"/>
    <w:rsid w:val="00AB17CE"/>
    <w:rsid w:val="00B21A05"/>
    <w:rsid w:val="00D458E7"/>
    <w:rsid w:val="00DA46BC"/>
    <w:rsid w:val="00E7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8DAE"/>
  <w15:chartTrackingRefBased/>
  <w15:docId w15:val="{7CA834A2-52BA-41BA-A31E-F65A0B43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3F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F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F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F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F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F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F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F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F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3F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3F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3F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3F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3F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3F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3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6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F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6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F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63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F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A63F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63F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3F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3F46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63F46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056F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056F6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11">
    <w:name w:val="Заголовок №1"/>
    <w:basedOn w:val="a"/>
    <w:rsid w:val="006056F6"/>
    <w:pPr>
      <w:shd w:val="clear" w:color="auto" w:fill="FFFFFF"/>
      <w:suppressAutoHyphens/>
      <w:spacing w:line="274" w:lineRule="exact"/>
    </w:pPr>
    <w:rPr>
      <w:b/>
      <w:bCs/>
      <w:sz w:val="23"/>
      <w:szCs w:val="23"/>
      <w:lang w:eastAsia="ru-RU"/>
    </w:rPr>
  </w:style>
  <w:style w:type="paragraph" w:customStyle="1" w:styleId="21">
    <w:name w:val="Основной текст (2)"/>
    <w:basedOn w:val="a"/>
    <w:rsid w:val="006056F6"/>
    <w:pPr>
      <w:shd w:val="clear" w:color="auto" w:fill="FFFFFF"/>
      <w:suppressAutoHyphens/>
      <w:spacing w:after="240" w:line="322" w:lineRule="exact"/>
      <w:jc w:val="center"/>
    </w:pPr>
    <w:rPr>
      <w:b/>
      <w:bCs/>
      <w:sz w:val="27"/>
      <w:szCs w:val="27"/>
      <w:lang w:eastAsia="ru-RU"/>
    </w:rPr>
  </w:style>
  <w:style w:type="paragraph" w:customStyle="1" w:styleId="41">
    <w:name w:val="Основной текст (4)1"/>
    <w:basedOn w:val="a"/>
    <w:rsid w:val="006056F6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eastAsia="ru-RU"/>
    </w:rPr>
  </w:style>
  <w:style w:type="paragraph" w:customStyle="1" w:styleId="210">
    <w:name w:val="Основной текст 21"/>
    <w:basedOn w:val="a"/>
    <w:rsid w:val="006056F6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af2">
    <w:name w:val="No Spacing"/>
    <w:qFormat/>
    <w:rsid w:val="006056F6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table" w:styleId="af3">
    <w:name w:val="Table Grid"/>
    <w:basedOn w:val="a1"/>
    <w:uiPriority w:val="59"/>
    <w:rsid w:val="00D458E7"/>
    <w:pPr>
      <w:spacing w:after="0" w:line="240" w:lineRule="auto"/>
    </w:pPr>
    <w:rPr>
      <w:rFonts w:eastAsiaTheme="minorEastAsia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8208</Words>
  <Characters>4679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2317 PC</cp:lastModifiedBy>
  <cp:revision>4</cp:revision>
  <cp:lastPrinted>2025-10-09T06:50:00Z</cp:lastPrinted>
  <dcterms:created xsi:type="dcterms:W3CDTF">2025-11-14T11:57:00Z</dcterms:created>
  <dcterms:modified xsi:type="dcterms:W3CDTF">2025-11-14T13:26:00Z</dcterms:modified>
</cp:coreProperties>
</file>